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Stress Test Risk Assessment</w:t>
      </w:r>
    </w:p>
    <w:p/>
    <w:p>
      <w:pPr>
        <w:pStyle w:val="Heading1"/>
      </w:pPr>
      <w:r>
        <w:t>Executive Summary</w:t>
      </w:r>
    </w:p>
    <w:p>
      <w:r>
        <w:t>This report presents the results of a comprehensive stress test analysis on a $1,000,000 investment portfolio consisting of six assets across multiple sectors. The analysis evaluates portfolio resilience under four distinct stress scenarios: Market Crash, Sector Rotation, Inflation Shock, and Historical Replay. The portfolio VaR at 95% confidence is $32,096.75, and the maximum historical drawdown is -9.1%. The worst-case scenario (Market Crash) results in a loss of $260,000.00 (26.0%), which breaches the 25% acceptable loss threshold.</w:t>
      </w:r>
    </w:p>
    <w:p>
      <w:pPr>
        <w:pStyle w:val="Heading1"/>
      </w:pPr>
      <w:r>
        <w:t>Portfolio Composition</w:t>
      </w:r>
    </w:p>
    <w:p>
      <w:r>
        <w:t>The portfolio is diversified across five equity sectors and one commodity (gold), with the following allocation: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Allocation (%)</w:t>
            </w:r>
          </w:p>
        </w:tc>
        <w:tc>
          <w:tcPr>
            <w:tcW w:type="dxa" w:w="2160"/>
          </w:tcPr>
          <w:p>
            <w:r>
              <w:t>Amount ($)</w:t>
            </w:r>
          </w:p>
        </w:tc>
        <w:tc>
          <w:tcPr>
            <w:tcW w:type="dxa" w:w="2160"/>
          </w:tcPr>
          <w:p>
            <w:r>
              <w:t>Current Price ($)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$250,000</w:t>
            </w:r>
          </w:p>
        </w:tc>
        <w:tc>
          <w:tcPr>
            <w:tcW w:type="dxa" w:w="2160"/>
          </w:tcPr>
          <w:p>
            <w:r>
              <w:t>$218.94</w:t>
            </w:r>
          </w:p>
        </w:tc>
      </w:tr>
      <w:tr>
        <w:tc>
          <w:tcPr>
            <w:tcW w:type="dxa" w:w="2160"/>
          </w:tcPr>
          <w:p>
            <w:r>
              <w:t>GC=F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$5,093.30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  <w:tc>
          <w:tcPr>
            <w:tcW w:type="dxa" w:w="2160"/>
          </w:tcPr>
          <w:p>
            <w:r>
              <w:t>$300.88</w:t>
            </w:r>
          </w:p>
        </w:tc>
      </w:tr>
      <w:tr>
        <w:tc>
          <w:tcPr>
            <w:tcW w:type="dxa" w:w="2160"/>
          </w:tcPr>
          <w:p>
            <w:r>
              <w:t>JNJ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$239.63</w:t>
            </w:r>
          </w:p>
        </w:tc>
      </w:tr>
      <w:tr>
        <w:tc>
          <w:tcPr>
            <w:tcW w:type="dxa" w:w="2160"/>
          </w:tcPr>
          <w:p>
            <w:r>
              <w:t>JPM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$293.55</w:t>
            </w:r>
          </w:p>
        </w:tc>
      </w:tr>
      <w:tr>
        <w:tc>
          <w:tcPr>
            <w:tcW w:type="dxa" w:w="2160"/>
          </w:tcPr>
          <w:p>
            <w:r>
              <w:t>XOM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$150.76</w:t>
            </w:r>
          </w:p>
        </w:tc>
      </w:tr>
    </w:tbl>
    <w:p>
      <w:pPr>
        <w:pStyle w:val="Heading1"/>
      </w:pPr>
      <w:r>
        <w:t>Stress Test Results</w:t>
      </w:r>
    </w:p>
    <w:p>
      <w:pPr>
        <w:pStyle w:val="Heading2"/>
      </w:pPr>
      <w:r>
        <w:t>Market Crash</w:t>
      </w:r>
    </w:p>
    <w:p>
      <w:r>
        <w:t>Under the Market Crash scenario, the portfolio value changes from $1,000,000 to $740,000.00, resulting in a loss of $260,000.00 (26.0%).</w:t>
      </w:r>
    </w:p>
    <w:p>
      <w:pPr>
        <w:pStyle w:val="Heading2"/>
      </w:pPr>
      <w:r>
        <w:t>Sector Rotation</w:t>
      </w:r>
    </w:p>
    <w:p>
      <w:r>
        <w:t>Under the Sector Rotation scenario, the portfolio value changes from $1,000,000 to $925,000.00, resulting in a loss of $75,000.00 (7.5%).</w:t>
      </w:r>
    </w:p>
    <w:p>
      <w:pPr>
        <w:pStyle w:val="Heading2"/>
      </w:pPr>
      <w:r>
        <w:t>Inflation Shock</w:t>
      </w:r>
    </w:p>
    <w:p>
      <w:r>
        <w:t>Under the Inflation Shock scenario, the portfolio value changes from $1,000,000 to $967,500.00, resulting in a loss of $32,500.00 (3.2%).</w:t>
      </w:r>
    </w:p>
    <w:p>
      <w:pPr>
        <w:pStyle w:val="Heading2"/>
      </w:pPr>
      <w:r>
        <w:t>Historical Replay</w:t>
      </w:r>
    </w:p>
    <w:p>
      <w:r>
        <w:t>Under the Historical Replay scenario, the portfolio value changes from $1,000,000 to $892,707.89, resulting in a loss of $107,292.11 (10.7%).</w:t>
      </w:r>
    </w:p>
    <w:p>
      <w:pPr>
        <w:pStyle w:val="Heading1"/>
      </w:pPr>
      <w:r>
        <w:t>Risk Metrics Analysis</w:t>
      </w:r>
    </w:p>
    <w:p>
      <w:r>
        <w:t>Portfolio Value at Risk (95% confidence): $32,096.75</w:t>
      </w:r>
    </w:p>
    <w:p>
      <w:r>
        <w:t>Maximum Historical Drawdown: -9.1%</w:t>
      </w:r>
    </w:p>
    <w:p>
      <w:r>
        <w:t>The VaR metric indicates that there is a 5% probability of the portfolio losing more than $32,096.75 in any given month based on historical return distributions.</w:t>
      </w:r>
    </w:p>
    <w:p>
      <w:r>
        <w:t>Individual stock Sharpe ratios (annualized, 5% risk-free rate):</w:t>
      </w:r>
    </w:p>
    <w:p>
      <w:pPr>
        <w:pStyle w:val="ListBullet"/>
      </w:pPr>
      <w:r>
        <w:t xml:space="preserve">  AMZN: 0.317</w:t>
      </w:r>
    </w:p>
    <w:p>
      <w:pPr>
        <w:pStyle w:val="ListBullet"/>
      </w:pPr>
      <w:r>
        <w:t xml:space="preserve">  GC=F: 2.791</w:t>
      </w:r>
    </w:p>
    <w:p>
      <w:pPr>
        <w:pStyle w:val="ListBullet"/>
      </w:pPr>
      <w:r>
        <w:t xml:space="preserve">  GOOGL: 1.225</w:t>
      </w:r>
    </w:p>
    <w:p>
      <w:pPr>
        <w:pStyle w:val="ListBullet"/>
      </w:pPr>
      <w:r>
        <w:t xml:space="preserve">  JNJ: 1.079</w:t>
      </w:r>
    </w:p>
    <w:p>
      <w:pPr>
        <w:pStyle w:val="ListBullet"/>
      </w:pPr>
      <w:r>
        <w:t xml:space="preserve">  JPM: 0.971</w:t>
      </w:r>
    </w:p>
    <w:p>
      <w:pPr>
        <w:pStyle w:val="ListBullet"/>
      </w:pPr>
      <w:r>
        <w:t xml:space="preserve">  XOM: 0.703</w:t>
      </w:r>
    </w:p>
    <w:p>
      <w:pPr>
        <w:pStyle w:val="Heading1"/>
      </w:pPr>
      <w:r>
        <w:t>Scenario Comparison</w:t>
      </w:r>
    </w:p>
    <w:p>
      <w:r>
        <w:t>Across all four stress scenarios, the Market Crash scenario poses the greatest risk with a potential loss of $260,000.00 (26.0% of portfolio value). The Inflation Shock scenario shows the least impact with a change of $-32,500.00.</w:t>
      </w:r>
    </w:p>
    <w:p>
      <w:r>
        <w:t>The 25% acceptable loss threshold is BREACHED under the Market Crash scenario, requiring immediate attention from the investment committee.</w:t>
      </w:r>
    </w:p>
    <w:p>
      <w:pPr>
        <w:pStyle w:val="Heading1"/>
      </w:pPr>
      <w:r>
        <w:t>Recommendations</w:t>
      </w:r>
    </w:p>
    <w:p>
      <w:r>
        <w:t>1. The portfolio exceeds the 25% loss threshold under the Market Crash scenario. Consider increasing the gold allocation to provide additional downside protection.</w:t>
      </w:r>
    </w:p>
    <w:p>
      <w:r>
        <w:t>2. Reduce concentration in technology stocks (AMZN + GOOGL = 45% of portfolio) to lower correlation risk during broad market selloffs.</w:t>
      </w:r>
    </w:p>
    <w:p>
      <w:r>
        <w:t>3. The Historical Replay scenario shows a potential loss of $107,292.11, suggesting the portfolio has moderate resilience to historical worst-case conditions.</w:t>
      </w:r>
    </w:p>
    <w:p>
      <w:r>
        <w:t>4. Schedule quarterly stress test reviews to monitor changing risk dynamics and adjust allocations as market conditions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