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105C" w:rsidRDefault="0060105C" w14:paraId="2C078E63" w14:textId="42EAA032">
      <w:pPr>
        <w:rPr/>
      </w:pPr>
      <w:r w:rsidR="6932CE91">
        <w:rPr/>
        <w:t>Chapter 2 p.19</w:t>
      </w:r>
    </w:p>
    <w:p w:rsidR="43100101" w:rsidP="07E65D83" w:rsidRDefault="43100101" w14:paraId="13C9582B" w14:textId="67A8AD30">
      <w:pPr>
        <w:pStyle w:val="Normal"/>
        <w:rPr/>
      </w:pPr>
      <w:r w:rsidR="43100101">
        <w:rPr/>
        <w:t>Top human-operated ransomware variants that achieved breaches</w:t>
      </w:r>
    </w:p>
    <w:p w:rsidR="5689117F" w:rsidP="07E65D83" w:rsidRDefault="5689117F" w14:paraId="05F9D7F5" w14:textId="2F638CA5">
      <w:pPr>
        <w:pStyle w:val="Normal"/>
        <w:rPr/>
      </w:pPr>
      <w:r w:rsidR="5689117F">
        <w:rPr/>
        <w:t xml:space="preserve">Pie chart showing percentages of Top human-operated ransomware variants that achieved breaches. It shows A. </w:t>
      </w:r>
      <w:r w:rsidR="5689117F">
        <w:rPr/>
        <w:t>Lockbit</w:t>
      </w:r>
      <w:r w:rsidR="5689117F">
        <w:rPr/>
        <w:t xml:space="preserve"> 3.0: 16%, B. </w:t>
      </w:r>
      <w:r w:rsidR="5689117F">
        <w:rPr/>
        <w:t>BlackBasta</w:t>
      </w:r>
      <w:r w:rsidR="5689117F">
        <w:rPr/>
        <w:t xml:space="preserve">: 14%, C. Blackcat: 14%, D. Royal: 12%, and E. </w:t>
      </w:r>
      <w:r w:rsidR="5689117F">
        <w:rPr/>
        <w:t>BlackByte</w:t>
      </w:r>
      <w:r w:rsidR="5689117F">
        <w:rPr/>
        <w:t xml:space="preserve"> Hive, Play Akira, BitLocker Cartel, Cuba </w:t>
      </w:r>
      <w:r w:rsidR="5689117F">
        <w:rPr/>
        <w:t>Dagoned</w:t>
      </w:r>
      <w:r w:rsidR="5689117F">
        <w:rPr/>
        <w:t xml:space="preserve"> Gazprom Lorenz Prestige </w:t>
      </w:r>
      <w:r w:rsidR="5689117F">
        <w:rPr/>
        <w:t>Ragnarlocker</w:t>
      </w:r>
      <w:r w:rsidR="5689117F">
        <w:rPr/>
        <w:t xml:space="preserve"> Rorschach Vice Society Dharma: 44%.</w:t>
      </w:r>
    </w:p>
    <w:p w:rsidR="6D2A6C56" w:rsidP="07E65D83" w:rsidRDefault="6D2A6C56" w14:paraId="7C01EEE1" w14:textId="27DF9803">
      <w:pPr>
        <w:pStyle w:val="Normal"/>
        <w:rPr/>
      </w:pPr>
      <w:r w:rsidR="6D2A6C56">
        <w:drawing>
          <wp:inline wp14:editId="12CF00E3" wp14:anchorId="5AE17B4D">
            <wp:extent cx="3114675" cy="5943600"/>
            <wp:effectExtent l="0" t="0" r="0" b="0"/>
            <wp:docPr id="45784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1c061c780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A6C56" w:rsidP="07E65D83" w:rsidRDefault="6D2A6C56" w14:paraId="0796620E" w14:textId="2A1F9325">
      <w:pPr>
        <w:pStyle w:val="Normal"/>
        <w:rPr/>
      </w:pPr>
      <w:r w:rsidR="6D2A6C56">
        <w:rPr/>
        <w:t>Source: Microsoft Incident Response</w:t>
      </w:r>
    </w:p>
    <w:sectPr w:rsidR="006010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76E625"/>
    <w:rsid w:val="0060105C"/>
    <w:rsid w:val="07E65D83"/>
    <w:rsid w:val="10CE67DE"/>
    <w:rsid w:val="1B76E625"/>
    <w:rsid w:val="2D111B7E"/>
    <w:rsid w:val="43100101"/>
    <w:rsid w:val="50711903"/>
    <w:rsid w:val="5689117F"/>
    <w:rsid w:val="6932CE91"/>
    <w:rsid w:val="6D2A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E625"/>
  <w15:chartTrackingRefBased/>
  <w15:docId w15:val="{25853AC9-661F-4A80-AFAA-FC2AF28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77a1c061c780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F2E0E642-62E3-4196-852D-8682C6AFF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1DC29-7C31-4993-8990-80CD146E1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7F4BE-8828-4D75-9E72-992DABCC5704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2024-02-28T22:51:00.0000000Z</dcterms:created>
  <dcterms:modified xsi:type="dcterms:W3CDTF">2024-02-28T22:57:24.3858047Z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