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E04B1" w:rsidRDefault="003E04B1" w14:paraId="2C078E63" w14:textId="59EE4FB9">
      <w:pPr>
        <w:rPr/>
      </w:pPr>
      <w:r w:rsidR="47C04D3D">
        <w:rPr/>
        <w:t>Chapter 2 p.20</w:t>
      </w:r>
    </w:p>
    <w:p w:rsidR="47C04D3D" w:rsidP="286F5EF5" w:rsidRDefault="47C04D3D" w14:paraId="70790E1F" w14:textId="27DF269A">
      <w:pPr>
        <w:pStyle w:val="Normal"/>
        <w:rPr/>
      </w:pPr>
      <w:r w:rsidR="47C04D3D">
        <w:rPr/>
        <w:t>Countries targeted by the top four ransomware variants</w:t>
      </w:r>
    </w:p>
    <w:p w:rsidR="47C04D3D" w:rsidP="286F5EF5" w:rsidRDefault="47C04D3D" w14:paraId="7CF38857" w14:textId="21E6CF7D">
      <w:pPr>
        <w:pStyle w:val="Normal"/>
        <w:rPr/>
      </w:pPr>
      <w:r w:rsidR="47C04D3D">
        <w:rPr/>
        <w:t xml:space="preserve">The regional presence of ransomware was </w:t>
      </w:r>
      <w:r w:rsidR="47C04D3D">
        <w:rPr/>
        <w:t>an indication</w:t>
      </w:r>
      <w:r w:rsidR="47C04D3D">
        <w:rPr/>
        <w:t xml:space="preserve"> of targeted attack and encryption by the threat actors.</w:t>
      </w:r>
    </w:p>
    <w:p w:rsidR="449C2E4B" w:rsidP="286F5EF5" w:rsidRDefault="449C2E4B" w14:paraId="298EA1A1" w14:textId="140B1AED">
      <w:pPr>
        <w:pStyle w:val="Normal"/>
        <w:rPr/>
      </w:pPr>
      <w:r w:rsidR="449C2E4B">
        <w:drawing>
          <wp:inline wp14:editId="7159ACF7" wp14:anchorId="2517A3C5">
            <wp:extent cx="4572000" cy="2486025"/>
            <wp:effectExtent l="0" t="0" r="0" b="0"/>
            <wp:docPr id="653869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b42fdae954c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04D3D" w:rsidP="286F5EF5" w:rsidRDefault="47C04D3D" w14:paraId="1E1BBDC2" w14:textId="55F45FBC">
      <w:pPr>
        <w:pStyle w:val="Normal"/>
        <w:rPr/>
      </w:pPr>
      <w:r w:rsidR="47C04D3D">
        <w:rPr/>
        <w:t xml:space="preserve">Diagram showing Countries targeted by the top four ransomware variants. </w:t>
      </w:r>
      <w:r w:rsidR="47C04D3D">
        <w:rPr/>
        <w:t>Magniber</w:t>
      </w:r>
      <w:r w:rsidR="47C04D3D">
        <w:rPr/>
        <w:t xml:space="preserve"> targets France, United States, Finland, Italy, Canada, Denmark, Sweden, and Korea; </w:t>
      </w:r>
      <w:r w:rsidR="47C04D3D">
        <w:rPr/>
        <w:t>Lockbit</w:t>
      </w:r>
      <w:r w:rsidR="47C04D3D">
        <w:rPr/>
        <w:t xml:space="preserve"> targets United States, Albania, Puerto Rico, and Finland; Blackcat targets United States, Ethiopia, Greece, Israel, and Luxembourg; and Hive targets United States and Colombia.</w:t>
      </w:r>
    </w:p>
    <w:p w:rsidR="742AD1D5" w:rsidP="286F5EF5" w:rsidRDefault="742AD1D5" w14:paraId="66AF8C24" w14:textId="6A84528E">
      <w:pPr>
        <w:pStyle w:val="Normal"/>
        <w:rPr/>
      </w:pPr>
      <w:r w:rsidR="742AD1D5">
        <w:rPr/>
        <w:t>Source: Microsoft Defender Experts notifications</w:t>
      </w:r>
    </w:p>
    <w:sectPr w:rsidR="003E04B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B0C96D"/>
    <w:rsid w:val="003E04B1"/>
    <w:rsid w:val="286F5EF5"/>
    <w:rsid w:val="3674753E"/>
    <w:rsid w:val="449C2E4B"/>
    <w:rsid w:val="47C04D3D"/>
    <w:rsid w:val="5B38B16B"/>
    <w:rsid w:val="742AD1D5"/>
    <w:rsid w:val="7FB0C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C96D"/>
  <w15:chartTrackingRefBased/>
  <w15:docId w15:val="{95089F82-CAFC-4C42-A3A4-C4998767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452b42fdae954c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6FE1F649-0320-4F95-8C21-25E1A896F7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E11D45-79C2-440B-93F8-CE0DF9C23D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4A8F15-696F-4DA2-9EEC-C901A77E69B9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Danielle Steinbach (INTEROP SYSTEMS INC)</lastModifiedBy>
  <revision>3</revision>
  <dcterms:created xsi:type="dcterms:W3CDTF">2024-02-28T23:01:00.0000000Z</dcterms:created>
  <dcterms:modified xsi:type="dcterms:W3CDTF">2024-02-28T23:28:09.3614903Z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