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14FC0" w:rsidRDefault="00814FC0" w14:paraId="2C078E63" w14:textId="7B7AC67D">
      <w:pPr>
        <w:rPr/>
      </w:pPr>
      <w:r w:rsidR="7B7AC67D">
        <w:rPr/>
        <w:t>Chapter 2 p.40</w:t>
      </w:r>
    </w:p>
    <w:p w:rsidR="7B7AC67D" w:rsidP="09793FB2" w:rsidRDefault="7B7AC67D" w14:paraId="7B965126" w14:textId="5E31607B">
      <w:pPr>
        <w:pStyle w:val="Normal"/>
        <w:rPr/>
      </w:pPr>
      <w:r w:rsidR="7B7AC67D">
        <w:rPr/>
        <w:t>Two-year comparison of top 10 most attacked regions</w:t>
      </w:r>
    </w:p>
    <w:p w:rsidR="09793FB2" w:rsidP="09793FB2" w:rsidRDefault="09793FB2" w14:paraId="66CB2220" w14:textId="628CDB03">
      <w:pPr>
        <w:pStyle w:val="Normal"/>
        <w:rPr/>
      </w:pPr>
    </w:p>
    <w:p w:rsidR="2A017644" w:rsidP="2A017644" w:rsidRDefault="2A017644" w14:paraId="473E469B" w14:textId="312F0F2F">
      <w:pPr>
        <w:pStyle w:val="Normal"/>
        <w:rPr/>
      </w:pPr>
      <w:r w:rsidR="7B7AC67D">
        <w:rPr/>
        <w:t xml:space="preserve">Grouped bar graph showing Two-year comparison of top 10 most attacked regions. X-axis </w:t>
      </w:r>
      <w:r w:rsidR="7B7AC67D">
        <w:rPr/>
        <w:t>represents</w:t>
      </w:r>
      <w:r w:rsidR="7B7AC67D">
        <w:rPr/>
        <w:t xml:space="preserve"> regions United States, Europe, East Asia, Korea, India, Others, </w:t>
      </w:r>
      <w:r w:rsidR="7B7AC67D">
        <w:rPr/>
        <w:t>South East</w:t>
      </w:r>
      <w:r w:rsidR="7B7AC67D">
        <w:rPr/>
        <w:t xml:space="preserve"> Asia, Australia, United Kingdom, Japan, Germany, and y-axis </w:t>
      </w:r>
      <w:r w:rsidR="7B7AC67D">
        <w:rPr/>
        <w:t>represents</w:t>
      </w:r>
      <w:r w:rsidR="7B7AC67D">
        <w:rPr/>
        <w:t xml:space="preserve"> percentages from 0 to 60% in intervals of 10%. In FY22 United States shows highest percentage of 45%, followed by India with 25%, and the lowest is seen in Korea and Germany with 3%. In FY23 United States shows highest percentage of 55%, followed by Europe with 15% and the lowest percentage is seen in Germany with 3%. All the values are approximated.</w:t>
      </w:r>
    </w:p>
    <w:p w:rsidR="7B7AC67D" w:rsidP="09793FB2" w:rsidRDefault="7B7AC67D" w14:paraId="49BAA6D6" w14:textId="4FAE0B10">
      <w:pPr>
        <w:pStyle w:val="Normal"/>
        <w:rPr/>
      </w:pPr>
      <w:r w:rsidR="7B7AC67D">
        <w:drawing>
          <wp:inline wp14:editId="1B21E207" wp14:anchorId="5BFEE9D8">
            <wp:extent cx="5630062" cy="4505954"/>
            <wp:effectExtent l="0" t="0" r="0" b="0"/>
            <wp:docPr id="34564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5cb88ba1bc45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2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7AC67D" w:rsidP="09793FB2" w:rsidRDefault="7B7AC67D" w14:paraId="493566E6" w14:textId="62806E2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793FB2" w:rsidR="7B7AC67D">
        <w:rPr>
          <w:rFonts w:ascii="Century Gothic" w:hAnsi="Century Gothic" w:eastAsia="Century Gothic" w:cs="Century Gothic"/>
          <w:noProof w:val="0"/>
          <w:sz w:val="17"/>
          <w:szCs w:val="17"/>
          <w:lang w:val="en-US"/>
        </w:rPr>
        <w:t>Source: Microsoft Global DDoS Mitigation Operations</w:t>
      </w:r>
    </w:p>
    <w:sectPr w:rsidR="00814FC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1549AA"/>
    <w:rsid w:val="00814FC0"/>
    <w:rsid w:val="02BCB512"/>
    <w:rsid w:val="09793FB2"/>
    <w:rsid w:val="0EF32AAC"/>
    <w:rsid w:val="2A017644"/>
    <w:rsid w:val="2A1549AA"/>
    <w:rsid w:val="7B7AC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49AA"/>
  <w15:chartTrackingRefBased/>
  <w15:docId w15:val="{E022DF93-31CE-485E-BFAC-849E8C4B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png" Id="R0b5cb88ba1bc45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C3CABDBEE9E4BB85C2BA987DA04B3" ma:contentTypeVersion="36" ma:contentTypeDescription="Create a new document." ma:contentTypeScope="" ma:versionID="c556aab3c1dfc6eb4052360615db6a53">
  <xsd:schema xmlns:xsd="http://www.w3.org/2001/XMLSchema" xmlns:xs="http://www.w3.org/2001/XMLSchema" xmlns:p="http://schemas.microsoft.com/office/2006/metadata/properties" xmlns:ns1="http://schemas.microsoft.com/sharepoint/v3" xmlns:ns2="a4decbff-ab1c-4a89-921b-681cce0aa923" xmlns:ns3="d3ddf806-6e15-47aa-bb23-082b774f8896" xmlns:ns4="230e9df3-be65-4c73-a93b-d1236ebd677e" targetNamespace="http://schemas.microsoft.com/office/2006/metadata/properties" ma:root="true" ma:fieldsID="784f375dc1844aeb2aa722ef2d890860" ns1:_="" ns2:_="" ns3:_="" ns4:_="">
    <xsd:import namespace="http://schemas.microsoft.com/sharepoint/v3"/>
    <xsd:import namespace="a4decbff-ab1c-4a89-921b-681cce0aa923"/>
    <xsd:import namespace="d3ddf806-6e15-47aa-bb23-082b774f8896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MediaServiceDocTags" minOccurs="0"/>
                <xsd:element ref="ns3:MediaServiceObjectDetectorVersions" minOccurs="0"/>
                <xsd:element ref="ns3:Status" minOccurs="0"/>
                <xsd:element ref="ns3:Updatesneeded" minOccurs="0"/>
                <xsd:element ref="ns3:LastUpdated" minOccurs="0"/>
                <xsd:element ref="ns3:Writerupdatestatus" minOccurs="0"/>
                <xsd:element ref="ns3:_x0039__x002d_monthkickoffdate" minOccurs="0"/>
                <xsd:element ref="ns3:Notes" minOccurs="0"/>
                <xsd:element ref="ns3:Jeffstatus" minOccurs="0"/>
                <xsd:element ref="ns3:Lastmicro_x002d_update" minOccurs="0"/>
                <xsd:element ref="ns3:Priority" minOccurs="0"/>
                <xsd:element ref="ns3:Writing" minOccurs="0"/>
                <xsd:element ref="ns3:Edit_x002f_Designing" minOccurs="0"/>
                <xsd:element ref="ns3:Finalstatus" minOccurs="0"/>
                <xsd:element ref="ns3:Stakeholder" minOccurs="0"/>
                <xsd:element ref="ns3:CCstatus" minOccurs="0"/>
                <xsd:element ref="ns3:Deadli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ecbff-ab1c-4a89-921b-681cce0a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df806-6e15-47aa-bb23-082b774f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27" nillable="true" ma:displayName="Document status" ma:description="This is the status of the BOM item" ma:format="Dropdown" ma:internalName="Status">
      <xsd:simpleType>
        <xsd:restriction base="dms:Choice">
          <xsd:enumeration value="+1 year old &amp; not started"/>
          <xsd:enumeration value="Waiting on source material"/>
          <xsd:enumeration value="Micro-update in progress"/>
          <xsd:enumeration value="Annual-update in progress"/>
          <xsd:enumeration value="Updated and posted to CC"/>
          <xsd:enumeration value="NEW"/>
          <xsd:enumeration value="To be retired"/>
        </xsd:restriction>
      </xsd:simpleType>
    </xsd:element>
    <xsd:element name="Updatesneeded" ma:index="28" nillable="true" ma:displayName="Updates needed" ma:description="This column keeps links to the content in which the document needs to be micro-updated" ma:format="Dropdown" ma:internalName="Updatesneeded">
      <xsd:simpleType>
        <xsd:restriction base="dms:Note">
          <xsd:maxLength value="255"/>
        </xsd:restriction>
      </xsd:simpleType>
    </xsd:element>
    <xsd:element name="LastUpdated" ma:index="29" nillable="true" ma:displayName="Last annual update" ma:format="DateOnly" ma:internalName="LastUpdated">
      <xsd:simpleType>
        <xsd:restriction base="dms:DateTime"/>
      </xsd:simpleType>
    </xsd:element>
    <xsd:element name="Writerupdatestatus" ma:index="30" nillable="true" ma:displayName="E status" ma:description="Edit/Designing status" ma:format="Dropdown" ma:internalName="Writerupdatestatus">
      <xsd:simpleType>
        <xsd:restriction base="dms:Choice">
          <xsd:enumeration value="N/A"/>
          <xsd:enumeration value="Need to delegate"/>
          <xsd:enumeration value="Not started"/>
          <xsd:enumeration value="In progress"/>
          <xsd:enumeration value="Waiting on feedback"/>
          <xsd:enumeration value="Complete"/>
        </xsd:restriction>
      </xsd:simpleType>
    </xsd:element>
    <xsd:element name="_x0039__x002d_monthkickoffdate" ma:index="31" nillable="true" ma:displayName="Next Kick Off" ma:format="DateOnly" ma:internalName="_x0039__x002d_monthkickoffdate">
      <xsd:simpleType>
        <xsd:restriction base="dms:DateTime"/>
      </xsd:simpleType>
    </xsd:element>
    <xsd:element name="Notes" ma:index="3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Jeffstatus" ma:index="33" nillable="true" ma:displayName="W status" ma:format="Dropdown" ma:internalName="Jeffstatus">
      <xsd:simpleType>
        <xsd:restriction base="dms:Choice">
          <xsd:enumeration value="New"/>
          <xsd:enumeration value="Need to delegate"/>
          <xsd:enumeration value="Not started"/>
          <xsd:enumeration value="Waiting on feedback"/>
          <xsd:enumeration value="In progress"/>
          <xsd:enumeration value="Complete"/>
        </xsd:restriction>
      </xsd:simpleType>
    </xsd:element>
    <xsd:element name="Lastmicro_x002d_update" ma:index="34" nillable="true" ma:displayName="Last micro-update" ma:format="DateOnly" ma:internalName="Lastmicro_x002d_update">
      <xsd:simpleType>
        <xsd:restriction base="dms:DateTime"/>
      </xsd:simpleType>
    </xsd:element>
    <xsd:element name="Priority" ma:index="35" nillable="true" ma:displayName="Priority" ma:format="Dropdown" ma:internalName="Priority" ma:percentage="FALSE">
      <xsd:simpleType>
        <xsd:restriction base="dms:Number"/>
      </xsd:simpleType>
    </xsd:element>
    <xsd:element name="Writing" ma:index="36" nillable="true" ma:displayName="Writing" ma:format="Dropdown" ma:list="UserInfo" ma:SharePointGroup="0" ma:internalName="Writ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_x002f_Designing" ma:index="37" nillable="true" ma:displayName="Edit/Designing" ma:format="Dropdown" ma:list="UserInfo" ma:SharePointGroup="0" ma:internalName="Edit_x002f_Design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nalstatus" ma:index="38" nillable="true" ma:displayName="S status" ma:description="This can be a campaign stakeholder or Cydney/Michael" ma:format="Dropdown" ma:internalName="Finalstatus">
      <xsd:simpleType>
        <xsd:restriction base="dms:Choice">
          <xsd:enumeration value="Need to share"/>
          <xsd:enumeration value="Waiting on feedback"/>
          <xsd:enumeration value="Incorporating feedback"/>
          <xsd:enumeration value="Approved"/>
        </xsd:restriction>
      </xsd:simpleType>
    </xsd:element>
    <xsd:element name="Stakeholder" ma:index="39" nillable="true" ma:displayName="Stakeholder" ma:format="Dropdown" ma:list="UserInfo" ma:SharePointGroup="0" ma:internalName="Stakehol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status" ma:index="40" nillable="true" ma:displayName="CC status" ma:format="Dropdown" ma:internalName="CCstatus">
      <xsd:simpleType>
        <xsd:restriction base="dms:Choice">
          <xsd:enumeration value="Live"/>
          <xsd:enumeration value="New"/>
          <xsd:enumeration value="Retired"/>
        </xsd:restriction>
      </xsd:simpleType>
    </xsd:element>
    <xsd:element name="Deadline" ma:index="41" nillable="true" ma:displayName="Deadline" ma:format="Dropdown" ma:internalName="Deadlin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37602f8-ce62-49ef-83dc-ce9b0e3414c3}" ma:internalName="TaxCatchAll" ma:showField="CatchAllData" ma:web="a4decbff-ab1c-4a89-921b-681cce0aa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d3ddf806-6e15-47aa-bb23-082b774f8896" xsi:nil="true"/>
    <_ip_UnifiedCompliancePolicyUIAction xmlns="http://schemas.microsoft.com/sharepoint/v3" xsi:nil="true"/>
    <Writerupdatestatus xmlns="d3ddf806-6e15-47aa-bb23-082b774f8896" xsi:nil="true"/>
    <Status xmlns="d3ddf806-6e15-47aa-bb23-082b774f8896" xsi:nil="true"/>
    <Priority xmlns="d3ddf806-6e15-47aa-bb23-082b774f8896" xsi:nil="true"/>
    <_x0039__x002d_monthkickoffdate xmlns="d3ddf806-6e15-47aa-bb23-082b774f8896" xsi:nil="true"/>
    <Writing xmlns="d3ddf806-6e15-47aa-bb23-082b774f8896">
      <UserInfo>
        <DisplayName/>
        <AccountId xsi:nil="true"/>
        <AccountType/>
      </UserInfo>
    </Writing>
    <CCstatus xmlns="d3ddf806-6e15-47aa-bb23-082b774f8896" xsi:nil="true"/>
    <lcf76f155ced4ddcb4097134ff3c332f xmlns="d3ddf806-6e15-47aa-bb23-082b774f8896">
      <Terms xmlns="http://schemas.microsoft.com/office/infopath/2007/PartnerControls"/>
    </lcf76f155ced4ddcb4097134ff3c332f>
    <_ip_UnifiedCompliancePolicyProperties xmlns="http://schemas.microsoft.com/sharepoint/v3" xsi:nil="true"/>
    <Deadline xmlns="d3ddf806-6e15-47aa-bb23-082b774f8896" xsi:nil="true"/>
    <LastUpdated xmlns="d3ddf806-6e15-47aa-bb23-082b774f8896" xsi:nil="true"/>
    <Jeffstatus xmlns="d3ddf806-6e15-47aa-bb23-082b774f8896" xsi:nil="true"/>
    <Edit_x002f_Designing xmlns="d3ddf806-6e15-47aa-bb23-082b774f8896">
      <UserInfo>
        <DisplayName/>
        <AccountId xsi:nil="true"/>
        <AccountType/>
      </UserInfo>
    </Edit_x002f_Designing>
    <Stakeholder xmlns="d3ddf806-6e15-47aa-bb23-082b774f8896">
      <UserInfo>
        <DisplayName/>
        <AccountId xsi:nil="true"/>
        <AccountType/>
      </UserInfo>
    </Stakeholder>
    <TaxCatchAll xmlns="230e9df3-be65-4c73-a93b-d1236ebd677e" xsi:nil="true"/>
    <Updatesneeded xmlns="d3ddf806-6e15-47aa-bb23-082b774f8896" xsi:nil="true"/>
    <Lastmicro_x002d_update xmlns="d3ddf806-6e15-47aa-bb23-082b774f8896" xsi:nil="true"/>
    <Finalstatus xmlns="d3ddf806-6e15-47aa-bb23-082b774f8896" xsi:nil="true"/>
  </documentManagement>
</p:properties>
</file>

<file path=customXml/itemProps1.xml><?xml version="1.0" encoding="utf-8"?>
<ds:datastoreItem xmlns:ds="http://schemas.openxmlformats.org/officeDocument/2006/customXml" ds:itemID="{615EFD74-690D-4A10-8C64-314137B56F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00BA3E-CE9C-4DCE-89FC-E85633A1F2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decbff-ab1c-4a89-921b-681cce0aa923"/>
    <ds:schemaRef ds:uri="d3ddf806-6e15-47aa-bb23-082b774f8896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55590D-31E4-42EF-9352-F75F50FDF19B}">
  <ds:schemaRefs>
    <ds:schemaRef ds:uri="http://schemas.microsoft.com/office/2006/metadata/properties"/>
    <ds:schemaRef ds:uri="http://schemas.microsoft.com/office/infopath/2007/PartnerControls"/>
    <ds:schemaRef ds:uri="d3ddf806-6e15-47aa-bb23-082b774f8896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Danielle Steinbach (INTEROP SYSTEMS INC)</dc:creator>
  <keywords/>
  <dc:description/>
  <lastModifiedBy>Danielle Steinbach (INTEROP SYSTEMS INC)</lastModifiedBy>
  <revision>3</revision>
  <dcterms:created xsi:type="dcterms:W3CDTF">2024-02-29T20:15:00.0000000Z</dcterms:created>
  <dcterms:modified xsi:type="dcterms:W3CDTF">2024-02-29T20:17:40.0846910Z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0x01010094BC3CABDBEE9E4BB85C2BA987DA04B3</vt:lpwstr>
  </property>
  <property fmtid="{D5CDD505-2E9C-101B-9397-08002B2CF9AE}" pid="3" name="MediaServiceImageTags">
    <vt:lpwstr/>
  </property>
</Properties>
</file>