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4145" w:rsidRDefault="00D74145" w14:paraId="2C078E63" w14:textId="0D0DB7C4">
      <w:pPr>
        <w:rPr/>
      </w:pPr>
      <w:r w:rsidR="781C3550">
        <w:rPr/>
        <w:t>Chapter 3 p.55</w:t>
      </w:r>
    </w:p>
    <w:p w:rsidR="781C3550" w:rsidP="4FB37D9F" w:rsidRDefault="781C3550" w14:paraId="11181150" w14:textId="58019985">
      <w:pPr>
        <w:pStyle w:val="Normal"/>
        <w:rPr/>
      </w:pPr>
      <w:r w:rsidR="781C3550">
        <w:rPr/>
        <w:t>Most targeted regions</w:t>
      </w:r>
    </w:p>
    <w:p w:rsidR="4FB37D9F" w:rsidP="4FB37D9F" w:rsidRDefault="4FB37D9F" w14:paraId="3897F35C" w14:textId="4024ABA2">
      <w:pPr>
        <w:pStyle w:val="Normal"/>
        <w:rPr/>
      </w:pPr>
    </w:p>
    <w:p w:rsidR="781C3550" w:rsidP="6B7D733A" w:rsidRDefault="781C3550" w14:paraId="60316E26" w14:textId="0D0DB7C4">
      <w:pPr>
        <w:pStyle w:val="Normal"/>
        <w:rPr/>
      </w:pPr>
      <w:r w:rsidR="781C3550">
        <w:rPr/>
        <w:t>Pie chart showing percentages of the most targeted regions. It shows A. Ukraine: 48%, B. NATO Member states: 36%, C. Europe: 4%, D. MENA: 3%, E. Latin America: 4%, F. Africa: 2%, and G. Asia: 3%.</w:t>
      </w:r>
    </w:p>
    <w:p w:rsidR="781C3550" w:rsidP="4FB37D9F" w:rsidRDefault="781C3550" w14:paraId="3D344E45" w14:textId="424A6B2A">
      <w:pPr>
        <w:pStyle w:val="Normal"/>
        <w:rPr/>
      </w:pPr>
      <w:r w:rsidR="781C3550">
        <w:rPr/>
        <w:t>36% of observed network intrusions were directed against organizations within NATO member states, particularly the United States, United Kingdom, and Poland.</w:t>
      </w:r>
    </w:p>
    <w:p w:rsidR="0E46EE77" w:rsidP="4FB37D9F" w:rsidRDefault="0E46EE77" w14:paraId="548A68C9" w14:textId="37905E3C">
      <w:pPr>
        <w:pStyle w:val="Normal"/>
        <w:rPr/>
      </w:pPr>
      <w:r w:rsidR="0E46EE77">
        <w:drawing>
          <wp:inline wp14:editId="30D9A9A7" wp14:anchorId="60952DE9">
            <wp:extent cx="2715004" cy="3991532"/>
            <wp:effectExtent l="0" t="0" r="0" b="0"/>
            <wp:docPr id="1924115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3b7d3401b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37D9F" w:rsidP="4FB37D9F" w:rsidRDefault="4FB37D9F" w14:paraId="7DFB2777" w14:textId="4BB0AE56">
      <w:pPr>
        <w:pStyle w:val="Normal"/>
        <w:rPr/>
      </w:pPr>
    </w:p>
    <w:sectPr w:rsidR="00D741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B3206"/>
    <w:rsid w:val="00D74145"/>
    <w:rsid w:val="0E46EE77"/>
    <w:rsid w:val="0EA98825"/>
    <w:rsid w:val="10455886"/>
    <w:rsid w:val="4FB37D9F"/>
    <w:rsid w:val="6B7D733A"/>
    <w:rsid w:val="6BDB3206"/>
    <w:rsid w:val="781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3206"/>
  <w15:chartTrackingRefBased/>
  <w15:docId w15:val="{79564273-29F2-4066-BE5C-2219604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2353b7d3401b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A8A8618E-6857-4F29-86B1-A7A645C19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DABBA-08CA-471C-B65C-D69669A0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3EACE-7415-4208-977C-FACC3B288310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2024-02-29T21:03:00.0000000Z</dcterms:created>
  <dcterms:modified xsi:type="dcterms:W3CDTF">2024-02-29T21:06:31.2305031Z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