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DC8A8"/>
          <w:sz w:val="44"/>
          <w:szCs w:val="44"/>
        </w:rPr>
        <w:t xml:space="preserve">КЛИНИКА ОДИНЦОВА</w:t>
      </w:r>
    </w:p>
    <w:p>
      <w:pPr>
        <w:spacing w:after="100"/>
        <w:jc w:val="center"/>
      </w:pPr>
      <w:r>
        <w:rPr>
          <w:rFonts w:ascii="Arial" w:cs="Arial" w:eastAsia="Arial" w:hAnsi="Arial"/>
          <w:color w:val="7A8C84"/>
          <w:sz w:val="24"/>
          <w:szCs w:val="24"/>
        </w:rPr>
        <w:t xml:space="preserve">odintsovclinic.ru</w:t>
      </w: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3A34"/>
          <w:sz w:val="36"/>
          <w:szCs w:val="36"/>
        </w:rPr>
        <w:t xml:space="preserve">Роадмап развития сайта</w:t>
      </w:r>
    </w:p>
    <w:p>
      <w:pPr>
        <w:spacing w:after="100"/>
        <w:jc w:val="center"/>
      </w:pPr>
      <w:r>
        <w:rPr>
          <w:rFonts w:ascii="Arial" w:cs="Arial" w:eastAsia="Arial" w:hAnsi="Arial"/>
          <w:color w:val="3D4A44"/>
          <w:sz w:val="24"/>
          <w:szCs w:val="24"/>
        </w:rPr>
        <w:t xml:space="preserve">Анализ лучших практик медицинских сайтов и план внедрения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7A8C84"/>
          <w:sz w:val="22"/>
          <w:szCs w:val="22"/>
        </w:rPr>
        <w:t xml:space="preserve">Март 2026</w:t>
      </w:r>
    </w:p>
    <w:p>
      <w:pPr>
        <w:jc w:val="center"/>
      </w:pPr>
      <w:r>
        <w:rPr>
          <w:rFonts w:ascii="Arial" w:cs="Arial" w:eastAsia="Arial" w:hAnsi="Arial"/>
          <w:color w:val="7A8C84"/>
          <w:sz w:val="20"/>
          <w:szCs w:val="20"/>
        </w:rPr>
        <w:t xml:space="preserve">Источники: Tia Health (asktia.com), Digital Silk, Webstacks, лучшие практики healthcare UX 2025–2026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Резюме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На основе анализа лучших медицинских сайтов (Tia Health, Maven Clinic, One Medical, Parsley Health, Zocdoc и др.) и отраслевых рекомендаций Digital Silk / Webstacks подготовлен план развития сайта odintsovclinic.ru. Все рекомендации адаптированы под российский рынок, Яндекс SEO и географию пациентов (СПб, Россия, Казахстан, Белоруссия).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4A44"/>
          <w:sz w:val="21"/>
          <w:szCs w:val="21"/>
        </w:rPr>
        <w:t xml:space="preserve">Ключевой вывод: </w:t>
      </w:r>
      <w:r>
        <w:rPr>
          <w:rFonts w:ascii="Arial" w:cs="Arial" w:eastAsia="Arial" w:hAnsi="Arial"/>
          <w:color w:val="3D4A44"/>
          <w:sz w:val="21"/>
          <w:szCs w:val="21"/>
        </w:rPr>
        <w:t xml:space="preserve">сайт уже имеет сильную техническую базу (Astro SSG, claymorphism, JSON-LD, 16 статей блога). Основной рост лежит в контентной стратегии: condition-specific страницы, кластеризация контента, интерактивные инструменты и социальное доказательство.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4A44"/>
          <w:sz w:val="21"/>
          <w:szCs w:val="21"/>
        </w:rPr>
        <w:t xml:space="preserve">География пациентов: </w:t>
      </w:r>
      <w:r>
        <w:rPr>
          <w:rFonts w:ascii="Arial" w:cs="Arial" w:eastAsia="Arial" w:hAnsi="Arial"/>
          <w:color w:val="3D4A44"/>
          <w:sz w:val="21"/>
          <w:szCs w:val="21"/>
        </w:rPr>
        <w:t xml:space="preserve">клиника расположена в Санкт-Петербурге, но принимает пациентов со всей России, а также из Казахстана и Белоруссии. Это влияет на контент-стратегию: нужны страницы для иногородних пациентов с логистикой визита.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1. Condition-specific лендинги (страницы заболеваний)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Что делают лидеры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Tia Health создаёт отдельную лендинг-страницу на каждое состояние (/services/endometriosis/, /services/fertility/ и т.д.) с полным описанием, FAQ, каруселью связанных статей и CTA на запись. Parsley Health визуализирует процесс лечения в виде step-by-step timeline. Digital Silk рекомендует explanation-first подход: сначала объясни, потом предлагай запись.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Что сделать на odintsovclinic.ru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Сейчас есть страницы направлений (/mammology, /gynecology), но нет страниц под конкретные заболевания. Нужно создать: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A34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A34"/>
                <w:sz w:val="20"/>
                <w:szCs w:val="20"/>
              </w:rPr>
              <w:t xml:space="preserve">Кластер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A34"/>
                <w:sz w:val="20"/>
                <w:szCs w:val="20"/>
              </w:rPr>
              <w:t xml:space="preserve">SEO-потенциал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A34"/>
                <w:sz w:val="20"/>
                <w:szCs w:val="20"/>
              </w:rPr>
              <w:t xml:space="preserve">Ключевые запросы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44"/>
                <w:sz w:val="20"/>
                <w:szCs w:val="20"/>
              </w:rPr>
              <w:t xml:space="preserve">/fibroadenoma/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ВАБ + блог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фиброаденома лечение спб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44"/>
                <w:sz w:val="20"/>
                <w:szCs w:val="20"/>
              </w:rPr>
              <w:t xml:space="preserve">/mastopatiya/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Маммология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мастопатия лечение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44"/>
                <w:sz w:val="20"/>
                <w:szCs w:val="20"/>
              </w:rPr>
              <w:t xml:space="preserve">/kista-molochnoy-zhelezy/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Маммология + блог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киста молочной железы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44"/>
                <w:sz w:val="20"/>
                <w:szCs w:val="20"/>
              </w:rPr>
              <w:t xml:space="preserve">/gipotireoz/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Эндокринология + блог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гипотиреоз симптомы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44"/>
                <w:sz w:val="20"/>
                <w:szCs w:val="20"/>
              </w:rPr>
              <w:t xml:space="preserve">/eroziya-sheyki-matki/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Гинекология + блог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эрозия шейки матки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3A34"/>
          <w:sz w:val="22"/>
          <w:szCs w:val="22"/>
        </w:rPr>
        <w:t xml:space="preserve">Структура каждой страницы заболевания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Hero: название состояния + «Как мы лечим в нашей клинике»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Что это — краткое понятное объяснение для пациенток (explanation-first)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Симптомы — когда обращаться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Диагностика — что делаем в клинике (УЗИ, маммография, биопсия)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Лечение — варианты с акцентом на наш подход (ВАБ вместо операции)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Step-by-step: как проходит лечение (визуальный timeline)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Врачи, которые лечат это состояние (карточки из doctors-data)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FAQ с FAQPage JSON-LD (для Яндекса и поисковых сниппетов)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CTA: записаться на консультацию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Блок для иногородних: как приехать, сколько дней нужно, помощь с логистикой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2. Контент-кластеры и перелинковка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Проблема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Статьи блога стоят изолированно. Например, fibroadenoma-chastye-voprosy и chto-takoe-fibroadenoma не образуют явный кластер. У Tia каждое состояние покрыто 3+ связанными материалами с перелинковкой на hub-страницу.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Решение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Добавить блок «Читайте также» (3 карточки) в конце каждой статьи блога — подбор по category/tags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Каждая статья блога ссылается на pillar-страницу (/mammology или /fibroadenoma), а pillar — на статьи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На страницах заболеваний — секция «Статьи по теме» с карточками блога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4A44"/>
          <w:sz w:val="21"/>
          <w:szCs w:val="21"/>
        </w:rPr>
        <w:t xml:space="preserve">Эффект для Яндекса: </w:t>
      </w:r>
      <w:r>
        <w:rPr>
          <w:rFonts w:ascii="Arial" w:cs="Arial" w:eastAsia="Arial" w:hAnsi="Arial"/>
          <w:color w:val="3D4A44"/>
          <w:sz w:val="21"/>
          <w:szCs w:val="21"/>
        </w:rPr>
        <w:t xml:space="preserve">topic clusters повышают тематическую авторитетность домена. Внутренняя перелинковка улучшает глубину просмотра и поведенческие факторы.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3. Социальное доказательство и доверие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Лучшие практики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Digital Silk: виджеты отзывов, агрегированный рейтинг рядом с CTA, профессиональные аффилиации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Tia: ежегодный Clinical Quality Report с цифрами (80% retention, 94% скрининг)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Teladoc, Moderna: статистика прямо на homepage с анимацией count-up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Что сделать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D4A44"/>
          <w:sz w:val="21"/>
          <w:szCs w:val="21"/>
        </w:rPr>
        <w:t xml:space="preserve">Виджет отзывов ПроДокторов / Яндекс</w:t>
      </w:r>
      <w:r>
        <w:rPr>
          <w:rFonts w:ascii="Arial" w:cs="Arial" w:eastAsia="Arial" w:hAnsi="Arial"/>
          <w:color w:val="3D4A44"/>
          <w:sz w:val="21"/>
          <w:szCs w:val="21"/>
        </w:rPr>
        <w:t xml:space="preserve"> на homepage и страницах врачей. У клиники 156+ отзывов на ПроДокторов и 126+ у д-ра Одинцова лично — это сильный ассет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D4A44"/>
          <w:sz w:val="21"/>
          <w:szCs w:val="21"/>
        </w:rPr>
        <w:t xml:space="preserve">Агрегированный рейтинг</w:t>
      </w:r>
      <w:r>
        <w:rPr>
          <w:rFonts w:ascii="Arial" w:cs="Arial" w:eastAsia="Arial" w:hAnsi="Arial"/>
          <w:color w:val="3D4A44"/>
          <w:sz w:val="21"/>
          <w:szCs w:val="21"/>
        </w:rPr>
        <w:t xml:space="preserve"> (звёзды + количество отзывов) в hero-блоке или рядом с CTA «Записаться»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D4A44"/>
          <w:sz w:val="21"/>
          <w:szCs w:val="21"/>
        </w:rPr>
        <w:t xml:space="preserve">Страница /nashi-rezultaty/</w:t>
      </w:r>
      <w:r>
        <w:rPr>
          <w:rFonts w:ascii="Arial" w:cs="Arial" w:eastAsia="Arial" w:hAnsi="Arial"/>
          <w:color w:val="3D4A44"/>
          <w:sz w:val="21"/>
          <w:szCs w:val="21"/>
        </w:rPr>
        <w:t xml:space="preserve"> с цифрами клиники: количество процедур по годам, % успешных ВАБ, NPS, география пациентов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D4A44"/>
          <w:sz w:val="21"/>
          <w:szCs w:val="21"/>
        </w:rPr>
        <w:t xml:space="preserve">Ссылки на ПроДокторов</w:t>
      </w:r>
      <w:r>
        <w:rPr>
          <w:rFonts w:ascii="Arial" w:cs="Arial" w:eastAsia="Arial" w:hAnsi="Arial"/>
          <w:color w:val="3D4A44"/>
          <w:sz w:val="21"/>
          <w:szCs w:val="21"/>
        </w:rPr>
        <w:t xml:space="preserve"> (proDoctorovUrl уже есть в doctors-data) — вывести заметно на страницах врачей с рейтингом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4. Интерактивные инструменты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Квиз «Какой врач мне нужен?»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Zocdoc и Digital Silk рекомендуют интерактивные инструменты для маршрутизации пациентов. Простой квиз на 3–4 вопроса: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«Что вас беспокоит?» → молочные железы / гинекология / щитовидная / питание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Уточняющий вопрос по направлению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Результат: конкретный врач + кнопка «Записаться»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Реализация: React-island с client:load, данные врачей из doctors-data.js. Отличный конверсионный инструмент, особенно для иногородних пациентов.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Поиск по сайту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Mayo Clinic и Zocdoc ставят поиск в центр навигации. Для Astro-сайта оптимальное решение — Pagefind: индексирует при build, работает без сервера, лёгкий (&lt;50 KB). Позволяет искать по услугам, врачам и статьям блога.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5. Страница для иногородних пациентов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Клиника принимает пациентов со всей России, Казахстана и Белоруссии. Это конкурентное преимущество, которое не отражено на сайте.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Создать страницу /dlya-inogorodnikh/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Как записаться дистанционно (телефон, мессенджеры, онлайн-запись)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Что привезти с собой (документы, снимки, направления)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Сколько дней занимает ВАБ — планирование поездки (консультация + процедура + контроль)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Ближайшие гостиницы / как добраться от вокзала / аэропорта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Отзывы иногородних пациентов (социальное доказательство)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Для пациентов из Казахстана/Белоруссии: нюансы оплаты, визовый режим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4A44"/>
          <w:sz w:val="21"/>
          <w:szCs w:val="21"/>
        </w:rPr>
        <w:t xml:space="preserve">SEO-эффект: </w:t>
      </w:r>
      <w:r>
        <w:rPr>
          <w:rFonts w:ascii="Arial" w:cs="Arial" w:eastAsia="Arial" w:hAnsi="Arial"/>
          <w:color w:val="3D4A44"/>
          <w:sz w:val="21"/>
          <w:szCs w:val="21"/>
        </w:rPr>
        <w:t xml:space="preserve">конкуренты не делают таких страниц. Запросы «ВАБ СПб из другого города», «маммолог СПб приехать на лечение» — низкая конкуренция, высокая конверсия.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6. Страница результатов /nashi-rezultaty/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По аналогии с Tia Clinical Quality Report. Содержание: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Количество процедур ВАБ по годам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Процент успешных процедур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Количество обученных врачей из других клиник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География пациентов (карта России + СНГ с отметками)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Средний опыт врачей (лет)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Рейтинг на ПроДокторов / Яндекс Картах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Визуализация: крупные цифры с count-up анимацией при скролле (как Moderna / Teladoc). Обновлять ежегодно. Использовать как ссылку в Яндекс.Директ и материалах для врачей-партнёров.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7. UX/UI-улучшения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Навигация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78% пациентов уходят с сайта, если навигация не удобна (Digital Silk)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72% миллениалов и Gen Z предпочитают онлайн-запись (Medflex-виджет уже есть — хорошо)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Добавить поиск по сайту (Pagefind) в header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Hero-блок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Maven Clinic и One Medical используют один чёткий месседж вместо карусели. CTR на 2–3 слайде карусели — 1–2%. Рассмотреть вариант: один primary hero (ВАБ) + карточки направлений под ним.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Анимации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Scroll-анимации (fade-in секций при появлении) — Intersection Observer, минимальный 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Count-up анимация цифр (1000+ процедур, 15+ лет опыта) — эффектно и недорого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Инфографика на /vab: «процесс ВАБ в 5 шагов» как визуальный timeline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Карточки врачей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Добавить 3–4 тега из helpsWith на /doctors (мастопатия, фиброаденома, ВАБ...)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Рейтинг ПроДокторов прямо в карточке (звезды + ссылка)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Если Medflex позволяет — deeplink на запись к конкретному врачу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8. Контент-стратегия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FAQ на сервисных страницах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Digital Silk рекомендует AI-optimized структуру: чёткие заголовки, answer-first абзацы, FAQ-секции. Это работает и для Яндекса (быстрые ответы в выдаче).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Добавить FAQ на /mammology, /gynecology, /endocrinology, /nutrition, /vab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Использовать FaqSection.jsx (уже есть) с FAQPage JSON-LD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Answer-first формат статей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Первое предложение каждой статьи = прямой ответ на вопрос из заголовка. Пример: статья «Маммография или УЗИ?» должна начинаться с конкретного ответа, когда что применять. Это улучшает позиции в Яндексе и повышает CTR в поисковой выдаче.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Новые статьи-подготовки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Уже есть: подготовка к гинекологу и эндокринологу — это сильно. Добавить: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«Как подготовиться к маммографии»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«Как подготовиться к ВАБ»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«Как проходит УЗИ молочных желёз»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Эти статьи снижают тревожность перед визитом и хорошо ранжируются по информационным запросам в Яндексе.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Data-driven контент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По аналогии с Tia Annual Report. Статья «Топ-5 обращений в нашу клинику за 2025 год» на основе реальной статистики — генерирует backlinks и позиционирует клинику как экспертов.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9. Медиа-страница /media/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TV-выступления Одинцова уже есть в doctors-data (tvLinks). Tia выделяет медиа-контент в отдельный раздел (подкаст + видео). Создать страницу /media/ с агрегацией всех видео-материалов и TV-выступлений. Это усиливает E-E-A-T (экспертизу и авторитетность).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10. Расширение страницы /about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DC8A8"/>
          <w:sz w:val="26"/>
          <w:szCs w:val="26"/>
        </w:rPr>
        <w:t xml:space="preserve">Комплексный подход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Tia строит весь месседж вокруг integrated care. Третий слайд hero уже говорит об экосистеме, но это не раскрыто. Добавить на /about: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Визуализация пути пациента: обращение → диагностика → консилиум → лечение → наблюдение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Секция «Наши принципы»: доказательная медицина, прозрачное ценообразование, уважение к решению пациента</w:t>
      </w:r>
    </w:p>
    <w:p>
      <w:pPr>
        <w:spacing w:after="12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Это особенно важно для маммологии, где пациентки часто сталкиваются с давлением «оперировать любой ценой» в других клиниках.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Приоритетный план внедрения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1400"/>
        <w:gridCol w:w="1200"/>
        <w:gridCol w:w="12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A34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A34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A34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A34"/>
                <w:sz w:val="20"/>
                <w:szCs w:val="20"/>
              </w:rPr>
              <w:t xml:space="preserve">Эффект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A34"/>
                <w:sz w:val="20"/>
                <w:szCs w:val="20"/>
              </w:rPr>
              <w:t xml:space="preserve">Трудозатраты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A34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Condition landing pages (5 страниц)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Tia + Parsley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F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Квиз «Какой врач?»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Zocdoc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F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Страница /dlya-inogorodnikh/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Уникально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F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Блок «Читайте также» в блоге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Tia + Digital Silk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Виджет ПроДокторов / Яндекс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Digital Silk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Страница /nashi-rezultaty/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Tia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Поиск по сайту (Pagefind)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Mayo Clinic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FAQ на сервисных страницах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Digital Silk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Answer-first переработка статей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Digital Silk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Средние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Страница /media/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Tia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Scroll-анимации + count-up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Moderna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Теги helpsWith в карточках врачей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Tia Care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A44"/>
                <w:sz w:val="20"/>
                <w:szCs w:val="20"/>
              </w:rPr>
              <w:t xml:space="preserve">Claude Code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Рекомендация по реализации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4A44"/>
          <w:sz w:val="21"/>
          <w:szCs w:val="21"/>
        </w:rPr>
        <w:t xml:space="preserve">Все задачи лучше выполнять через Claude Code</w:t>
      </w:r>
      <w:r>
        <w:rPr>
          <w:rFonts w:ascii="Arial" w:cs="Arial" w:eastAsia="Arial" w:hAnsi="Arial"/>
          <w:color w:val="3D4A44"/>
          <w:sz w:val="21"/>
          <w:szCs w:val="21"/>
        </w:rPr>
        <w:t xml:space="preserve"> в репозитории проекта, а не через Cowork: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Claude Code имеет прямой доступ к репозиторию, git, запуску тестов и сборке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Проект использует TDD — нужно писать тесты, запускать bun run test:run и bun run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Создание Astro-страниц + React-компонентов требует полного контекста проекта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CLAUDE.md и AGENTS.md уже содержат все правила для агента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D4A44"/>
          <w:sz w:val="21"/>
          <w:szCs w:val="21"/>
        </w:rPr>
        <w:t xml:space="preserve">Оптимальный workflow: </w:t>
      </w:r>
      <w:r>
        <w:rPr>
          <w:rFonts w:ascii="Arial" w:cs="Arial" w:eastAsia="Arial" w:hAnsi="Arial"/>
          <w:color w:val="3D4A44"/>
          <w:sz w:val="21"/>
          <w:szCs w:val="21"/>
        </w:rPr>
        <w:t xml:space="preserve">этот документ — техническое задание. Передать в Claude Code позадачно, начиная с пунктов 3–4 (quick wins), затем 1–2 (основной эффект).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3A34"/>
          <w:sz w:val="32"/>
          <w:szCs w:val="32"/>
        </w:rPr>
        <w:t xml:space="preserve">Источники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Tia Health (asktia.com) — модель integrated care, контент-кластеры, Quality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Digital Silk — 15 Healthcare Website Design Tips, Top 10 Examples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Webstacks — 18 Best Healthcare Website Design Examples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Maven Clinic, One Medical, Parsley Health, Zocdoc — UX/UI-паттерны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Moderna, Teladoc, Athenahealth — визуализация данных и навигация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D4A44"/>
          <w:sz w:val="21"/>
          <w:szCs w:val="21"/>
        </w:rPr>
        <w:t xml:space="preserve">ПроДокторов — отзывы клиники (156+) и д-ра Одинцова (126+)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C84"/>
        <w:sz w:val="18"/>
        <w:szCs w:val="18"/>
      </w:rPr>
      <w:t xml:space="preserve">Стр. </w:t>
    </w:r>
    <w:r>
      <w:rPr>
        <w:rFonts w:ascii="Arial" w:cs="Arial" w:eastAsia="Arial" w:hAnsi="Arial"/>
        <w:color w:val="7A8C8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8C84"/>
        <w:sz w:val="18"/>
        <w:szCs w:val="18"/>
      </w:rPr>
      <w:t xml:space="preserve">Клиника Одинцова — Роадмап развития сайта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3A3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DC8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2026-03-31T00:21:29.761Z</dcterms:created>
  <dcterms:modified xsi:type="dcterms:W3CDTF">2026-03-31T00:21:29.761Z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