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演示文档</w:t>
      </w:r>
    </w:p>
    <w:p w14:paraId="00000002">
      <w:pPr>
        <w:rPr/>
        <w:pStyle w:val="Quote"/>
      </w:pPr>
      <w:r>
        <w:rPr/>
        <w:t xml:space="preserve">Folio 把 Markdown 直接转换成 </w:t>
      </w:r>
      <w:r>
        <w:rPr>
          <w:b/>
          <w:bCs/>
        </w:rPr>
        <w:t xml:space="preserve">Word 原生结构</w:t>
      </w:r>
      <w:r>
        <w:rPr/>
        <w:t xml:space="preserve">——可编辑公式、规整表格、对齐字体，无需手动调整。</w:t>
      </w:r>
    </w:p>
    <w:p w14:paraId="00000003">
      <w:pPr>
        <w:rPr/>
        <w:pStyle w:val="Heading2"/>
      </w:pPr>
      <w:r>
        <w:rPr/>
        <w:t xml:space="preserve">标题层级</w:t>
      </w:r>
    </w:p>
    <w:p w14:paraId="00000004">
      <w:pPr>
        <w:rPr/>
      </w:pPr>
      <w:r>
        <w:rPr/>
        <w:t xml:space="preserve">下面几段展示二级、三级、四级标题的视觉差异。</w:t>
      </w:r>
    </w:p>
    <w:p w14:paraId="00000005">
      <w:pPr>
        <w:rPr/>
        <w:pStyle w:val="Heading3"/>
      </w:pPr>
      <w:r>
        <w:rPr/>
        <w:t xml:space="preserve">三级标题：研究背景</w:t>
      </w:r>
    </w:p>
    <w:p w14:paraId="00000006">
      <w:pPr>
        <w:rPr/>
      </w:pPr>
      <w:r>
        <w:rPr/>
        <w:t xml:space="preserve">学术写作和技术文档共同的痛点是 </w:t>
      </w:r>
      <w:r>
        <w:rPr>
          <w:b/>
          <w:bCs/>
        </w:rPr>
        <w:t xml:space="preserve">格式整理</w:t>
      </w:r>
      <w:r>
        <w:rPr/>
        <w:t xml:space="preserve">：内容写完后，光是把样式从 Markdown 统一到 Word 就要花掉半天。Folio 的设计目标就是把这一步消除。</w:t>
      </w:r>
    </w:p>
    <w:p w14:paraId="00000007">
      <w:pPr>
        <w:rPr/>
        <w:pStyle w:val="Heading4"/>
      </w:pPr>
      <w:r>
        <w:rPr/>
        <w:t xml:space="preserve">四级标题：实现说明</w:t>
      </w:r>
    </w:p>
    <w:p w14:paraId="00000008">
      <w:pPr>
        <w:rPr/>
      </w:pPr>
      <w:r>
        <w:rPr/>
        <w:t xml:space="preserve">Folio 使用纯 Rust 管道——无需 Pandoc 依赖，命令行和桌面应用也不需要 Python 运行时。公式以原生 OMML 格式输出，而非图片。</w:t>
      </w:r>
    </w:p>
    <w:p w14:paraId="00000009">
      <w:pPr>
        <w:rPr/>
        <w:pStyle w:val="Heading2"/>
      </w:pPr>
      <w:r>
        <w:rPr/>
        <w:t xml:space="preserve">行内格式</w:t>
      </w:r>
    </w:p>
    <w:p w14:paraId="0000000a">
      <w:pPr>
        <w:rPr/>
      </w:pPr>
      <w:r>
        <w:rPr/>
        <w:t xml:space="preserve">一段带有强制换行的文字：</w:t>
      </w:r>
      <w:r>
        <w:rPr/>
        <w:br w:type="textWrapping"/>
      </w:r>
      <w:r>
        <w:rPr/>
        <w:t xml:space="preserve">第二句在同一段落内另起一行。</w:t>
      </w:r>
    </w:p>
    <w:p w14:paraId="0000000b">
      <w:pPr>
        <w:rPr/>
      </w:pPr>
      <w:r>
        <w:rPr/>
        <w:t xml:space="preserve">支持 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r>
        <w:rPr>
          <w:rFonts w:ascii="Menlo" w:hAnsi="Consolas" w:eastAsia="PingFang SC"/>
          <w:rStyle w:val="InlineCode"/>
        </w:rPr>
        <w:t xml:space="preserve">行内代码</w:t>
      </w:r>
      <w:r>
        <w:rPr/>
        <w:t xml:space="preserve">、</w:t>
      </w:r>
      <w:r>
        <w:rPr>
          <w:color w:val="0563C1"/>
          <w:u w:val="single"/>
        </w:rPr>
        <w:t xml:space="preserve">超链接</w:t>
      </w:r>
      <w:r>
        <w:rPr/>
        <w:t xml:space="preserve">，以及行内公式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。</w:t>
      </w:r>
    </w:p>
    <w:p w14:paraId="0000000c">
      <w:pPr>
        <w:rPr/>
      </w:pPr>
      <w:r>
        <w:rPr/>
        <w:t xml:space="preserve">中英混排：研究表明，</w:t>
      </w:r>
      <w:r>
        <w:rPr>
          <w:b/>
          <w:bCs/>
        </w:rPr>
        <w:t xml:space="preserve">Markdown to Word</w:t>
      </w:r>
      <w:r>
        <w:rPr/>
        <w:t xml:space="preserve"> 在 GitHub 上每月有超过 10,000 次相关搜索，但现有工具在 </w:t>
      </w:r>
      <w:r>
        <w:rPr>
          <w:i/>
          <w:iCs/>
        </w:rPr>
        <w:t xml:space="preserve">公式渲染</w:t>
      </w:r>
      <w:r>
        <w:rPr/>
        <w:t xml:space="preserve"> 上几乎全部失败。</w:t>
      </w:r>
    </w:p>
    <w:p w14:paraId="0000000d">
      <w:pPr>
        <w:rPr/>
        <w:pStyle w:val="Heading2"/>
      </w:pPr>
      <w:r>
        <w:rPr/>
        <w:t xml:space="preserve">公式</w:t>
      </w:r>
    </w:p>
    <w:p w14:paraId="0000000e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，关于 </w:t>
      </w:r>
      <m:oMath xmlns:m="http://schemas.openxmlformats.org/officeDocument/2006/math">
        <m:r>
          <m:rPr>
            <m:sty m:val="i"/>
          </m:rPr>
          <m:t>x</m:t>
        </m:r>
      </m:oMath>
      <w:r>
        <w:rPr/>
        <w:t xml:space="preserve"> 的一元二次方程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f">
      <w:pPr>
        <w:rPr/>
      </w:pPr>
      <w:r>
        <w:rPr/>
        <w:t xml:space="preserve">显示公式：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爱因斯坦质能方程：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求和与积分：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矩阵：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代码块</w:t>
      </w:r>
    </w:p>
    <w:p w14:paraId="00000018">
      <w:pPr>
        <w:rPr/>
      </w:pPr>
      <w:r>
        <w:rPr/>
        <w:t xml:space="preserve">带语法高亮的 Rust 代码：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s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你好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s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示例：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配置：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工具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版本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功能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公式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表格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图片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脚注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表格</w:t>
      </w:r>
    </w:p>
    <w:p w14:paraId="0000002a">
      <w:pPr>
        <w:rPr/>
      </w:pPr>
      <w:r>
        <w:rPr/>
        <w:t xml:space="preserve">对齐表格（左对齐 / 居中 / 右对齐）：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主题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字体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适用场景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英文学术论文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宋体 12pt + 黑体标题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中文学位论文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+ 蓝色点缀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商务报告、内部备忘</w:t>
            </w:r>
          </w:p>
        </w:tc>
      </w:tr>
    </w:tbl>
    <w:p w14:paraId="00000037">
      <w:pPr>
        <w:rPr/>
        <w:pStyle w:val="Heading2"/>
      </w:pPr>
      <w:r>
        <w:rPr/>
        <w:t xml:space="preserve">列表与任务</w:t>
      </w:r>
    </w:p>
    <w:p w14:paraId="00000038">
      <w:pPr>
        <w:rPr/>
      </w:pPr>
      <w:r>
        <w:rPr/>
        <w:t xml:space="preserve">带嵌套的无序列表：</w:t>
      </w:r>
    </w:p>
    <w:p w14:paraId="00000039">
      <w:pPr>
        <w:rPr/>
        <w:numPr>
          <w:numId w:val="1001"/>
          <w:ilvl w:val="0"/>
        </w:numPr>
      </w:pPr>
      <w:r>
        <w:rPr/>
        <w:t xml:space="preserve">命令行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单文件转换</w:t>
      </w:r>
    </w:p>
    <w:p w14:paraId="0000003b">
      <w:pPr>
        <w:rPr/>
        <w:numPr>
          <w:numId w:val="1002"/>
          <w:ilvl w:val="1"/>
        </w:numPr>
      </w:pPr>
      <w:r>
        <w:rPr/>
        <w:t xml:space="preserve">Shell 循环批量转换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包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字符串转字节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文件转文件</w:t>
      </w:r>
    </w:p>
    <w:p w14:paraId="0000003f">
      <w:pPr>
        <w:rPr/>
        <w:numPr>
          <w:numId w:val="1001"/>
          <w:ilvl w:val="0"/>
        </w:numPr>
      </w:pPr>
      <w:r>
        <w:rPr/>
        <w:t xml:space="preserve">桌面应用 (Tauri)</w:t>
      </w:r>
    </w:p>
    <w:p w14:paraId="00000040">
      <w:pPr>
        <w:rPr/>
      </w:pPr>
      <w:r>
        <w:rPr/>
        <w:t xml:space="preserve">有序列表：</w:t>
      </w:r>
    </w:p>
    <w:p w14:paraId="00000041">
      <w:pPr>
        <w:rPr/>
        <w:numPr>
          <w:numId w:val="1004"/>
          <w:ilvl w:val="0"/>
        </w:numPr>
      </w:pPr>
      <w:r>
        <w:rPr/>
        <w:t xml:space="preserve">写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选主题或自带模板</w:t>
      </w:r>
    </w:p>
    <w:p w14:paraId="00000043">
      <w:pPr>
        <w:rPr/>
        <w:numPr>
          <w:numId w:val="1004"/>
          <w:ilvl w:val="0"/>
        </w:numPr>
      </w:pPr>
      <w:r>
        <w:rPr/>
        <w:t xml:space="preserve">导出 Word，</w:t>
      </w:r>
      <w:r>
        <w:rPr>
          <w:b/>
          <w:bCs/>
        </w:rPr>
        <w:t xml:space="preserve">不再调整样式</w:t>
      </w:r>
    </w:p>
    <w:p w14:paraId="00000044">
      <w:pPr>
        <w:rPr/>
      </w:pPr>
      <w:r>
        <w:rPr/>
        <w:t xml:space="preserve">任务列表：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Word 原生结构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内置主题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继承样式 + 页面设置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自定义主题脚手架（计划中）</w:t>
      </w:r>
    </w:p>
    <w:p w14:paraId="00000049">
      <w:pPr>
        <w:rPr/>
        <w:pStyle w:val="Heading2"/>
      </w:pPr>
      <w:r>
        <w:rPr/>
        <w:t xml:space="preserve">图片</w:t>
      </w:r>
    </w:p>
    <w:p w14:paraId="0000004a">
      <w:pPr>
        <w:rPr/>
      </w:pPr>
      <w:r>
        <w:rPr/>
        <w:t xml:space="preserve">应用图标（PNG 光栅图）：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宽横幅（SVG，自动缩放至页宽）：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布局示意图（SVG）：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引用与脚注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—— Folio 项目主页</w:t>
      </w:r>
    </w:p>
    <w:p w14:paraId="00000053">
      <w:pPr>
        <w:rPr/>
      </w:pPr>
      <w:r>
        <w:rPr/>
        <w:t xml:space="preserve">行内文字带脚注</w:t>
      </w:r>
      <w:r>
        <w:rPr>
          <w:rStyle w:val="FootnoteReference"/>
        </w:rPr>
        <w:footnoteReference w:id="1"/>
      </w:r>
      <w:r>
        <w:rPr/>
        <w:t xml:space="preserve">，可以在文档底部展开。</w:t>
      </w:r>
    </w:p>
    <w:p w14:paraId="00000055">
      <w:pPr>
        <w:rPr/>
        <w:pStyle w:val="Heading2"/>
      </w:pPr>
      <w:r>
        <w:rPr/>
        <w:t xml:space="preserve">分隔线</w:t>
      </w:r>
    </w:p>
    <w:p w14:paraId="00000056">
      <w:pPr>
        <w:rPr/>
      </w:pPr>
      <w:r>
        <w:rPr/>
        <w:t xml:space="preserve">下面是分隔线（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）：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至此演示结束。运行下面的命令体验：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demo-cn.md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demo-cn.docx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thesis-cn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脚注会被转换成 Word 原生 footnote，不是页内链接，复制到其他 Word 文档中依然有效。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color w:val="111827"/>
      <w:b/>
      <w:bCs/>
    </w:rPr>
    <w:pPr>
      <w:rPr/>
      <w:outlineLvl w:val="0"/>
    </w:pPr>
    <w:next w:val="Normal"/>
    <w:qFormat/>
    <w:uiPriority w:val="1"/>
    <w:unhideWhenUsed/>
    <w:basedOn w:val="Normal"/>
  </w:style>
  <w:style w:type="paragraph" w:styleId="Heading2">
    <w:name w:val="Heading 2"/>
    <w:rPr>
      <w:sz w:val="28"/>
      <w:szCs w:val="28"/>
      <w:color w:val="111827"/>
      <w:b/>
      <w:bCs/>
    </w:rPr>
    <w:pPr>
      <w:rPr/>
      <w:outlineLvl w:val="1"/>
    </w:pPr>
    <w:next w:val="Normal"/>
    <w:qFormat/>
    <w:uiPriority w:val="2"/>
    <w:unhideWhenUsed/>
    <w:basedOn w:val="Normal"/>
  </w:style>
  <w:style w:type="paragraph" w:styleId="Heading3">
    <w:name w:val="Heading 3"/>
    <w:rPr>
      <w:sz w:val="24"/>
      <w:szCs w:val="24"/>
      <w:color w:val="1F2937"/>
      <w:b/>
      <w:bCs/>
    </w:rPr>
    <w:pPr>
      <w:rPr/>
      <w:outlineLvl w:val="2"/>
    </w:pPr>
    <w:next w:val="Normal"/>
    <w:qFormat/>
    <w:uiPriority w:val="3"/>
    <w:unhideWhenUsed/>
    <w:basedOn w:val="Normal"/>
  </w:style>
  <w:style w:type="paragraph" w:styleId="Heading4">
    <w:name w:val="Heading 4"/>
    <w:rPr>
      <w:sz w:val="22"/>
      <w:szCs w:val="22"/>
      <w:color w:val="374151"/>
      <w:b/>
      <w:bCs/>
    </w:rPr>
    <w:pPr>
      <w:rPr/>
      <w:outlineLvl w:val="3"/>
    </w:pPr>
    <w:next w:val="Normal"/>
    <w:qFormat/>
    <w:uiPriority w:val="4"/>
    <w:unhideWhenUsed/>
    <w:basedOn w:val="Normal"/>
  </w:style>
  <w:style w:type="paragraph" w:styleId="Heading5">
    <w:name w:val="Heading 5"/>
    <w:rPr>
      <w:sz w:val="20"/>
      <w:szCs w:val="20"/>
      <w:color w:val="4B5563"/>
      <w:b/>
      <w:bCs/>
    </w:rPr>
    <w:pPr>
      <w:rPr/>
      <w:outlineLvl w:val="4"/>
    </w:pPr>
    <w:next w:val="Normal"/>
    <w:qFormat/>
    <w:uiPriority w:val="5"/>
    <w:unhideWhenUsed/>
    <w:basedOn w:val="Normal"/>
  </w:style>
  <w:style w:type="paragraph" w:styleId="Heading6">
    <w:name w:val="Heading 6"/>
    <w:rPr>
      <w:sz w:val="18"/>
      <w:szCs w:val="18"/>
      <w:color w:val="4B5563"/>
      <w:b/>
      <w:bCs/>
    </w:rPr>
    <w:pPr>
      <w:rPr/>
      <w:outlineLvl w:val="5"/>
    </w:pPr>
    <w:next w:val="Normal"/>
    <w:qFormat/>
    <w:uiPriority w:val="6"/>
    <w:unhideWhenUsed/>
    <w:basedOn w:val="Normal"/>
  </w:style>
  <w:style w:type="paragraph" w:styleId="Quote">
    <w:name w:val="Quote"/>
    <w:rPr>
      <w:color w:val="4B5563"/>
      <w:i/>
      <w:iCs/>
    </w:rPr>
    <w:pPr>
      <w:rPr/>
      <w:ind w:left="420" w:right="0"/>
      <w:pBdr>
        <w:left w:val="single" w:space="0" w:sz="8" w:color="CBD5E1"/>
      </w:pBdr>
    </w:pPr>
    <w:next w:val="Normal"/>
    <w:qFormat/>
    <w:unhideWhenUsed/>
    <w:basedOn w:val="Normal"/>
  </w:style>
  <w:style w:type="paragraph" w:styleId="SourceCode">
    <w:name w:val="Source Code"/>
    <w:rPr>
      <w:sz w:val="21"/>
      <w:szCs w:val="21"/>
      <w:color w:val="111827"/>
      <w:rFonts w:ascii="Menlo" w:hAnsi="Consolas" w:eastAsia="PingFang SC"/>
    </w:rPr>
    <w:pPr>
      <w:rPr/>
      <w:ind w:left="240" w:right="0"/>
      <w:shd w:val="clear" w:color="auto" w:fill="F6F8FA"/>
    </w:pPr>
    <w:next w:val="SourceCode"/>
    <w:qFormat/>
    <w:unhideWhenUsed/>
    <w:basedOn w:val="Normal"/>
  </w:style>
  <w:style w:type="character" w:styleId="InlineCode">
    <w:name w:val="Inline Code"/>
    <w:rPr>
      <w:sz w:val="21"/>
      <w:szCs w:val="21"/>
      <w:color w:val="111827"/>
      <w:rFonts w:ascii="Menlo" w:hAnsi="Consolas" w:eastAsia="PingFang SC"/>
      <w:shd w:val="clear" w:color="auto" w:fill="F3F4F6"/>
    </w:rPr>
    <w:pPr>
      <w:rPr/>
    </w:pPr>
    <w:qFormat/>
    <w:unhideWhenUsed/>
  </w:style>
  <w:style w:type="paragraph" w:styleId="TableHeader">
    <w:name w:val="Table Header"/>
    <w:rPr>
      <w:color w:val="111827"/>
      <w:b/>
      <w:bCs/>
    </w:rPr>
    <w:pPr>
      <w:rPr/>
    </w:pPr>
    <w:next w:val="Normal"/>
    <w:qFormat/>
    <w:unhideWhenUsed/>
    <w:basedOn w:val="Normal"/>
  </w:style>
  <w:style w:type="paragraph" w:styleId="HorizontalRule">
    <w:name w:val="Horizontal Rule"/>
    <w:rPr/>
    <w:pPr>
      <w:rPr/>
      <w:pBdr>
        <w:top w:val="single" w:space="0" w:sz="8" w:color="D1D5DB"/>
      </w:pBdr>
    </w:pPr>
    <w:next w:val="Normal"/>
    <w:qFormat/>
    <w:unhideWhenUsed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