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2.png" ContentType="image/png"/>
  <Override PartName="/word/media/rId69.png" ContentType="image/png"/>
  <Override PartName="/word/media/rId61.png" ContentType="image/png"/>
  <Override PartName="/word/media/rId65.png" ContentType="image/png"/>
  <Override PartName="/word/media/rId73.png" ContentType="image/png"/>
  <Override PartName="/word/media/rId48.png" ContentType="image/png"/>
  <Override PartName="/word/media/rId33.png" ContentType="image/png"/>
  <Override PartName="/word/media/rId17.png" ContentType="image/png"/>
  <Override PartName="/word/media/rId28.png" ContentType="image/png"/>
  <Override PartName="/word/media/rId56.png" ContentType="image/png"/>
  <Override PartName="/word/media/rId82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Реализация модели SIR в дискретно-событийном подходе</w:t>
      </w:r>
    </w:p>
    <w:p>
      <w:pPr>
        <w:pStyle w:val="Author"/>
      </w:pPr>
      <w:r>
        <w:t xml:space="preserve">Глущенко Евгений Игоревич</w:t>
      </w:r>
    </w:p>
    <w:p>
      <w:pPr>
        <w:pStyle w:val="Date"/>
      </w:pPr>
      <w:r>
        <w:t xml:space="preserve">2026-05-29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классической модели распространения инфекции SIR. Реализовать стохастическую дискретно-событийную модель в виде программного комплекса на языке Julia, провести анализ влияния параметров, сравнить результаты со стохастическим ансамблем и детерминированной системой ОДУ, оценить производительность и модифицировать модель.</w:t>
      </w:r>
    </w:p>
    <w:p>
      <w:pPr>
        <w:pStyle w:val="BodyText"/>
      </w:pPr>
      <w:r>
        <w:t xml:space="preserve">Исполнитель работы: Глущенко Евгений Игоревич.</w:t>
      </w:r>
      <w:r>
        <w:t xml:space="preserve"> </w:t>
      </w:r>
      <w:r>
        <w:t xml:space="preserve">Группа: НФИбд-01-23.</w:t>
      </w:r>
      <w:r>
        <w:t xml:space="preserve"> </w:t>
      </w:r>
      <w:r>
        <w:t xml:space="preserve">Студенческий билет: 1132239110.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лабораторной работе требовалось: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 и 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дискретно-событийную модель SIR на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из него чистый код, Jupyter notebook и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notebook и интегрировать документацию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литературный код вычисление для набора параметров (анализ чувствительности) и повторить генерацию артефактов.</w:t>
      </w:r>
    </w:p>
    <w:p>
      <w:pPr>
        <w:pStyle w:val="Compact"/>
        <w:numPr>
          <w:ilvl w:val="0"/>
          <w:numId w:val="1001"/>
        </w:numPr>
      </w:pPr>
      <w:r>
        <w:t xml:space="preserve">В качестве дополнительных модификаций: сравнить со стохастическим ансамблем и детерминированной системой ОДУ, реализовать детерминированную длительность болезни и оценить производительность.</w:t>
      </w:r>
    </w:p>
    <w:bookmarkEnd w:id="10"/>
    <w:bookmarkStart w:id="1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описывает распространение инфекции в популяции постоянного размера</w:t>
      </w:r>
      <w:r>
        <w:t xml:space="preserve"> </w:t>
      </w:r>
      <w:r>
        <w:rPr>
          <w:rStyle w:val="VerbatimChar"/>
        </w:rPr>
        <w:t xml:space="preserve">N</w:t>
      </w:r>
      <w:r>
        <w:t xml:space="preserve">, разбитой на три непересекающихся класса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(susceptible) — восприимчивые индивиды;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(infected) — инфицированные и заразные;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(recovered) — переболевшие и получившие иммунитет.</w:t>
      </w:r>
    </w:p>
    <w:p>
      <w:pPr>
        <w:pStyle w:val="FirstParagraph"/>
      </w:pPr>
      <w:r>
        <w:t xml:space="preserve">В детерминированном пределе динамика описывается системой обыкновенных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— частота контактов одного индивида в единицу времени,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 (величина, обратная средней длительности болезни</w:t>
      </w:r>
      <w:r>
        <w:t xml:space="preserve"> </w:t>
      </w:r>
      <w:r>
        <w:rPr>
          <w:rStyle w:val="VerbatimChar"/>
        </w:rPr>
        <w:t xml:space="preserve">1/γ</w:t>
      </w:r>
      <w:r>
        <w:t xml:space="preserve">).</w:t>
      </w:r>
    </w:p>
    <w:p>
      <w:pPr>
        <w:pStyle w:val="BodyText"/>
      </w:pPr>
      <w:r>
        <w:t xml:space="preserve">Ключевой характеристикой является базовое репродуктивное число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равное среднему числу вторичных заражений от одного инфицированного в полностью восприимчивой популяции. При</w:t>
      </w:r>
      <w:r>
        <w:t xml:space="preserve"> </w:t>
      </w:r>
      <w:r>
        <w:rPr>
          <w:rStyle w:val="VerbatimChar"/>
        </w:rPr>
        <w:t xml:space="preserve">R_0 &gt; 1</w:t>
      </w:r>
      <w:r>
        <w:t xml:space="preserve"> </w:t>
      </w:r>
      <w:r>
        <w:t xml:space="preserve">начальное заражение приводит к эпидемической вспышке, при</w:t>
      </w:r>
      <w:r>
        <w:t xml:space="preserve"> </w:t>
      </w:r>
      <w:r>
        <w:rPr>
          <w:rStyle w:val="VerbatimChar"/>
        </w:rPr>
        <w:t xml:space="preserve">R_0 \le 1</w:t>
      </w:r>
      <w:r>
        <w:t xml:space="preserve"> </w:t>
      </w:r>
      <w:r>
        <w:t xml:space="preserve">инфекция затухает.</w:t>
      </w:r>
    </w:p>
    <w:bookmarkEnd w:id="11"/>
    <w:bookmarkStart w:id="12" w:name="конечный-размер-эпидемии"/>
    <w:p>
      <w:pPr>
        <w:pStyle w:val="Heading2"/>
      </w:pPr>
      <w:r>
        <w:t xml:space="preserve">3.2 Конечный размер эпидемии</w:t>
      </w:r>
    </w:p>
    <w:p>
      <w:pPr>
        <w:pStyle w:val="FirstParagraph"/>
      </w:pPr>
      <w:r>
        <w:t xml:space="preserve">Для модели SIR итоговая доля переболевших</w:t>
      </w:r>
      <w:r>
        <w:t xml:space="preserve"> </w:t>
      </w:r>
      <w:r>
        <w:rPr>
          <w:rStyle w:val="VerbatimChar"/>
        </w:rPr>
        <w:t xml:space="preserve">z = R(\infty)/N</w:t>
      </w:r>
      <w:r>
        <w:t xml:space="preserve"> </w:t>
      </w:r>
      <w:r>
        <w:t xml:space="preserve">при начальной популяции, близкой к полностью восприимчивой, удовлетворяет трансцендентному уравнению конечного размера эпидемии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t>z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R_0 \le 1</w:t>
      </w:r>
      <w:r>
        <w:t xml:space="preserve"> </w:t>
      </w:r>
      <w:r>
        <w:t xml:space="preserve">единственным решением является</w:t>
      </w:r>
      <w:r>
        <w:t xml:space="preserve"> </w:t>
      </w:r>
      <w:r>
        <w:rPr>
          <w:rStyle w:val="VerbatimChar"/>
        </w:rPr>
        <w:t xml:space="preserve">z = 0</w:t>
      </w:r>
      <w:r>
        <w:t xml:space="preserve"> </w:t>
      </w:r>
      <w:r>
        <w:t xml:space="preserve">(эпидемии нет), при</w:t>
      </w:r>
      <w:r>
        <w:t xml:space="preserve"> </w:t>
      </w:r>
      <w:r>
        <w:rPr>
          <w:rStyle w:val="VerbatimChar"/>
        </w:rPr>
        <w:t xml:space="preserve">R_0 &gt; 1</w:t>
      </w:r>
      <w:r>
        <w:t xml:space="preserve"> </w:t>
      </w:r>
      <w:r>
        <w:t xml:space="preserve">появляется положительный корень, который и определяет долю переболевших. В работе это уравнение решается методом простых итераций и используется как аналитическая база для сравнения с имитацией.</w:t>
      </w:r>
    </w:p>
    <w:bookmarkEnd w:id="12"/>
    <w:bookmarkStart w:id="13" w:name="дискретно-событийный-подход"/>
    <w:p>
      <w:pPr>
        <w:pStyle w:val="Heading2"/>
      </w:pPr>
      <w:r>
        <w:t xml:space="preserve">3.3 Дискретно-событийный подход</w:t>
      </w:r>
    </w:p>
    <w:p>
      <w:pPr>
        <w:pStyle w:val="FirstParagraph"/>
      </w:pPr>
      <w:r>
        <w:t xml:space="preserve">В дискретно-событийном моделировании состояние системы меняется только в моменты наступления событий, а виртуальное время продвигается от события к событию</w:t>
      </w:r>
      <w:r>
        <w:t xml:space="preserve"> </w:t>
      </w:r>
      <w:r>
        <w:t xml:space="preserve">[3]</w:t>
      </w:r>
      <w:r>
        <w:t xml:space="preserve">. В отличие от детерминированной системы ОДУ, здесь воспроизводится стохастическая динамика эпидемии: наблюдаются случайные флуктуации и возможно раннее вымирание инфекции при малом начальном числе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BodyText"/>
      </w:pPr>
      <w:r>
        <w:t xml:space="preserve">Каждый индивид моделируется как отдельный процесс. Для их реализации используются возобновляемые функции-генераторы пакета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 </w:t>
      </w:r>
      <w:r>
        <w:t xml:space="preserve">[4]</w:t>
      </w:r>
      <w:r>
        <w:t xml:space="preserve">: макрос</w:t>
      </w:r>
      <w:r>
        <w:t xml:space="preserve"> </w:t>
      </w:r>
      <w:r>
        <w:rPr>
          <w:rStyle w:val="VerbatimChar"/>
        </w:rPr>
        <w:t xml:space="preserve">@resumable</w:t>
      </w:r>
      <w:r>
        <w:t xml:space="preserve"> </w:t>
      </w:r>
      <w:r>
        <w:t xml:space="preserve">позволяет приостанавливать выполнение функции на операторе</w:t>
      </w:r>
      <w:r>
        <w:t xml:space="preserve"> </w:t>
      </w:r>
      <w:r>
        <w:rPr>
          <w:rStyle w:val="VerbatimChar"/>
        </w:rPr>
        <w:t xml:space="preserve">@yield</w:t>
      </w:r>
      <w:r>
        <w:t xml:space="preserve">, не блокируя поток. Ядром моделирования служит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 </w:t>
      </w:r>
      <w:r>
        <w:t xml:space="preserve">[5]</w:t>
      </w:r>
      <w:r>
        <w:t xml:space="preserve">, который управляет виртуальным временем и очередью событий: вызов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планирует событие через заданный интервал, а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обрабатывает события в хронологическом порядке.</w:t>
      </w:r>
    </w:p>
    <w:p>
      <w:pPr>
        <w:pStyle w:val="BodyText"/>
      </w:pPr>
      <w:r>
        <w:t xml:space="preserve">Пока индивид восприимчив, он ожидает экспоненциально распределённое время до следующего контакта с параметром</w:t>
      </w:r>
      <w:r>
        <w:t xml:space="preserve"> </w:t>
      </w:r>
      <w:r>
        <w:rPr>
          <w:rStyle w:val="VerbatimChar"/>
        </w:rPr>
        <w:t xml:space="preserve">1/c</w:t>
      </w:r>
      <w:r>
        <w:t xml:space="preserve">, выбирает случайного собеседника и, если тот инфицирован, с вероятностью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заражается. После заражения индивид ждёт экспоненциальное время выздоровления с параметром</w:t>
      </w:r>
      <w:r>
        <w:t xml:space="preserve"> </w:t>
      </w:r>
      <w:r>
        <w:rPr>
          <w:rStyle w:val="VerbatimChar"/>
        </w:rPr>
        <w:t xml:space="preserve">1/γ</w:t>
      </w:r>
      <w:r>
        <w:t xml:space="preserve">. Эффективная интенсивность заражения одного восприимчивого равна</w:t>
      </w:r>
      <w:r>
        <w:t xml:space="preserve"> </w:t>
      </w:r>
      <w:r>
        <w:rPr>
          <w:rStyle w:val="VerbatimChar"/>
        </w:rPr>
        <w:t xml:space="preserve">c \cdot \beta \cdot I/N</w:t>
      </w:r>
      <w:r>
        <w:t xml:space="preserve">, что согласуется с членом силы инфекции в системе ОДУ. Экспоненциальные распределения времён обеспечивают марковость процесса.</w:t>
      </w:r>
    </w:p>
    <w:bookmarkEnd w:id="13"/>
    <w:bookmarkStart w:id="14" w:name="воспроизводимая-организация-проекта"/>
    <w:p>
      <w:pPr>
        <w:pStyle w:val="Heading2"/>
      </w:pPr>
      <w:r>
        <w:t xml:space="preserve">3.4 Воспроизводимая организация проекта</w:t>
      </w:r>
    </w:p>
    <w:p>
      <w:pPr>
        <w:pStyle w:val="FirstParagraph"/>
      </w:pPr>
      <w:r>
        <w:t xml:space="preserve">Структура вычислительного проекта построена на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[6]</w:t>
      </w:r>
      <w:r>
        <w:t xml:space="preserve">, а сами расчёты выполнены на языке Julia</w:t>
      </w:r>
      <w:r>
        <w:t xml:space="preserve"> </w:t>
      </w:r>
      <w:r>
        <w:t xml:space="preserve">[7]</w:t>
      </w:r>
      <w:r>
        <w:t xml:space="preserve">. Для генерации производных представлений единого литературного источника используется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[8]</w:t>
      </w:r>
      <w:r>
        <w:t xml:space="preserve">: из одного файла автоматически получаются исполняемый «чистый» скрипт, документ Markdown и исполняемый Jupyter notebook</w:t>
      </w:r>
      <w:r>
        <w:t xml:space="preserve"> </w:t>
      </w:r>
      <w:r>
        <w:t xml:space="preserve">[9]</w:t>
      </w:r>
      <w:r>
        <w:t xml:space="preserve">.</w:t>
      </w:r>
    </w:p>
    <w:bookmarkEnd w:id="14"/>
    <w:bookmarkEnd w:id="15"/>
    <w:bookmarkStart w:id="9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6" w:name="структура-проекта"/>
    <w:p>
      <w:pPr>
        <w:pStyle w:val="Heading2"/>
      </w:pPr>
      <w:r>
        <w:t xml:space="preserve">4.1 Структура проекта</w:t>
      </w:r>
    </w:p>
    <w:p>
      <w:pPr>
        <w:pStyle w:val="FirstParagraph"/>
      </w:pPr>
      <w:r>
        <w:t xml:space="preserve">Рабочий каталог лабораторной работы имеет следующий состав: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project/src/SIRModels.jl</w:t>
      </w:r>
      <w:r>
        <w:t xml:space="preserve"> </w:t>
      </w:r>
      <w:r>
        <w:t xml:space="preserve">— модуль с дискретно-событийной моделью, детерминированной ОДУ-версией, анализом чувствительности и функциями построения графиков;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project/scripts/sir.jl</w:t>
      </w:r>
      <w:r>
        <w:t xml:space="preserve"> </w:t>
      </w:r>
      <w:r>
        <w:t xml:space="preserve">— базовый дискретно-событийный эксперимент;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project/scripts/sir_parameters.jl</w:t>
      </w:r>
      <w:r>
        <w:t xml:space="preserve"> </w:t>
      </w:r>
      <w:r>
        <w:t xml:space="preserve">— анализ чувствительности к параметрам;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project/scripts/sir_literate.jl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sir_parameters_literate.jl</w:t>
      </w:r>
      <w:r>
        <w:t xml:space="preserve"> </w:t>
      </w:r>
      <w:r>
        <w:t xml:space="preserve">— литературные источники;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project/scripts/tangle.jl</w:t>
      </w:r>
      <w:r>
        <w:t xml:space="preserve"> </w:t>
      </w:r>
      <w:r>
        <w:t xml:space="preserve">— генератор literate-артефактов;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project/data/</w:t>
      </w:r>
      <w:r>
        <w:t xml:space="preserve"> </w:t>
      </w:r>
      <w:r>
        <w:t xml:space="preserve">— таблицы результатов в формате CSV;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project/plots/</w:t>
      </w:r>
      <w:r>
        <w:t xml:space="preserve"> </w:t>
      </w:r>
      <w:r>
        <w:t xml:space="preserve">— итоговые графики;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project/docs/</w:t>
      </w:r>
      <w:r>
        <w:t xml:space="preserve"> </w:t>
      </w:r>
      <w:r>
        <w:t xml:space="preserve">— сгенерированные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-материалы;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project/notebooks/</w:t>
      </w:r>
      <w:r>
        <w:t xml:space="preserve"> </w:t>
      </w:r>
      <w:r>
        <w:t xml:space="preserve">— сгенерированные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-файлы;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presentation/</w:t>
      </w:r>
      <w:r>
        <w:t xml:space="preserve"> </w:t>
      </w:r>
      <w:r>
        <w:t xml:space="preserve">— оформление отчёта и презентации на Quarto.</w:t>
      </w:r>
    </w:p>
    <w:p>
      <w:pPr>
        <w:pStyle w:val="FirstParagraph"/>
      </w:pPr>
      <w:r>
        <w:t xml:space="preserve">Сформированные основные артефакты: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sir_trajectory.csv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1520</w:t>
      </w:r>
      <w:r>
        <w:t xml:space="preserve"> </w:t>
      </w:r>
      <w:r>
        <w:t xml:space="preserve">точек временного ряда базового прогона;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sir_ode.csv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801</w:t>
      </w:r>
      <w:r>
        <w:t xml:space="preserve"> </w:t>
      </w:r>
      <w:r>
        <w:t xml:space="preserve">точка детерминированного решения;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sir_summary.csv</w:t>
      </w:r>
      <w:r>
        <w:t xml:space="preserve"> </w:t>
      </w:r>
      <w:r>
        <w:t xml:space="preserve">— сводка базового прогона;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sir_ensemble.csv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независимых стохастических прогона;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sir_parameter_scan.csv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сценариев анализа чувствительности;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markdown-файла;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notebooks/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исполняемых notebook-файла;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plots/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графиков PNG.</w:t>
      </w:r>
    </w:p>
    <w:bookmarkEnd w:id="16"/>
    <w:bookmarkStart w:id="22" w:name="основные-команды-воспроизведения"/>
    <w:p>
      <w:pPr>
        <w:pStyle w:val="Heading2"/>
      </w:pPr>
      <w:r>
        <w:t xml:space="preserve">4.2 Основные команды воспроизведения</w:t>
      </w:r>
    </w:p>
    <w:p>
      <w:pPr>
        <w:pStyle w:val="FirstParagraph"/>
      </w:pPr>
      <w:r>
        <w:t xml:space="preserve">Базовая последовательность команд для выполнения лабораторной работы: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~/labs/lab08/project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'include("scripts/sir.jl")'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'include("scripts/sir_parameters.jl")'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</w:t>
      </w:r>
    </w:p>
    <w:p>
      <w:pPr>
        <w:pStyle w:val="FirstParagraph"/>
      </w:pPr>
      <w:r>
        <w:t xml:space="preserve">Отдельный локальный файл с командами для записи видео вынесен в</w:t>
      </w:r>
      <w:r>
        <w:t xml:space="preserve"> </w:t>
      </w:r>
      <w:r>
        <w:rPr>
          <w:rStyle w:val="VerbatimChar"/>
        </w:rPr>
        <w:t xml:space="preserve">commands-lab08.txt</w:t>
      </w:r>
      <w:r>
        <w:t xml:space="preserve">.</w:t>
      </w:r>
    </w:p>
    <w:bookmarkStart w:id="21" w:name="фактическое-выполнение-команд"/>
    <w:p>
      <w:pPr>
        <w:pStyle w:val="Heading3"/>
      </w:pPr>
      <w:r>
        <w:t xml:space="preserve">4.2.1 Фактическое выполнение команд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instantiate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показан переход в каталог проекта и активация зависимостей Julia через</w:t>
      </w:r>
      <w:r>
        <w:t xml:space="preserve"> </w:t>
      </w:r>
      <w:r>
        <w:rPr>
          <w:rStyle w:val="VerbatimChar"/>
        </w:rPr>
        <w:t xml:space="preserve">Pkg.instantiate()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instantiate"/>
          <w:p>
            <w:pPr>
              <w:pStyle w:val="Compact"/>
              <w:jc w:val="center"/>
            </w:pPr>
            <w:r>
              <w:drawing>
                <wp:inline>
                  <wp:extent cx="5120640" cy="91603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1-instantia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91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Julia-проекта</w:t>
            </w:r>
            <w:r>
              <w:t xml:space="preserve"> </w:t>
            </w:r>
            <w:r>
              <w:rPr>
                <w:rStyle w:val="VerbatimChar"/>
              </w:rPr>
              <w:t xml:space="preserve">lab08</w:t>
            </w:r>
          </w:p>
          <w:bookmarkEnd w:id="20"/>
        </w:tc>
      </w:tr>
    </w:tbl>
    <w:p>
      <w:pPr>
        <w:pStyle w:val="BodyText"/>
      </w:pPr>
      <w:r>
        <w:t xml:space="preserve">Скриншот подтверждает, что окружение проекта поднято из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, после чего все последующие сценарии запускались в одном и том же воспроизводимом окружении.</w:t>
      </w:r>
    </w:p>
    <w:bookmarkEnd w:id="21"/>
    <w:bookmarkEnd w:id="22"/>
    <w:bookmarkStart w:id="27" w:name="реализация-модели"/>
    <w:p>
      <w:pPr>
        <w:pStyle w:val="Heading2"/>
      </w:pPr>
      <w:r>
        <w:t xml:space="preserve">4.3 Реализация модели</w:t>
      </w:r>
    </w:p>
    <w:bookmarkStart w:id="23" w:name="структуры-данных"/>
    <w:p>
      <w:pPr>
        <w:pStyle w:val="Heading3"/>
      </w:pPr>
      <w:r>
        <w:t xml:space="preserve">4.3.1 Структуры данных</w:t>
      </w:r>
    </w:p>
    <w:p>
      <w:pPr>
        <w:pStyle w:val="FirstParagraph"/>
      </w:pPr>
      <w:r>
        <w:t xml:space="preserve">Индивид описывается уникальным идентификатором и статусом, а полное состояние модели хранит объект симуляции, параметры, генератор случайных чисел и временные ряды численности: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SIRPerson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      </w:t>
      </w:r>
      <w:r>
        <w:rPr>
          <w:rStyle w:val="CommentTok"/>
        </w:rPr>
        <w:t xml:space="preserve"># :S, :I, :R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SIRModel</w:t>
      </w:r>
      <w:r>
        <w:br/>
      </w:r>
      <w:r>
        <w:rPr>
          <w:rStyle w:val="NormalTok"/>
        </w:rPr>
        <w:t xml:space="preserve">    sim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Simulation</w:t>
      </w:r>
      <w:r>
        <w:br/>
      </w:r>
      <w:r>
        <w:rPr>
          <w:rStyle w:val="NormalTok"/>
        </w:rPr>
        <w:t xml:space="preserve">    β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γ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det_recovery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rng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AbstractRNG</w:t>
      </w:r>
      <w:r>
        <w:br/>
      </w:r>
      <w:r>
        <w:rPr>
          <w:rStyle w:val="NormalTok"/>
        </w:rPr>
        <w:t xml:space="preserve">    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Sa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Ia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Ra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individuals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Vector{SIRPerson}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Для воспроизводимости в модель добавлен генератор</w:t>
      </w:r>
      <w:r>
        <w:t xml:space="preserve"> </w:t>
      </w:r>
      <w:r>
        <w:rPr>
          <w:rStyle w:val="VerbatimChar"/>
        </w:rPr>
        <w:t xml:space="preserve">StableRNG</w:t>
      </w:r>
      <w:r>
        <w:t xml:space="preserve">, а флаг</w:t>
      </w:r>
      <w:r>
        <w:t xml:space="preserve"> </w:t>
      </w:r>
      <w:r>
        <w:rPr>
          <w:rStyle w:val="VerbatimChar"/>
        </w:rPr>
        <w:t xml:space="preserve">det_recovery</w:t>
      </w:r>
      <w:r>
        <w:t xml:space="preserve"> </w:t>
      </w:r>
      <w:r>
        <w:t xml:space="preserve">позволяет переключать длительность болезни между экспоненциальной и детерминированной.</w:t>
      </w:r>
    </w:p>
    <w:bookmarkEnd w:id="23"/>
    <w:bookmarkStart w:id="24" w:name="обновление-статистики-при-событиях"/>
    <w:p>
      <w:pPr>
        <w:pStyle w:val="Heading3"/>
      </w:pPr>
      <w:r>
        <w:t xml:space="preserve">4.3.2 Обновление статистики при событиях</w:t>
      </w:r>
    </w:p>
    <w:p>
      <w:pPr>
        <w:pStyle w:val="FirstParagraph"/>
      </w:pPr>
      <w:r>
        <w:t xml:space="preserve">Временные ряды</w:t>
      </w:r>
      <w:r>
        <w:t xml:space="preserve"> </w:t>
      </w:r>
      <w:r>
        <w:rPr>
          <w:rStyle w:val="VerbatimChar"/>
        </w:rPr>
        <w:t xml:space="preserve">Sa</w:t>
      </w:r>
      <w:r>
        <w:t xml:space="preserve">,</w:t>
      </w:r>
      <w:r>
        <w:t xml:space="preserve"> </w:t>
      </w:r>
      <w:r>
        <w:rPr>
          <w:rStyle w:val="VerbatimChar"/>
        </w:rPr>
        <w:t xml:space="preserve">Ia</w:t>
      </w:r>
      <w:r>
        <w:t xml:space="preserve">,</w:t>
      </w:r>
      <w:r>
        <w:t xml:space="preserve"> </w:t>
      </w:r>
      <w:r>
        <w:rPr>
          <w:rStyle w:val="VerbatimChar"/>
        </w:rPr>
        <w:t xml:space="preserve">Ra</w:t>
      </w:r>
      <w:r>
        <w:t xml:space="preserve"> </w:t>
      </w:r>
      <w:r>
        <w:t xml:space="preserve">хранят численность классов: каждая операция добавляет новую точку, соответствующую текущему модельному времени.</w:t>
      </w:r>
    </w:p>
    <w:p>
      <w:pPr>
        <w:pStyle w:val="SourceCode"/>
      </w:pPr>
      <w:r>
        <w:rPr>
          <w:rStyle w:val="FunctionTok"/>
        </w:rPr>
        <w:t xml:space="preserve">increment!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(a, a[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decrement!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(a, a[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carryover!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(a, a[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infection_update!</w:t>
      </w:r>
      <w:r>
        <w:rPr>
          <w:rStyle w:val="NormalTok"/>
        </w:rPr>
        <w:t xml:space="preserve">(sim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Simulation</w:t>
      </w:r>
      <w:r>
        <w:rPr>
          <w:rStyle w:val="NormalTok"/>
        </w:rPr>
        <w:t xml:space="preserve">, 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SIRModel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(m.ta,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decrement!</w:t>
      </w:r>
      <w:r>
        <w:rPr>
          <w:rStyle w:val="NormalTok"/>
        </w:rPr>
        <w:t xml:space="preserve">(m.Sa); </w:t>
      </w:r>
      <w:r>
        <w:rPr>
          <w:rStyle w:val="FunctionTok"/>
        </w:rPr>
        <w:t xml:space="preserve">increment!</w:t>
      </w:r>
      <w:r>
        <w:rPr>
          <w:rStyle w:val="NormalTok"/>
        </w:rPr>
        <w:t xml:space="preserve">(m.Ia); </w:t>
      </w:r>
      <w:r>
        <w:rPr>
          <w:rStyle w:val="FunctionTok"/>
        </w:rPr>
        <w:t xml:space="preserve">carryover!</w:t>
      </w:r>
      <w:r>
        <w:rPr>
          <w:rStyle w:val="NormalTok"/>
        </w:rPr>
        <w:t xml:space="preserve">(m.Ra)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recovery_update!</w:t>
      </w:r>
      <w:r>
        <w:rPr>
          <w:rStyle w:val="NormalTok"/>
        </w:rPr>
        <w:t xml:space="preserve">(sim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Simulation</w:t>
      </w:r>
      <w:r>
        <w:rPr>
          <w:rStyle w:val="NormalTok"/>
        </w:rPr>
        <w:t xml:space="preserve">, 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SIRModel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(m.ta,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carryover!</w:t>
      </w:r>
      <w:r>
        <w:rPr>
          <w:rStyle w:val="NormalTok"/>
        </w:rPr>
        <w:t xml:space="preserve">(m.Sa); </w:t>
      </w:r>
      <w:r>
        <w:rPr>
          <w:rStyle w:val="FunctionTok"/>
        </w:rPr>
        <w:t xml:space="preserve">decrement!</w:t>
      </w:r>
      <w:r>
        <w:rPr>
          <w:rStyle w:val="NormalTok"/>
        </w:rPr>
        <w:t xml:space="preserve">(m.Ia); </w:t>
      </w:r>
      <w:r>
        <w:rPr>
          <w:rStyle w:val="FunctionTok"/>
        </w:rPr>
        <w:t xml:space="preserve">increment!</w:t>
      </w:r>
      <w:r>
        <w:rPr>
          <w:rStyle w:val="NormalTok"/>
        </w:rPr>
        <w:t xml:space="preserve">(m.Ra)</w:t>
      </w:r>
      <w:r>
        <w:br/>
      </w:r>
      <w:r>
        <w:rPr>
          <w:rStyle w:val="KeywordTok"/>
        </w:rPr>
        <w:t xml:space="preserve">end</w:t>
      </w:r>
    </w:p>
    <w:bookmarkEnd w:id="24"/>
    <w:bookmarkStart w:id="25" w:name="основной-процесс-агента"/>
    <w:p>
      <w:pPr>
        <w:pStyle w:val="Heading3"/>
      </w:pPr>
      <w:r>
        <w:t xml:space="preserve">4.3.3 Основной процесс агента</w:t>
      </w:r>
    </w:p>
    <w:p>
      <w:pPr>
        <w:pStyle w:val="FirstParagraph"/>
      </w:pPr>
      <w:r>
        <w:t xml:space="preserve">Жизненный цикл индивида реализован как возобновляемая функция: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live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Simulation</w:t>
      </w:r>
      <w:r>
        <w:rPr>
          <w:rStyle w:val="NormalTok"/>
        </w:rPr>
        <w:t xml:space="preserve">, individual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SIRPerson</w:t>
      </w:r>
      <w:r>
        <w:rPr>
          <w:rStyle w:val="NormalTok"/>
        </w:rPr>
        <w:t xml:space="preserve">, 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SIRModel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individual.status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m.c)))</w:t>
      </w:r>
      <w:r>
        <w:br/>
      </w:r>
      <w:r>
        <w:rPr>
          <w:rStyle w:val="NormalTok"/>
        </w:rPr>
        <w:t xml:space="preserve">        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individual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individual</w:t>
      </w:r>
      <w:r>
        <w:br/>
      </w:r>
      <w:r>
        <w:rPr>
          <w:rStyle w:val="NormalTok"/>
        </w:rPr>
        <w:t xml:space="preserve">            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m.individuals[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(m.individuals))]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alter.status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m.β</w:t>
      </w:r>
      <w:r>
        <w:br/>
      </w:r>
      <w:r>
        <w:rPr>
          <w:rStyle w:val="NormalTok"/>
        </w:rPr>
        <w:t xml:space="preserve">                individual.status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infection_update!</w:t>
      </w:r>
      <w:r>
        <w:rPr>
          <w:rStyle w:val="NormalTok"/>
        </w:rPr>
        <w:t xml:space="preserve">(env, 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individual.status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recovery_delay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m.det_recovery ?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m.γ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m.γ))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recovery_delay)</w:t>
      </w:r>
      <w:r>
        <w:br/>
      </w:r>
      <w:r>
        <w:rPr>
          <w:rStyle w:val="NormalTok"/>
        </w:rPr>
        <w:t xml:space="preserve">        individual.status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recovery_update!</w:t>
      </w:r>
      <w:r>
        <w:rPr>
          <w:rStyle w:val="NormalTok"/>
        </w:rPr>
        <w:t xml:space="preserve">(env, 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Благодаря конкурентному выполнению всех агентов (каждый запущен как отдельный процесс) симуляция естественно воспроизводит стохастическую динамику эпидемии.</w:t>
      </w:r>
    </w:p>
    <w:bookmarkEnd w:id="25"/>
    <w:bookmarkStart w:id="26" w:name="создание-и-запуск-модели"/>
    <w:p>
      <w:pPr>
        <w:pStyle w:val="Heading3"/>
      </w:pPr>
      <w:r>
        <w:t xml:space="preserve">4.3.4 Создание и запуск модели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make_sir_model</w:t>
      </w:r>
      <w:r>
        <w:t xml:space="preserve"> </w:t>
      </w:r>
      <w:r>
        <w:t xml:space="preserve">создаёт популяцию с заданными начальными статусами и инициализирует временные ряды;</w:t>
      </w:r>
      <w:r>
        <w:t xml:space="preserve"> </w:t>
      </w:r>
      <w:r>
        <w:rPr>
          <w:rStyle w:val="VerbatimChar"/>
        </w:rPr>
        <w:t xml:space="preserve">activate_sir!</w:t>
      </w:r>
      <w:r>
        <w:t xml:space="preserve"> </w:t>
      </w:r>
      <w:r>
        <w:t xml:space="preserve">регистрирует процессы агентов;</w:t>
      </w:r>
      <w:r>
        <w:t xml:space="preserve"> </w:t>
      </w:r>
      <w:r>
        <w:rPr>
          <w:rStyle w:val="VerbatimChar"/>
        </w:rPr>
        <w:t xml:space="preserve">run_sir!</w:t>
      </w:r>
      <w:r>
        <w:t xml:space="preserve"> </w:t>
      </w:r>
      <w:r>
        <w:t xml:space="preserve">продвигает виртуальное время;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собирает результат в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run_sir_des</w:t>
      </w:r>
      <w:r>
        <w:rPr>
          <w:rStyle w:val="NormalTok"/>
        </w:rPr>
        <w:t xml:space="preserve">(u0, p, tf;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, det_recovery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make_sir_model</w:t>
      </w:r>
      <w:r>
        <w:rPr>
          <w:rStyle w:val="NormalTok"/>
        </w:rPr>
        <w:t xml:space="preserve">(u0, p;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seed, det_recovery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det_recovery)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activate_sir!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run_sir!</w:t>
      </w:r>
      <w:r>
        <w:rPr>
          <w:rStyle w:val="NormalTok"/>
        </w:rPr>
        <w:t xml:space="preserve">(m, tf)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  <w:r>
        <w:br/>
      </w:r>
      <w:r>
        <w:rPr>
          <w:rStyle w:val="KeywordTok"/>
        </w:rPr>
        <w:t xml:space="preserve">end</w:t>
      </w:r>
    </w:p>
    <w:bookmarkEnd w:id="26"/>
    <w:bookmarkEnd w:id="27"/>
    <w:bookmarkStart w:id="55" w:name="базовый-эксперимент"/>
    <w:p>
      <w:pPr>
        <w:pStyle w:val="Heading2"/>
      </w:pPr>
      <w:r>
        <w:t xml:space="preserve">4.4 Базовый эксперимент</w:t>
      </w:r>
    </w:p>
    <w:p>
      <w:pPr>
        <w:pStyle w:val="FirstParagraph"/>
      </w:pPr>
      <w:r>
        <w:t xml:space="preserve">Для базового сценария использованы параметры: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u0 = [990, 10, 0]</w:t>
      </w:r>
      <w:r>
        <w:t xml:space="preserve"> </w:t>
      </w:r>
      <w:r>
        <w:t xml:space="preserve">— начальные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 = [0.05, 10.0, 0.25]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β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γ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tmax = 40.0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seed = 1234</w:t>
      </w:r>
      <w:r>
        <w:t xml:space="preserve">.</w:t>
      </w:r>
    </w:p>
    <w:p>
      <w:pPr>
        <w:pStyle w:val="FirstParagraph"/>
      </w:pPr>
      <w:r>
        <w:t xml:space="preserve">Базовое репродуктивное число</w:t>
      </w:r>
      <w:r>
        <w:t xml:space="preserve"> </w:t>
      </w:r>
      <w:r>
        <w:rPr>
          <w:rStyle w:val="VerbatimChar"/>
        </w:rPr>
        <w:t xml:space="preserve">R_0 = \beta c / \gamma = 2.0</w:t>
      </w:r>
      <w:r>
        <w:t xml:space="preserve">. Вывод базового запуска (тайминги отдельных прогонов включают разовый прогрев JIT-компилятора, систематическая оценка приведена в разделе производительности):</w:t>
      </w:r>
    </w:p>
    <w:p>
      <w:pPr>
        <w:pStyle w:val="SourceCode"/>
      </w:pPr>
      <w:r>
        <w:rPr>
          <w:rStyle w:val="VerbatimChar"/>
        </w:rPr>
        <w:t xml:space="preserve">sir_run for N=1000: 0.889 s</w:t>
      </w:r>
      <w:r>
        <w:br/>
      </w:r>
      <w:r>
        <w:rPr>
          <w:rStyle w:val="VerbatimChar"/>
        </w:rPr>
        <w:t xml:space="preserve">sir_run for N=2000: 0.545 s</w:t>
      </w:r>
      <w:r>
        <w:br/>
      </w:r>
      <w:r>
        <w:rPr>
          <w:rStyle w:val="VerbatimChar"/>
        </w:rPr>
        <w:t xml:space="preserve">SIR baseline experiment completed</w:t>
      </w:r>
    </w:p>
    <w:p>
      <w:pPr>
        <w:pStyle w:val="FirstParagraph"/>
      </w:pPr>
      <w:r>
        <w:t xml:space="preserve">После строки завершения сценарий печатает сводный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с метриками прогона. На</w:t>
      </w:r>
      <w:r>
        <w:t xml:space="preserve"> </w:t>
      </w:r>
      <w:hyperlink w:anchor="fig-sir-baseline-run">
        <w:r>
          <w:rPr>
            <w:rStyle w:val="Hyperlink"/>
          </w:rPr>
          <w:t xml:space="preserve">Рисунок 2</w:t>
        </w:r>
      </w:hyperlink>
      <w:r>
        <w:t xml:space="preserve"> </w:t>
      </w:r>
      <w:r>
        <w:t xml:space="preserve">показан фактический запуск базового сценария</w:t>
      </w:r>
      <w:r>
        <w:t xml:space="preserve"> </w:t>
      </w:r>
      <w:r>
        <w:rPr>
          <w:rStyle w:val="VerbatimChar"/>
        </w:rPr>
        <w:t xml:space="preserve">scripts/sir.jl</w:t>
      </w:r>
      <w:r>
        <w:t xml:space="preserve"> </w:t>
      </w:r>
      <w:r>
        <w:t xml:space="preserve">в терминале.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sir-baseline-run"/>
          <w:p>
            <w:pPr>
              <w:pStyle w:val="Compact"/>
              <w:jc w:val="center"/>
            </w:pPr>
            <w:r>
              <w:drawing>
                <wp:inline>
                  <wp:extent cx="5120640" cy="67432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2-sir-baselin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674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базового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scripts/sir.jl</w:t>
            </w:r>
          </w:p>
          <w:bookmarkEnd w:id="31"/>
        </w:tc>
      </w:tr>
    </w:tbl>
    <w:p>
      <w:pPr>
        <w:pStyle w:val="BodyText"/>
      </w:pPr>
      <w:r>
        <w:t xml:space="preserve">Основные численные результаты приведены в</w:t>
      </w:r>
      <w:r>
        <w:t xml:space="preserve"> </w:t>
      </w:r>
      <w:hyperlink w:anchor="tbl-sir-summary">
        <w:r>
          <w:rPr>
            <w:rStyle w:val="Hyperlink"/>
          </w:rPr>
          <w:t xml:space="preserve">Таблица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ir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Сводка базового эксперимента SIR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γ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peak_I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peak_time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final_R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final_fraction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analytic_final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events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18.447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1519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sir-trajectory">
        <w:r>
          <w:rPr>
            <w:rStyle w:val="Hyperlink"/>
          </w:rPr>
          <w:t xml:space="preserve">Рисунок 3</w:t>
        </w:r>
      </w:hyperlink>
      <w:r>
        <w:t xml:space="preserve"> </w:t>
      </w:r>
      <w:r>
        <w:t xml:space="preserve">показана динамика численности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во времени.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sir-trajectory"/>
          <w:p>
            <w:pPr>
              <w:pStyle w:val="Compact"/>
              <w:jc w:val="center"/>
            </w:pPr>
            <w:r>
              <w:drawing>
                <wp:inline>
                  <wp:extent cx="4907280" cy="284622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trajectory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46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Динамика численности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в базовом сценарии</w:t>
            </w:r>
          </w:p>
          <w:bookmarkEnd w:id="36"/>
        </w:tc>
      </w:tr>
    </w:tbl>
    <w:p>
      <w:pPr>
        <w:pStyle w:val="BodyText"/>
      </w:pPr>
      <w:r>
        <w:t xml:space="preserve">Кривая восприимчивых монотонно убывает, число инфицированных проходит через выраженный пик</w:t>
      </w:r>
      <w:r>
        <w:t xml:space="preserve"> </w:t>
      </w:r>
      <w:r>
        <w:rPr>
          <w:rStyle w:val="VerbatimChar"/>
        </w:rPr>
        <w:t xml:space="preserve">152</w:t>
      </w:r>
      <w:r>
        <w:t xml:space="preserve"> </w:t>
      </w:r>
      <w:r>
        <w:t xml:space="preserve">в момент времени</w:t>
      </w:r>
      <w:r>
        <w:t xml:space="preserve"> </w:t>
      </w:r>
      <w:r>
        <w:rPr>
          <w:rStyle w:val="VerbatimChar"/>
        </w:rPr>
        <w:t xml:space="preserve">t ≈ 18.4</w:t>
      </w:r>
      <w:r>
        <w:t xml:space="preserve">, после чего эпидемия идёт на спад. Итоговое число переболевших</w:t>
      </w:r>
      <w:r>
        <w:t xml:space="preserve"> </w:t>
      </w:r>
      <w:r>
        <w:rPr>
          <w:rStyle w:val="VerbatimChar"/>
        </w:rPr>
        <w:t xml:space="preserve">759</w:t>
      </w:r>
      <w:r>
        <w:t xml:space="preserve"> </w:t>
      </w:r>
      <w:r>
        <w:t xml:space="preserve">близко к аналитической оценке конечного размера</w:t>
      </w:r>
      <w:r>
        <w:t xml:space="preserve"> </w:t>
      </w:r>
      <w:r>
        <w:rPr>
          <w:rStyle w:val="VerbatimChar"/>
        </w:rPr>
        <w:t xml:space="preserve">0.797·1000 ≈ 797</w:t>
      </w:r>
      <w:r>
        <w:t xml:space="preserve">; небольшое занижение объясняется стохастическим характером дискретной модели и конечным размером популяции.</w:t>
      </w:r>
    </w:p>
    <w:bookmarkStart w:id="41" w:name="сравнение-с-детерминированной-моделью"/>
    <w:p>
      <w:pPr>
        <w:pStyle w:val="Heading3"/>
      </w:pPr>
      <w:r>
        <w:t xml:space="preserve">4.4.1 Сравнение с детерминированной моделью</w:t>
      </w:r>
    </w:p>
    <w:p>
      <w:pPr>
        <w:pStyle w:val="FirstParagraph"/>
      </w:pPr>
      <w:r>
        <w:t xml:space="preserve">Та же система проинтегрирована как детерминированная система ОДУ методом Рунге–Кутты 4-го порядка. На</w:t>
      </w:r>
      <w:r>
        <w:t xml:space="preserve"> </w:t>
      </w:r>
      <w:hyperlink w:anchor="fig-sir-des-ode">
        <w:r>
          <w:rPr>
            <w:rStyle w:val="Hyperlink"/>
          </w:rPr>
          <w:t xml:space="preserve">Рисунок 4</w:t>
        </w:r>
      </w:hyperlink>
      <w:r>
        <w:t xml:space="preserve"> </w:t>
      </w:r>
      <w:r>
        <w:t xml:space="preserve">наложены дискретно-событийная (сплошные линии) и детерминированная (штриховые) траектории.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sir-des-ode"/>
          <w:p>
            <w:pPr>
              <w:pStyle w:val="Compact"/>
              <w:jc w:val="center"/>
            </w:pPr>
            <w:r>
              <w:drawing>
                <wp:inline>
                  <wp:extent cx="4907280" cy="294436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des_vs_od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944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Сравнение дискретно-событийной и детерминированной моделей</w:t>
            </w:r>
          </w:p>
          <w:bookmarkEnd w:id="40"/>
        </w:tc>
      </w:tr>
    </w:tbl>
    <w:p>
      <w:pPr>
        <w:pStyle w:val="BodyText"/>
      </w:pPr>
      <w:r>
        <w:t xml:space="preserve">Детерминированное решение даёт пик</w:t>
      </w:r>
      <w:r>
        <w:t xml:space="preserve"> </w:t>
      </w:r>
      <w:r>
        <w:rPr>
          <w:rStyle w:val="VerbatimChar"/>
        </w:rPr>
        <w:t xml:space="preserve">158</w:t>
      </w:r>
      <w:r>
        <w:t xml:space="preserve"> </w:t>
      </w:r>
      <w:r>
        <w:t xml:space="preserve">инфицированных в момент</w:t>
      </w:r>
      <w:r>
        <w:t xml:space="preserve"> </w:t>
      </w:r>
      <w:r>
        <w:rPr>
          <w:rStyle w:val="VerbatimChar"/>
        </w:rPr>
        <w:t xml:space="preserve">t = 17.5</w:t>
      </w:r>
      <w:r>
        <w:t xml:space="preserve"> </w:t>
      </w:r>
      <w:r>
        <w:t xml:space="preserve">и итоговую долю переболевших</w:t>
      </w:r>
      <w:r>
        <w:t xml:space="preserve"> </w:t>
      </w:r>
      <w:r>
        <w:rPr>
          <w:rStyle w:val="VerbatimChar"/>
        </w:rPr>
        <w:t xml:space="preserve">0.776</w:t>
      </w:r>
      <w:r>
        <w:t xml:space="preserve">. Имитационные значения (</w:t>
      </w:r>
      <w:r>
        <w:rPr>
          <w:rStyle w:val="VerbatimChar"/>
        </w:rPr>
        <w:t xml:space="preserve">152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 ≈ 18.4</w:t>
      </w:r>
      <w:r>
        <w:t xml:space="preserve">, доля</w:t>
      </w:r>
      <w:r>
        <w:t xml:space="preserve"> </w:t>
      </w:r>
      <w:r>
        <w:rPr>
          <w:rStyle w:val="VerbatimChar"/>
        </w:rPr>
        <w:t xml:space="preserve">0.759</w:t>
      </w:r>
      <w:r>
        <w:t xml:space="preserve">) хорошо согласуются с детерминированной кривой: дискретная модель воспроизводит общую форму эпидемии, отклоняясь в пределах стохастического разброса. Главное качественное отличие — наличие случайных флуктуаций, которых лишена гладкая детерминированная траектория.</w:t>
      </w:r>
    </w:p>
    <w:bookmarkEnd w:id="41"/>
    <w:bookmarkStart w:id="47" w:name="ансамбль-стохастических-реализаций"/>
    <w:p>
      <w:pPr>
        <w:pStyle w:val="Heading3"/>
      </w:pPr>
      <w:r>
        <w:t xml:space="preserve">4.4.2 Ансамбль стохастических реализаций</w:t>
      </w:r>
    </w:p>
    <w:p>
      <w:pPr>
        <w:pStyle w:val="FirstParagraph"/>
      </w:pPr>
      <w:r>
        <w:t xml:space="preserve">Для оценки разброса выполнено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независимых прогона с разными зёрнами. На</w:t>
      </w:r>
      <w:r>
        <w:t xml:space="preserve"> </w:t>
      </w:r>
      <w:hyperlink w:anchor="fig-sir-ensemble">
        <w:r>
          <w:rPr>
            <w:rStyle w:val="Hyperlink"/>
          </w:rPr>
          <w:t xml:space="preserve">Рисунок 5</w:t>
        </w:r>
      </w:hyperlink>
      <w:r>
        <w:t xml:space="preserve"> </w:t>
      </w:r>
      <w:r>
        <w:t xml:space="preserve">тонкими линиями показаны траектории числа инфицированных, жирной красной — детерминированная кривая.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sir-ensemble"/>
          <w:p>
            <w:pPr>
              <w:pStyle w:val="Compact"/>
              <w:jc w:val="center"/>
            </w:pPr>
            <w:r>
              <w:drawing>
                <wp:inline>
                  <wp:extent cx="4907280" cy="284622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ensembl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46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Ансамбль стохастических траекторий числа инфицированных</w:t>
            </w:r>
          </w:p>
          <w:bookmarkEnd w:id="45"/>
        </w:tc>
      </w:tr>
    </w:tbl>
    <w:p>
      <w:pPr>
        <w:pStyle w:val="BodyText"/>
      </w:pPr>
      <w:r>
        <w:t xml:space="preserve">Средняя высота пика по ансамблю составила</w:t>
      </w:r>
      <w:r>
        <w:t xml:space="preserve"> </w:t>
      </w:r>
      <w:r>
        <w:rPr>
          <w:rStyle w:val="VerbatimChar"/>
        </w:rPr>
        <w:t xml:space="preserve">172.0</w:t>
      </w:r>
      <w:r>
        <w:t xml:space="preserve">, средняя итоговая доля переболевших</w:t>
      </w:r>
      <w:r>
        <w:t xml:space="preserve"> </w:t>
      </w:r>
      <w:r>
        <w:rPr>
          <w:rStyle w:val="VerbatimChar"/>
        </w:rPr>
        <w:t xml:space="preserve">0.771</w:t>
      </w:r>
      <w:r>
        <w:t xml:space="preserve">. Отдельные прогоны приведены в</w:t>
      </w:r>
      <w:r>
        <w:t xml:space="preserve"> </w:t>
      </w:r>
      <w:hyperlink w:anchor="tbl-sir-ensemble">
        <w:r>
          <w:rPr>
            <w:rStyle w:val="Hyperlink"/>
          </w:rPr>
          <w:t xml:space="preserve">Таблица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sir-ensem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Выбранные прогоны</w:t>
            </w:r>
            <w:r>
              <w:t xml:space="preserve"> </w:t>
            </w:r>
            <w:r>
              <w:rPr>
                <w:rStyle w:val="VerbatimChar"/>
              </w:rPr>
              <w:t xml:space="preserve">sir_ensemble.csv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67"/>
              <w:gridCol w:w="1267"/>
              <w:gridCol w:w="1267"/>
              <w:gridCol w:w="1267"/>
              <w:gridCol w:w="1267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run_id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peak_I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peak_time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final_R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final_fraction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rStyle w:val="VerbatimChar"/>
                    </w:rPr>
                    <w:t xml:space="preserve">extinct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16.730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false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false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15.631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false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26.640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false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false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Высота пика по прогонам меняется от</w:t>
      </w:r>
      <w:r>
        <w:t xml:space="preserve"> </w:t>
      </w:r>
      <w:r>
        <w:rPr>
          <w:rStyle w:val="VerbatimChar"/>
        </w:rPr>
        <w:t xml:space="preserve">133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217</w:t>
      </w:r>
      <w:r>
        <w:t xml:space="preserve">, а время пика — от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27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R_0 = 2</w:t>
      </w:r>
      <w:r>
        <w:t xml:space="preserve"> </w:t>
      </w:r>
      <w:r>
        <w:t xml:space="preserve">и начальном</w:t>
      </w:r>
      <w:r>
        <w:t xml:space="preserve"> </w:t>
      </w:r>
      <w:r>
        <w:rPr>
          <w:rStyle w:val="VerbatimChar"/>
        </w:rPr>
        <w:t xml:space="preserve">I_0 = 10</w:t>
      </w:r>
      <w:r>
        <w:t xml:space="preserve"> </w:t>
      </w:r>
      <w:r>
        <w:t xml:space="preserve">ни один из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прогонов не затух на ранней стадии: вероятность вымирания инфекции при достаточно большом начальном числе заражённых мала.</w:t>
      </w:r>
    </w:p>
    <w:bookmarkEnd w:id="47"/>
    <w:bookmarkStart w:id="52" w:name="фазовый-портрет"/>
    <w:p>
      <w:pPr>
        <w:pStyle w:val="Heading3"/>
      </w:pPr>
      <w:r>
        <w:t xml:space="preserve">4.4.3 Фазовый портрет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sir-phase">
        <w:r>
          <w:rPr>
            <w:rStyle w:val="Hyperlink"/>
          </w:rPr>
          <w:t xml:space="preserve">Рисунок 6</w:t>
        </w:r>
      </w:hyperlink>
      <w:r>
        <w:t xml:space="preserve"> </w:t>
      </w:r>
      <w:r>
        <w:t xml:space="preserve">показан фазовый портрет: зависимость числа инфицированных от числа восприимчивых.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sir-phase"/>
          <w:p>
            <w:pPr>
              <w:pStyle w:val="Compact"/>
              <w:jc w:val="center"/>
            </w:pPr>
            <w:r>
              <w:drawing>
                <wp:inline>
                  <wp:extent cx="4160520" cy="355166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phas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3551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Фазовый портрет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–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базового прогона</w:t>
            </w:r>
          </w:p>
          <w:bookmarkEnd w:id="51"/>
        </w:tc>
      </w:tr>
    </w:tbl>
    <w:p>
      <w:pPr>
        <w:pStyle w:val="BodyText"/>
      </w:pPr>
      <w:r>
        <w:t xml:space="preserve">Траектория начинается в правом нижнем углу (много восприимчивых, мало инфицированных), поднимается к пику по мере исчерпания восприимчивых и возвращается к нулю инфицированных. Пик достигается вблизи</w:t>
      </w:r>
      <w:r>
        <w:t xml:space="preserve"> </w:t>
      </w:r>
      <w:r>
        <w:rPr>
          <w:rStyle w:val="VerbatimChar"/>
        </w:rPr>
        <w:t xml:space="preserve">S = N/R_0 = 500</w:t>
      </w:r>
      <w:r>
        <w:t xml:space="preserve"> </w:t>
      </w:r>
      <w:r>
        <w:t xml:space="preserve">— порога, при котором сила инфекции перестаёт компенсировать выздоровления.</w:t>
      </w:r>
    </w:p>
    <w:bookmarkEnd w:id="52"/>
    <w:bookmarkStart w:id="54" w:name="Xb737982ff303d22d2890c83676a1a553cdab651"/>
    <w:p>
      <w:pPr>
        <w:pStyle w:val="Heading3"/>
      </w:pPr>
      <w:r>
        <w:t xml:space="preserve">4.4.4 Фрагмент временного ряда</w:t>
      </w:r>
      <w:r>
        <w:t xml:space="preserve"> </w:t>
      </w:r>
      <w:r>
        <w:rPr>
          <w:rStyle w:val="VerbatimChar"/>
        </w:rPr>
        <w:t xml:space="preserve">sir_trajectory.csv</w:t>
      </w:r>
    </w:p>
    <w:p>
      <w:pPr>
        <w:pStyle w:val="FirstParagraph"/>
      </w:pPr>
      <w:r>
        <w:t xml:space="preserve">Первые строки временного ряда базового прогона приведены в</w:t>
      </w:r>
      <w:r>
        <w:t xml:space="preserve"> </w:t>
      </w:r>
      <w:hyperlink w:anchor="tbl-sir-traj">
        <w:r>
          <w:rPr>
            <w:rStyle w:val="Hyperlink"/>
          </w:rPr>
          <w:t xml:space="preserve">Таблица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sir-traj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Начало временного ряда</w:t>
            </w:r>
            <w:r>
              <w:t xml:space="preserve"> </w:t>
            </w:r>
            <w:r>
              <w:rPr>
                <w:rStyle w:val="VerbatimChar"/>
              </w:rPr>
              <w:t xml:space="preserve">sir_trajectory.csv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</w:tbl>
          <w:bookmarkEnd w:id="53"/>
          <w:p/>
        </w:tc>
      </w:tr>
    </w:tbl>
    <w:p>
      <w:pPr>
        <w:pStyle w:val="BodyText"/>
      </w:pPr>
      <w:r>
        <w:t xml:space="preserve">Каждая строка соответствует одному событию (заражению или выздоровлению): при заражении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уменьшается, 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растёт, при выздоровлении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уменьшается, а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растёт.</w:t>
      </w:r>
    </w:p>
    <w:bookmarkEnd w:id="54"/>
    <w:bookmarkEnd w:id="55"/>
    <w:bookmarkStart w:id="77" w:name="анализ-чувствительности-к-параметрам"/>
    <w:p>
      <w:pPr>
        <w:pStyle w:val="Heading2"/>
      </w:pPr>
      <w:r>
        <w:t xml:space="preserve">4.5 Анализ чувствительности к параметрам</w:t>
      </w:r>
    </w:p>
    <w:p>
      <w:pPr>
        <w:pStyle w:val="FirstParagraph"/>
      </w:pPr>
      <w:r>
        <w:t xml:space="preserve">В сценарии</w:t>
      </w:r>
      <w:r>
        <w:t xml:space="preserve"> </w:t>
      </w:r>
      <w:r>
        <w:rPr>
          <w:rStyle w:val="VerbatimChar"/>
        </w:rPr>
        <w:t xml:space="preserve">scripts/sir_parameters.jl</w:t>
      </w:r>
      <w:r>
        <w:t xml:space="preserve"> </w:t>
      </w:r>
      <w:r>
        <w:t xml:space="preserve">исследование выполняется на сетке: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betas = [0.03, 0.05, 0.07]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contacts = [6.0, 10.0, 14.0]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gammas = [0.2, 0.25, 0.33]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tmax = 40.0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 = 6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 = 2000</w:t>
      </w:r>
      <w:r>
        <w:t xml:space="preserve">.</w:t>
      </w:r>
    </w:p>
    <w:p>
      <w:pPr>
        <w:pStyle w:val="FirstParagraph"/>
      </w:pPr>
      <w:r>
        <w:t xml:space="preserve">Для каждого из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наборов параметров выполняется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независимых прогонов, метрики усредняются. Вывод сценария:</w:t>
      </w:r>
    </w:p>
    <w:p>
      <w:pPr>
        <w:pStyle w:val="SourceCode"/>
      </w:pPr>
      <w:r>
        <w:rPr>
          <w:rStyle w:val="VerbatimChar"/>
        </w:rPr>
        <w:t xml:space="preserve">SIR parameter scan completed</w:t>
      </w:r>
      <w:r>
        <w:br/>
      </w:r>
      <w:r>
        <w:rPr>
          <w:rStyle w:val="VerbatimChar"/>
        </w:rPr>
        <w:t xml:space="preserve">  scenarios: 27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sir-scan-run">
        <w:r>
          <w:rPr>
            <w:rStyle w:val="Hyperlink"/>
          </w:rPr>
          <w:t xml:space="preserve">Рисунок 7</w:t>
        </w:r>
      </w:hyperlink>
      <w:r>
        <w:t xml:space="preserve"> </w:t>
      </w:r>
      <w:r>
        <w:t xml:space="preserve">показан фактический запуск анализа чувствительности</w:t>
      </w:r>
      <w:r>
        <w:t xml:space="preserve"> </w:t>
      </w:r>
      <w:r>
        <w:rPr>
          <w:rStyle w:val="VerbatimChar"/>
        </w:rPr>
        <w:t xml:space="preserve">scripts/sir_parameters.jl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sir-scan-run"/>
          <w:p>
            <w:pPr>
              <w:pStyle w:val="Compact"/>
              <w:jc w:val="center"/>
            </w:pPr>
            <w:r>
              <w:drawing>
                <wp:inline>
                  <wp:extent cx="5120640" cy="27520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3-sir-scan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275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scripts/sir_parameters.jl</w:t>
            </w:r>
          </w:p>
          <w:bookmarkEnd w:id="59"/>
        </w:tc>
      </w:tr>
    </w:tbl>
    <w:p>
      <w:pPr>
        <w:pStyle w:val="BodyText"/>
      </w:pPr>
      <w:r>
        <w:t xml:space="preserve">Влияние параметров удобно выразить через</w:t>
      </w:r>
      <w:r>
        <w:t xml:space="preserve"> </w:t>
      </w:r>
      <w:r>
        <w:rPr>
          <w:rStyle w:val="VerbatimChar"/>
        </w:rPr>
        <w:t xml:space="preserve">R_0</w:t>
      </w:r>
      <w:r>
        <w:t xml:space="preserve">. В</w:t>
      </w:r>
      <w:r>
        <w:t xml:space="preserve"> </w:t>
      </w:r>
      <w:hyperlink w:anchor="tbl-sir-scan-c10">
        <w:r>
          <w:rPr>
            <w:rStyle w:val="Hyperlink"/>
          </w:rPr>
          <w:t xml:space="preserve">Таблица 4</w:t>
        </w:r>
      </w:hyperlink>
      <w:r>
        <w:t xml:space="preserve"> </w:t>
      </w:r>
      <w:r>
        <w:t xml:space="preserve">приведены сценарии при фиксированной частоте контактов</w:t>
      </w:r>
      <w:r>
        <w:t xml:space="preserve"> </w:t>
      </w:r>
      <w:r>
        <w:rPr>
          <w:rStyle w:val="VerbatimChar"/>
        </w:rPr>
        <w:t xml:space="preserve">c = 10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sir-scan-c10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Сценарии при</w:t>
            </w:r>
            <w:r>
              <w:t xml:space="preserve"> </w:t>
            </w:r>
            <w:r>
              <w:rPr>
                <w:rStyle w:val="VerbatimChar"/>
              </w:rPr>
              <w:t xml:space="preserve">c = 10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γ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mean_peak_I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mean_final_fraction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analytic_final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244.5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373.8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0.966</w:t>
                  </w:r>
                </w:p>
              </w:tc>
            </w:tr>
          </w:tbl>
          <w:bookmarkEnd w:id="60"/>
          <w:p/>
        </w:tc>
      </w:tr>
    </w:tbl>
    <w:p>
      <w:pPr>
        <w:pStyle w:val="BodyText"/>
      </w:pPr>
      <w:r>
        <w:t xml:space="preserve">Видно пороговое поведение: при</w:t>
      </w:r>
      <w:r>
        <w:t xml:space="preserve"> </w:t>
      </w:r>
      <w:r>
        <w:rPr>
          <w:rStyle w:val="VerbatimChar"/>
        </w:rPr>
        <w:t xml:space="preserve">R_0 &lt; 1</w:t>
      </w:r>
      <w:r>
        <w:t xml:space="preserve"> </w:t>
      </w:r>
      <w:r>
        <w:t xml:space="preserve">(например</w:t>
      </w:r>
      <w:r>
        <w:t xml:space="preserve"> </w:t>
      </w:r>
      <w:r>
        <w:rPr>
          <w:rStyle w:val="VerbatimChar"/>
        </w:rPr>
        <w:t xml:space="preserve">R_0 = 0.91</w:t>
      </w:r>
      <w:r>
        <w:t xml:space="preserve">) эпидемия не развивается, пик остаётся вблизи начального</w:t>
      </w:r>
      <w:r>
        <w:t xml:space="preserve"> </w:t>
      </w:r>
      <w:r>
        <w:rPr>
          <w:rStyle w:val="VerbatimChar"/>
        </w:rPr>
        <w:t xml:space="preserve">I_0 = 10</w:t>
      </w:r>
      <w:r>
        <w:t xml:space="preserve">, а доля переболевших близка к нулю. С ростом</w:t>
      </w:r>
      <w:r>
        <w:t xml:space="preserve"> </w:t>
      </w:r>
      <w:r>
        <w:rPr>
          <w:rStyle w:val="VerbatimChar"/>
        </w:rPr>
        <w:t xml:space="preserve">R_0</w:t>
      </w:r>
      <w:r>
        <w:t xml:space="preserve"> </w:t>
      </w:r>
      <w:r>
        <w:t xml:space="preserve">высота пика и итоговая доля переболевших монотонно растут, приближаясь к единице при больших</w:t>
      </w:r>
      <w:r>
        <w:t xml:space="preserve"> </w:t>
      </w:r>
      <w:r>
        <w:rPr>
          <w:rStyle w:val="VerbatimChar"/>
        </w:rPr>
        <w:t xml:space="preserve">R_0</w:t>
      </w:r>
      <w:r>
        <w:t xml:space="preserve">.</w:t>
      </w:r>
    </w:p>
    <w:p>
      <w:pPr>
        <w:pStyle w:val="BodyText"/>
      </w:pPr>
      <w:r>
        <w:t xml:space="preserve">Отдельного внимания заслуживает область умеренных</w:t>
      </w:r>
      <w:r>
        <w:t xml:space="preserve"> </w:t>
      </w:r>
      <w:r>
        <w:rPr>
          <w:rStyle w:val="VerbatimChar"/>
        </w:rPr>
        <w:t xml:space="preserve">R_0 ≈ 1.2…1.5</w:t>
      </w:r>
      <w:r>
        <w:t xml:space="preserve">: здесь имитационная доля переболевших систематически ниже аналитической (</w:t>
      </w:r>
      <w:r>
        <w:rPr>
          <w:rStyle w:val="VerbatimChar"/>
        </w:rPr>
        <w:t xml:space="preserve">0.199</w:t>
      </w:r>
      <w:r>
        <w:t xml:space="preserve"> </w:t>
      </w:r>
      <w:r>
        <w:t xml:space="preserve">против</w:t>
      </w:r>
      <w:r>
        <w:t xml:space="preserve"> </w:t>
      </w:r>
      <w:r>
        <w:rPr>
          <w:rStyle w:val="VerbatimChar"/>
        </w:rPr>
        <w:t xml:space="preserve">0.314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R_0 = 1.2</w:t>
      </w:r>
      <w:r>
        <w:t xml:space="preserve">;</w:t>
      </w:r>
      <w:r>
        <w:t xml:space="preserve"> </w:t>
      </w:r>
      <w:r>
        <w:rPr>
          <w:rStyle w:val="VerbatimChar"/>
        </w:rPr>
        <w:t xml:space="preserve">0.370</w:t>
      </w:r>
      <w:r>
        <w:t xml:space="preserve"> </w:t>
      </w:r>
      <w:r>
        <w:t xml:space="preserve">против</w:t>
      </w:r>
      <w:r>
        <w:t xml:space="preserve"> </w:t>
      </w:r>
      <w:r>
        <w:rPr>
          <w:rStyle w:val="VerbatimChar"/>
        </w:rPr>
        <w:t xml:space="preserve">0.583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R_0 = 1.5</w:t>
      </w:r>
      <w:r>
        <w:t xml:space="preserve">). Причина в том, что при малом избытке</w:t>
      </w:r>
      <w:r>
        <w:t xml:space="preserve"> </w:t>
      </w:r>
      <w:r>
        <w:rPr>
          <w:rStyle w:val="VerbatimChar"/>
        </w:rPr>
        <w:t xml:space="preserve">R_0</w:t>
      </w:r>
      <w:r>
        <w:t xml:space="preserve"> </w:t>
      </w:r>
      <w:r>
        <w:t xml:space="preserve">над единицей значительная часть стохастических прогонов затухает рано, занижая среднее, тогда как аналитическая формула описывает лишь те реализации, в которых эпидемия успела разгореться.</w:t>
      </w:r>
    </w:p>
    <w:p>
      <w:pPr>
        <w:pStyle w:val="BodyText"/>
      </w:pPr>
      <w:r>
        <w:t xml:space="preserve">На</w:t>
      </w:r>
      <w:r>
        <w:t xml:space="preserve"> </w:t>
      </w:r>
      <w:hyperlink w:anchor="fig-sir-peak-beta">
        <w:r>
          <w:rPr>
            <w:rStyle w:val="Hyperlink"/>
          </w:rPr>
          <w:t xml:space="preserve">Рисунок 8</w:t>
        </w:r>
      </w:hyperlink>
      <w:r>
        <w:t xml:space="preserve"> </w:t>
      </w:r>
      <w:r>
        <w:t xml:space="preserve">показана высота пика как функция вероятности передачи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sir-peak-beta"/>
          <w:p>
            <w:pPr>
              <w:pStyle w:val="Compact"/>
              <w:jc w:val="center"/>
            </w:pPr>
            <w:r>
              <w:drawing>
                <wp:inline>
                  <wp:extent cx="4800600" cy="268833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peak_by_beta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88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Высота пика инфицированных по вероятности передачи</w:t>
            </w:r>
            <w:r>
              <w:t xml:space="preserve"> </w:t>
            </w:r>
            <w:r>
              <w:rPr>
                <w:rStyle w:val="VerbatimChar"/>
              </w:rPr>
              <w:t xml:space="preserve">β</w:t>
            </w:r>
          </w:p>
          <w:bookmarkEnd w:id="64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sir-peak-c">
        <w:r>
          <w:rPr>
            <w:rStyle w:val="Hyperlink"/>
          </w:rPr>
          <w:t xml:space="preserve">Рисунок 9</w:t>
        </w:r>
      </w:hyperlink>
      <w:r>
        <w:t xml:space="preserve"> </w:t>
      </w:r>
      <w:r>
        <w:t xml:space="preserve">показана высота пика как функция частоты контактов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sir-peak-c"/>
          <w:p>
            <w:pPr>
              <w:pStyle w:val="Compact"/>
              <w:jc w:val="center"/>
            </w:pPr>
            <w:r>
              <w:drawing>
                <wp:inline>
                  <wp:extent cx="4800600" cy="268833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peak_by_contacts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88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Высота пика инфицированных по частоте контактов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  <w:bookmarkEnd w:id="68"/>
        </w:tc>
      </w:tr>
    </w:tbl>
    <w:p>
      <w:pPr>
        <w:pStyle w:val="BodyText"/>
      </w:pPr>
      <w:r>
        <w:t xml:space="preserve">Оба параметра,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</w:t>
      </w:r>
      <w:r>
        <w:t xml:space="preserve">, входят в</w:t>
      </w:r>
      <w:r>
        <w:t xml:space="preserve"> </w:t>
      </w:r>
      <w:r>
        <w:rPr>
          <w:rStyle w:val="VerbatimChar"/>
        </w:rPr>
        <w:t xml:space="preserve">R_0</w:t>
      </w:r>
      <w:r>
        <w:t xml:space="preserve"> </w:t>
      </w:r>
      <w:r>
        <w:t xml:space="preserve">симметрично через произведение</w:t>
      </w:r>
      <w:r>
        <w:t xml:space="preserve"> </w:t>
      </w:r>
      <w:r>
        <w:rPr>
          <w:rStyle w:val="VerbatimChar"/>
        </w:rPr>
        <w:t xml:space="preserve">βc</w:t>
      </w:r>
      <w:r>
        <w:t xml:space="preserve">, поэтому увеличение любого из них одинаково усиливает эпидемию: пик растёт, а его положение смещается на более ранние сроки.</w:t>
      </w:r>
    </w:p>
    <w:p>
      <w:pPr>
        <w:pStyle w:val="BodyText"/>
      </w:pPr>
      <w:r>
        <w:t xml:space="preserve">На</w:t>
      </w:r>
      <w:r>
        <w:t xml:space="preserve"> </w:t>
      </w:r>
      <w:hyperlink w:anchor="fig-sir-final-r0">
        <w:r>
          <w:rPr>
            <w:rStyle w:val="Hyperlink"/>
          </w:rPr>
          <w:t xml:space="preserve">Рисунок 10</w:t>
        </w:r>
      </w:hyperlink>
      <w:r>
        <w:t xml:space="preserve"> </w:t>
      </w:r>
      <w:r>
        <w:t xml:space="preserve">показана итоговая доля переболевших в зависимости от</w:t>
      </w:r>
      <w:r>
        <w:t xml:space="preserve"> </w:t>
      </w:r>
      <w:r>
        <w:rPr>
          <w:rStyle w:val="VerbatimChar"/>
        </w:rPr>
        <w:t xml:space="preserve">R_0</w:t>
      </w:r>
      <w:r>
        <w:t xml:space="preserve"> </w:t>
      </w:r>
      <w:r>
        <w:t xml:space="preserve">вместе с аналитической кривой конечного размера.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sir-final-r0"/>
          <w:p>
            <w:pPr>
              <w:pStyle w:val="Compact"/>
              <w:jc w:val="center"/>
            </w:pPr>
            <w:r>
              <w:drawing>
                <wp:inline>
                  <wp:extent cx="4800600" cy="268833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final_size_by_r0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88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Итоговая доля переболевших по</w:t>
            </w:r>
            <w:r>
              <w:t xml:space="preserve"> </w:t>
            </w:r>
            <w:r>
              <w:rPr>
                <w:rStyle w:val="VerbatimChar"/>
              </w:rPr>
              <w:t xml:space="preserve">R0</w:t>
            </w:r>
          </w:p>
          <w:bookmarkEnd w:id="72"/>
        </w:tc>
      </w:tr>
    </w:tbl>
    <w:p>
      <w:pPr>
        <w:pStyle w:val="BodyText"/>
      </w:pPr>
      <w:r>
        <w:t xml:space="preserve">Имитационные точки близки к аналитической кривой</w:t>
      </w:r>
      <w:r>
        <w:t xml:space="preserve"> </w:t>
      </w:r>
      <w:r>
        <w:rPr>
          <w:rStyle w:val="VerbatimChar"/>
        </w:rPr>
        <w:t xml:space="preserve">z = 1 - e^{-R_0 z}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R_0 &gt; 2</w:t>
      </w:r>
      <w:r>
        <w:t xml:space="preserve">. Вблизи порога</w:t>
      </w:r>
      <w:r>
        <w:t xml:space="preserve"> </w:t>
      </w:r>
      <w:r>
        <w:rPr>
          <w:rStyle w:val="VerbatimChar"/>
        </w:rPr>
        <w:t xml:space="preserve">R_0 = 1</w:t>
      </w:r>
      <w:r>
        <w:t xml:space="preserve"> </w:t>
      </w:r>
      <w:r>
        <w:t xml:space="preserve">имитация лежит ниже кривой по описанной выше причине стохастического затухания.</w:t>
      </w:r>
    </w:p>
    <w:p>
      <w:pPr>
        <w:pStyle w:val="BodyText"/>
      </w:pPr>
      <w:r>
        <w:t xml:space="preserve">На</w:t>
      </w:r>
      <w:r>
        <w:t xml:space="preserve"> </w:t>
      </w:r>
      <w:hyperlink w:anchor="fig-sir-heatmap">
        <w:r>
          <w:rPr>
            <w:rStyle w:val="Hyperlink"/>
          </w:rPr>
          <w:t xml:space="preserve">Рисунок 11</w:t>
        </w:r>
      </w:hyperlink>
      <w:r>
        <w:t xml:space="preserve"> </w:t>
      </w:r>
      <w:r>
        <w:t xml:space="preserve">показана тепловая карта высоты пика по сетке</w:t>
      </w:r>
      <w:r>
        <w:t xml:space="preserve"> </w:t>
      </w:r>
      <w:r>
        <w:rPr>
          <w:rStyle w:val="VerbatimChar"/>
        </w:rPr>
        <w:t xml:space="preserve">(β, γ)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c = 6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sir-heatmap"/>
          <w:p>
            <w:pPr>
              <w:pStyle w:val="Compact"/>
              <w:jc w:val="center"/>
            </w:pPr>
            <w:r>
              <w:drawing>
                <wp:inline>
                  <wp:extent cx="4693920" cy="262859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generated/sir_peak_heatma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62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Тепловая карта высоты пика по</w:t>
            </w:r>
            <w:r>
              <w:t xml:space="preserve"> </w:t>
            </w:r>
            <w:r>
              <w:rPr>
                <w:rStyle w:val="VerbatimChar"/>
              </w:rPr>
              <w:t xml:space="preserve">(β, γ)</w:t>
            </w:r>
          </w:p>
          <w:bookmarkEnd w:id="76"/>
        </w:tc>
      </w:tr>
    </w:tbl>
    <w:p>
      <w:pPr>
        <w:pStyle w:val="BodyText"/>
      </w:pPr>
      <w:r>
        <w:t xml:space="preserve">Карта подтверждает закономерность: пик растёт с увеличением вероятности передачи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 с уменьшением интенсивности выздоровления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(то есть с увеличением длительности болезни</w:t>
      </w:r>
      <w:r>
        <w:t xml:space="preserve"> </w:t>
      </w:r>
      <w:r>
        <w:rPr>
          <w:rStyle w:val="VerbatimChar"/>
        </w:rPr>
        <w:t xml:space="preserve">1/γ</w:t>
      </w:r>
      <w:r>
        <w:t xml:space="preserve">), поскольку обе тенденции увеличивают</w:t>
      </w:r>
      <w:r>
        <w:t xml:space="preserve"> </w:t>
      </w:r>
      <w:r>
        <w:rPr>
          <w:rStyle w:val="VerbatimChar"/>
        </w:rPr>
        <w:t xml:space="preserve">R_0</w:t>
      </w:r>
      <w:r>
        <w:t xml:space="preserve">.</w:t>
      </w:r>
    </w:p>
    <w:bookmarkEnd w:id="77"/>
    <w:bookmarkStart w:id="81" w:name="дополнительные-модификации"/>
    <w:p>
      <w:pPr>
        <w:pStyle w:val="Heading2"/>
      </w:pPr>
      <w:r>
        <w:t xml:space="preserve">4.6 Дополнительные модификации</w:t>
      </w:r>
    </w:p>
    <w:bookmarkStart w:id="78" w:name="детерминированная-длительность-болезни"/>
    <w:p>
      <w:pPr>
        <w:pStyle w:val="Heading3"/>
      </w:pPr>
      <w:r>
        <w:t xml:space="preserve">4.6.1 Детерминированная длительность болезни</w:t>
      </w:r>
    </w:p>
    <w:p>
      <w:pPr>
        <w:pStyle w:val="FirstParagraph"/>
      </w:pPr>
      <w:r>
        <w:t xml:space="preserve">В модель добавлен флаг</w:t>
      </w:r>
      <w:r>
        <w:t xml:space="preserve"> </w:t>
      </w:r>
      <w:r>
        <w:rPr>
          <w:rStyle w:val="VerbatimChar"/>
        </w:rPr>
        <w:t xml:space="preserve">det_recovery</w:t>
      </w:r>
      <w:r>
        <w:t xml:space="preserve">, заменяющий экспоненциальное время выздоровления</w:t>
      </w:r>
      <w:r>
        <w:t xml:space="preserve"> </w:t>
      </w:r>
      <w:r>
        <w:rPr>
          <w:rStyle w:val="VerbatimChar"/>
        </w:rPr>
        <w:t xml:space="preserve">rand(Exponential(1/γ))</w:t>
      </w:r>
      <w:r>
        <w:t xml:space="preserve"> </w:t>
      </w:r>
      <w:r>
        <w:t xml:space="preserve">на фиксированную величину</w:t>
      </w:r>
      <w:r>
        <w:t xml:space="preserve"> </w:t>
      </w:r>
      <w:r>
        <w:rPr>
          <w:rStyle w:val="VerbatimChar"/>
        </w:rPr>
        <w:t xml:space="preserve">1/γ</w:t>
      </w:r>
      <w:r>
        <w:t xml:space="preserve">. При одинаковом зерне детерминированная длительность убирает «хвосты» распределения времени болезни и делает выздоровления более синхронными, что слегка сужает пик эпидемии. Реализация выполнена без дублирования логики — выбор делается одной строкой внутри процесса</w:t>
      </w:r>
      <w:r>
        <w:t xml:space="preserve"> </w:t>
      </w:r>
      <w:r>
        <w:rPr>
          <w:rStyle w:val="VerbatimChar"/>
        </w:rPr>
        <w:t xml:space="preserve">live</w:t>
      </w:r>
      <w:r>
        <w:t xml:space="preserve">.</w:t>
      </w:r>
    </w:p>
    <w:bookmarkEnd w:id="78"/>
    <w:bookmarkStart w:id="80" w:name="оценка-производительности"/>
    <w:p>
      <w:pPr>
        <w:pStyle w:val="Heading3"/>
      </w:pPr>
      <w:r>
        <w:t xml:space="preserve">4.6.2 Оценка производительности</w:t>
      </w:r>
    </w:p>
    <w:p>
      <w:pPr>
        <w:pStyle w:val="FirstParagraph"/>
      </w:pPr>
      <w:r>
        <w:t xml:space="preserve">Время одного прогона</w:t>
      </w:r>
      <w:r>
        <w:t xml:space="preserve"> </w:t>
      </w:r>
      <w:r>
        <w:rPr>
          <w:rStyle w:val="VerbatimChar"/>
        </w:rPr>
        <w:t xml:space="preserve">run_sir_des</w:t>
      </w:r>
      <w:r>
        <w:t xml:space="preserve"> </w:t>
      </w:r>
      <w:r>
        <w:t xml:space="preserve">измерено для популяций разного размера после прогрева компилятора (медиана нескольких прогонов),</w:t>
      </w:r>
      <w:r>
        <w:t xml:space="preserve"> </w:t>
      </w:r>
      <w:hyperlink w:anchor="tbl-sir-bench">
        <w:r>
          <w:rPr>
            <w:rStyle w:val="Hyperlink"/>
          </w:rPr>
          <w:t xml:space="preserve">Таблица 5</w:t>
        </w:r>
      </w:hyperlink>
      <w:r>
        <w:t xml:space="preserve">. В отличие от разовых таймингов базового запуска, эти значения монотонно растут с числом агентов.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sir-benc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Время выполнения</w:t>
            </w:r>
            <w:r>
              <w:t xml:space="preserve"> </w:t>
            </w:r>
            <w:r>
              <w:rPr>
                <w:rStyle w:val="VerbatimChar"/>
              </w:rPr>
              <w:t xml:space="preserve">sir_run</w:t>
            </w:r>
            <w:r>
              <w:t xml:space="preserve"> </w:t>
            </w:r>
            <w:r>
              <w:t xml:space="preserve">по размеру популяции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Время прогона, 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5.628</w:t>
                  </w:r>
                </w:p>
              </w:tc>
            </w:tr>
          </w:tbl>
          <w:bookmarkEnd w:id="79"/>
          <w:p/>
        </w:tc>
      </w:tr>
    </w:tbl>
    <w:p>
      <w:pPr>
        <w:pStyle w:val="BodyText"/>
      </w:pPr>
      <w:r>
        <w:t xml:space="preserve">Число обрабатываемых событий растёт примерно линейно с числом агентов, поэтому время также растёт близко к линейному. Для популяции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индивидов один прогон занимает около</w:t>
      </w:r>
      <w:r>
        <w:t xml:space="preserve"> </w:t>
      </w:r>
      <w:r>
        <w:rPr>
          <w:rStyle w:val="VerbatimChar"/>
        </w:rPr>
        <w:t xml:space="preserve">5.6</w:t>
      </w:r>
      <w:r>
        <w:t xml:space="preserve"> </w:t>
      </w:r>
      <w:r>
        <w:t xml:space="preserve">с. Возможные направления оптимизации: предварительная генерация случайных чисел, замена индивидуальных процессов агрегированным событийным циклом (как в прямом методе Гиллеспи</w:t>
      </w:r>
      <w:r>
        <w:t xml:space="preserve"> </w:t>
      </w:r>
      <w:r>
        <w:t xml:space="preserve">[10]</w:t>
      </w:r>
      <w:r>
        <w:t xml:space="preserve">), а также повторное использование объектов распределений вместо их создания на каждом контакте.</w:t>
      </w:r>
    </w:p>
    <w:bookmarkEnd w:id="80"/>
    <w:bookmarkEnd w:id="81"/>
    <w:bookmarkStart w:id="90" w:name="генерация-literate-материалов"/>
    <w:p>
      <w:pPr>
        <w:pStyle w:val="Heading2"/>
      </w:pPr>
      <w:r>
        <w:t xml:space="preserve">4.7 Генерация literate-материалов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автоматически формирует производные представления из литературных источников: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script_path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scripts</w:t>
      </w:r>
      <w:r>
        <w:br/>
      </w:r>
      <w:r>
        <w:rPr>
          <w:rStyle w:val="NormalTok"/>
        </w:rPr>
        <w:t xml:space="preserve">    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(script_path))[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"_literate"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(script_path,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();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_clean"</w:t>
      </w:r>
      <w:r>
        <w:rPr>
          <w:rStyle w:val="NormalTok"/>
        </w:rPr>
        <w:t xml:space="preserve">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(script_path,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);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name,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(script_path,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После запуска были получены: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docs/sir.md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docs/sir_parameters.md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notebooks/sir.ipynb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notebooks/sir_parameters.ipynb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scripts/sir_clean.jl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scripts/sir_parameters_clean.jl</w:t>
      </w:r>
      <w:r>
        <w:t xml:space="preserve">.</w:t>
      </w:r>
    </w:p>
    <w:p>
      <w:pPr>
        <w:pStyle w:val="FirstParagraph"/>
      </w:pPr>
      <w:r>
        <w:t xml:space="preserve">Вывод сценария:</w:t>
      </w:r>
    </w:p>
    <w:p>
      <w:pPr>
        <w:pStyle w:val="SourceCode"/>
      </w:pPr>
      <w:r>
        <w:rPr>
          <w:rStyle w:val="VerbatimChar"/>
        </w:rPr>
        <w:t xml:space="preserve">generated for sir</w:t>
      </w:r>
      <w:r>
        <w:br/>
      </w:r>
      <w:r>
        <w:rPr>
          <w:rStyle w:val="VerbatimChar"/>
        </w:rPr>
        <w:t xml:space="preserve">generated for sir_parameters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tangle-run">
        <w:r>
          <w:rPr>
            <w:rStyle w:val="Hyperlink"/>
          </w:rPr>
          <w:t xml:space="preserve">Рисунок 12</w:t>
        </w:r>
      </w:hyperlink>
      <w:r>
        <w:t xml:space="preserve"> </w:t>
      </w:r>
      <w:r>
        <w:t xml:space="preserve">показан фактический запуск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с генерацией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-скриптов,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-документов и исполняемых notebook-файлов.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tangle-run"/>
          <w:p>
            <w:pPr>
              <w:pStyle w:val="Compact"/>
              <w:jc w:val="center"/>
            </w:pPr>
            <w:r>
              <w:drawing>
                <wp:inline>
                  <wp:extent cx="5120640" cy="165667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4-tangle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1656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scripts/tangle.jl</w:t>
            </w:r>
          </w:p>
          <w:bookmarkEnd w:id="85"/>
        </w:tc>
      </w:tr>
    </w:tbl>
    <w:p>
      <w:pPr>
        <w:pStyle w:val="BodyText"/>
      </w:pPr>
      <w:r>
        <w:t xml:space="preserve">Notebook-файлы выполняются при генерации (</w:t>
      </w:r>
      <w:r>
        <w:rPr>
          <w:rStyle w:val="VerbatimChar"/>
        </w:rPr>
        <w:t xml:space="preserve">execute = true</w:t>
      </w:r>
      <w:r>
        <w:t xml:space="preserve">), поэтому их вывод подтверждает работоспособность кода.</w:t>
      </w:r>
    </w:p>
    <w:p>
      <w:pPr>
        <w:pStyle w:val="BodyText"/>
      </w:pPr>
      <w:r>
        <w:t xml:space="preserve">После генерации была выполнена проверка состава каталогов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(</w:t>
      </w:r>
      <w:hyperlink w:anchor="fig-check-files">
        <w:r>
          <w:rPr>
            <w:rStyle w:val="Hyperlink"/>
          </w:rPr>
          <w:t xml:space="preserve">Рисунок 13</w:t>
        </w:r>
      </w:hyperlink>
      <w:r>
        <w:t xml:space="preserve">). Она подтверждает наличие таблиц, графиков и literate-артефактов, необходимых для включения в релиз и отчётные материалы.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check-files"/>
          <w:p>
            <w:pPr>
              <w:pStyle w:val="Compact"/>
              <w:jc w:val="center"/>
            </w:pPr>
            <w:r>
              <w:drawing>
                <wp:inline>
                  <wp:extent cx="3840480" cy="252285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5-check-files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0" cy="2522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содержимого каталогов результатов</w:t>
            </w:r>
          </w:p>
          <w:bookmarkEnd w:id="89"/>
        </w:tc>
      </w:tr>
    </w:tbl>
    <w:p>
      <w:pPr>
        <w:pStyle w:val="BodyText"/>
      </w:pPr>
      <w:r>
        <w:t xml:space="preserve">Таким образом, лабораторная работа подготовлена в полностью воспроизводимом формате: исходные сценарии, их чистые версии, markdown-документы и notebook-файлы остаются синхронизированными.</w:t>
      </w:r>
    </w:p>
    <w:bookmarkEnd w:id="90"/>
    <w:bookmarkEnd w:id="91"/>
    <w:bookmarkStart w:id="9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лабораторной работе реализована стохастическая дискретно-событийная модель распространения инфекции SIR на основе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 где каждый индивид моделируется как отдельный конкурентный процесс. Базовый эксперимент при</w:t>
      </w:r>
      <w:r>
        <w:t xml:space="preserve"> </w:t>
      </w:r>
      <w:r>
        <w:rPr>
          <w:rStyle w:val="VerbatimChar"/>
        </w:rPr>
        <w:t xml:space="preserve">R_0 = 2</w:t>
      </w:r>
      <w:r>
        <w:t xml:space="preserve"> </w:t>
      </w:r>
      <w:r>
        <w:t xml:space="preserve">дал пик</w:t>
      </w:r>
      <w:r>
        <w:t xml:space="preserve"> </w:t>
      </w:r>
      <w:r>
        <w:rPr>
          <w:rStyle w:val="VerbatimChar"/>
        </w:rPr>
        <w:t xml:space="preserve">152</w:t>
      </w:r>
      <w:r>
        <w:t xml:space="preserve"> </w:t>
      </w:r>
      <w:r>
        <w:t xml:space="preserve">инфицированных и итоговую долю переболевших</w:t>
      </w:r>
      <w:r>
        <w:t xml:space="preserve"> </w:t>
      </w:r>
      <w:r>
        <w:rPr>
          <w:rStyle w:val="VerbatimChar"/>
        </w:rPr>
        <w:t xml:space="preserve">0.759</w:t>
      </w:r>
      <w:r>
        <w:t xml:space="preserve">, что согласуется как с детерминированным решением системы ОДУ (</w:t>
      </w:r>
      <w:r>
        <w:rPr>
          <w:rStyle w:val="VerbatimChar"/>
        </w:rPr>
        <w:t xml:space="preserve">158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0.776</w:t>
      </w:r>
      <w:r>
        <w:t xml:space="preserve">), так и с аналитической оценкой конечного размера эпидемии (</w:t>
      </w:r>
      <w:r>
        <w:rPr>
          <w:rStyle w:val="VerbatimChar"/>
        </w:rPr>
        <w:t xml:space="preserve">0.797</w:t>
      </w:r>
      <w:r>
        <w:t xml:space="preserve">).</w:t>
      </w:r>
    </w:p>
    <w:p>
      <w:pPr>
        <w:pStyle w:val="BodyText"/>
      </w:pPr>
      <w:r>
        <w:t xml:space="preserve">Ансамбль из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прогонов показал стохастический разброс высоты пика (</w:t>
      </w:r>
      <w:r>
        <w:rPr>
          <w:rStyle w:val="VerbatimChar"/>
        </w:rPr>
        <w:t xml:space="preserve">133…217</w:t>
      </w:r>
      <w:r>
        <w:t xml:space="preserve">) и подтвердил низкую вероятность раннего вымирания инфекции при</w:t>
      </w:r>
      <w:r>
        <w:t xml:space="preserve"> </w:t>
      </w:r>
      <w:r>
        <w:rPr>
          <w:rStyle w:val="VerbatimChar"/>
        </w:rPr>
        <w:t xml:space="preserve">R_0 = 2</w:t>
      </w:r>
      <w:r>
        <w:t xml:space="preserve">. Анализ чувствительности на сетке из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наборов параметров выявил пороговое поведение по</w:t>
      </w:r>
      <w:r>
        <w:t xml:space="preserve"> </w:t>
      </w:r>
      <w:r>
        <w:rPr>
          <w:rStyle w:val="VerbatimChar"/>
        </w:rPr>
        <w:t xml:space="preserve">R_0</w:t>
      </w:r>
      <w:r>
        <w:t xml:space="preserve">: при</w:t>
      </w:r>
      <w:r>
        <w:t xml:space="preserve"> </w:t>
      </w:r>
      <w:r>
        <w:rPr>
          <w:rStyle w:val="VerbatimChar"/>
        </w:rPr>
        <w:t xml:space="preserve">R_0 \le 1</w:t>
      </w:r>
      <w:r>
        <w:t xml:space="preserve"> </w:t>
      </w:r>
      <w:r>
        <w:t xml:space="preserve">эпидемия затухает, при</w:t>
      </w:r>
      <w:r>
        <w:t xml:space="preserve"> </w:t>
      </w:r>
      <w:r>
        <w:rPr>
          <w:rStyle w:val="VerbatimChar"/>
        </w:rPr>
        <w:t xml:space="preserve">R_0 &gt; 1</w:t>
      </w:r>
      <w:r>
        <w:t xml:space="preserve"> </w:t>
      </w:r>
      <w:r>
        <w:t xml:space="preserve">её масштаб монотонно растёт, а вблизи порога проявляется характерное занижение средней доли переболевших из-за стохастического затухания.</w:t>
      </w:r>
    </w:p>
    <w:p>
      <w:pPr>
        <w:pStyle w:val="BodyText"/>
      </w:pPr>
      <w:r>
        <w:t xml:space="preserve">Дополнительно реализована детерминированная длительность болезни, выполнена оценка производительности (до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агентов) и проведено сравнение со стохастическим и детерминированным вариантами. Использование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позволило оформить результат как воспроизводимый вычислительный проект с чистыми скриптами, markdown-документами и исполняемыми notebook-файлами.</w:t>
      </w:r>
    </w:p>
    <w:bookmarkEnd w:id="92"/>
    <w:bookmarkStart w:id="112" w:name="приложение.-команды-воспроизведения"/>
    <w:p>
      <w:pPr>
        <w:pStyle w:val="Heading1"/>
      </w:pPr>
      <w:r>
        <w:t xml:space="preserve">6. Приложение. Команды воспроизведения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~/labs/lab08/project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'include("scripts/sir.jl")'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'include("scripts/sir_parameters.jl")'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~/labs/lab08/report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simulation-modeling-lab08-report.qmd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simulation-modeling-lab08-report.qmd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~/labs/lab08/presentation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simulation-modeling-lab08-presentation.qmd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beamer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simulation-modeling-lab08-presentation.qmd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revealjs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simulation-modeling-lab08-presentation.qmd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pptx</w:t>
      </w:r>
    </w:p>
    <w:bookmarkStart w:id="111" w:name="refs"/>
    <w:bookmarkStart w:id="94" w:name="ref-kermack_mckendrick_192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93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A. 1927. Т. 115, № 772. С. 700–721.</w:t>
      </w:r>
    </w:p>
    <w:bookmarkEnd w:id="94"/>
    <w:bookmarkStart w:id="95" w:name="ref-allen_201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Allen L. J. S. An Introduction to Stochastic Processes with Applications to Biology. 2-е изд. Boca Raton: CRC Press, 2010.</w:t>
      </w:r>
    </w:p>
    <w:bookmarkEnd w:id="95"/>
    <w:bookmarkStart w:id="96" w:name="ref-banks_201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Banks J. и др. Discrete-Event System Simulation. 5-е изд. Upper Saddle River, NJ: Pearson, 2010.</w:t>
      </w:r>
    </w:p>
    <w:bookmarkEnd w:id="96"/>
    <w:bookmarkStart w:id="98" w:name="ref-lauwens_2017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Lauwens B.</w:t>
      </w:r>
      <w:r>
        <w:t xml:space="preserve"> </w:t>
      </w:r>
      <w:hyperlink r:id="rId97">
        <w:r>
          <w:rPr>
            <w:rStyle w:val="Hyperlink"/>
          </w:rPr>
          <w:t xml:space="preserve">ResumableFunctions: C# Sharp Style Generators in Julia</w:t>
        </w:r>
      </w:hyperlink>
      <w:r>
        <w:t xml:space="preserve"> </w:t>
      </w:r>
      <w:r>
        <w:t xml:space="preserve">// Proceedings of JuliaCon. 2017.</w:t>
      </w:r>
    </w:p>
    <w:bookmarkEnd w:id="98"/>
    <w:bookmarkStart w:id="100" w:name="ref-concurrentsim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Lauwens B., contributors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ConcurrentSim.jl: Discrete Event Process Oriented Simulation Framework</w:t>
        </w:r>
      </w:hyperlink>
      <w:r>
        <w:t xml:space="preserve">. 2024.</w:t>
      </w:r>
    </w:p>
    <w:bookmarkEnd w:id="100"/>
    <w:bookmarkStart w:id="102" w:name="ref-drwatson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01">
        <w:r>
          <w:rPr>
            <w:rStyle w:val="Hyperlink"/>
          </w:rPr>
          <w:t xml:space="preserve">DrWatson.jl Documentation</w:t>
        </w:r>
      </w:hyperlink>
      <w:r>
        <w:t xml:space="preserve">. 2024.</w:t>
      </w:r>
    </w:p>
    <w:bookmarkEnd w:id="102"/>
    <w:bookmarkStart w:id="104" w:name="ref-julia_2017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103">
        <w:r>
          <w:rPr>
            <w:rStyle w:val="Hyperlink"/>
          </w:rPr>
          <w:t xml:space="preserve">Julia: A Fresh Approach to Numerical Computing</w:t>
        </w:r>
      </w:hyperlink>
      <w:r>
        <w:t xml:space="preserve">. 2017.</w:t>
      </w:r>
    </w:p>
    <w:bookmarkEnd w:id="104"/>
    <w:bookmarkStart w:id="106" w:name="ref-literate_jl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Ekre F., contributors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Literate.jl Documentation</w:t>
        </w:r>
      </w:hyperlink>
      <w:r>
        <w:t xml:space="preserve">. 2024.</w:t>
      </w:r>
    </w:p>
    <w:bookmarkEnd w:id="106"/>
    <w:bookmarkStart w:id="108" w:name="ref-knuth_1984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107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108"/>
    <w:bookmarkStart w:id="110" w:name="ref-gillespie_1977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109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69" Target="media/rId6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48" Target="media/rId48.png" /><Relationship Type="http://schemas.openxmlformats.org/officeDocument/2006/relationships/image" Id="rId33" Target="media/rId33.png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image" Id="rId56" Target="media/rId56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hyperlink" Id="rId109" Target="https://doi.org/10.1021/j100540a008" TargetMode="External" /><Relationship Type="http://schemas.openxmlformats.org/officeDocument/2006/relationships/hyperlink" Id="rId107" Target="https://doi.org/10.1093/comjnl/27.2.97" TargetMode="External" /><Relationship Type="http://schemas.openxmlformats.org/officeDocument/2006/relationships/hyperlink" Id="rId93" Target="https://doi.org/10.1098/rspa.1927.0118" TargetMode="External" /><Relationship Type="http://schemas.openxmlformats.org/officeDocument/2006/relationships/hyperlink" Id="rId103" Target="https://doi.org/10.1137/141000671" TargetMode="External" /><Relationship Type="http://schemas.openxmlformats.org/officeDocument/2006/relationships/hyperlink" Id="rId105" Target="https://fredrikekre.github.io/Literate.jl/v2/" TargetMode="External" /><Relationship Type="http://schemas.openxmlformats.org/officeDocument/2006/relationships/hyperlink" Id="rId97" Target="https://github.com/BenLauwens/ResumableFunctions.jl" TargetMode="External" /><Relationship Type="http://schemas.openxmlformats.org/officeDocument/2006/relationships/hyperlink" Id="rId99" Target="https://github.com/JuliaDynamics/ConcurrentSim.jl" TargetMode="External" /><Relationship Type="http://schemas.openxmlformats.org/officeDocument/2006/relationships/hyperlink" Id="rId101" Target="https://juliadynamics.github.io/DrWatson.jl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https://doi.org/10.1021/j100540a008" TargetMode="External" /><Relationship Type="http://schemas.openxmlformats.org/officeDocument/2006/relationships/hyperlink" Id="rId107" Target="https://doi.org/10.1093/comjnl/27.2.97" TargetMode="External" /><Relationship Type="http://schemas.openxmlformats.org/officeDocument/2006/relationships/hyperlink" Id="rId93" Target="https://doi.org/10.1098/rspa.1927.0118" TargetMode="External" /><Relationship Type="http://schemas.openxmlformats.org/officeDocument/2006/relationships/hyperlink" Id="rId103" Target="https://doi.org/10.1137/141000671" TargetMode="External" /><Relationship Type="http://schemas.openxmlformats.org/officeDocument/2006/relationships/hyperlink" Id="rId105" Target="https://fredrikekre.github.io/Literate.jl/v2/" TargetMode="External" /><Relationship Type="http://schemas.openxmlformats.org/officeDocument/2006/relationships/hyperlink" Id="rId97" Target="https://github.com/BenLauwens/ResumableFunctions.jl" TargetMode="External" /><Relationship Type="http://schemas.openxmlformats.org/officeDocument/2006/relationships/hyperlink" Id="rId99" Target="https://github.com/JuliaDynamics/ConcurrentSim.jl" TargetMode="External" /><Relationship Type="http://schemas.openxmlformats.org/officeDocument/2006/relationships/hyperlink" Id="rId101" Target="https://juliadynamics.github.io/DrWatson.jl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Глущенко Евгений Игоревич</dc:creator>
  <dc:language>ru-RU</dc:language>
  <cp:keywords/>
  <dcterms:created xsi:type="dcterms:W3CDTF">2026-05-29T17:55:10Z</dcterms:created>
  <dcterms:modified xsi:type="dcterms:W3CDTF">2026-05-29T17:55:10Z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2026-05-29</vt:lpwstr>
  </property>
  <property fmtid="{D5CDD505-2E9C-101B-9397-08002B2CF9AE}" pid="11" name="date-format">
    <vt:lpwstr>YYYY-MM-DD</vt:lpwstr>
  </property>
  <property fmtid="{D5CDD505-2E9C-101B-9397-08002B2CF9AE}" pid="12" name="engines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Реализация модели SIR в дискретно-событийном подходе</vt:lpwstr>
  </property>
  <property fmtid="{D5CDD505-2E9C-101B-9397-08002B2CF9AE}" pid="19" name="toc-title">
    <vt:lpwstr>Содержание</vt:lpwstr>
  </property>
</Properties>
</file>