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66.png" ContentType="image/png"/>
  <Override PartName="/word/media/rId30.png" ContentType="image/png"/>
  <Override PartName="/word/media/rId47.png" ContentType="image/png"/>
  <Override PartName="/word/media/rId34.png" ContentType="image/png"/>
  <Override PartName="/word/media/rId15.png" ContentType="image/png"/>
  <Override PartName="/word/media/rId26.png" ContentType="image/png"/>
  <Override PartName="/word/media/rId43.png" ContentType="image/png"/>
  <Override PartName="/word/media/rId53.png" ContentType="image/png"/>
  <Override PartName="/word/media/rId58.png" ContentType="image/png"/>
  <Override PartName="/word/media/rId71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модели SIR в подходе сетей Петри</w:t>
      </w:r>
    </w:p>
    <w:p>
      <w:pPr>
        <w:pStyle w:val="Author"/>
      </w:pPr>
      <w:r>
        <w:t xml:space="preserve">Глущенко Евгений Игоревич</w:t>
      </w:r>
    </w:p>
    <w:p>
      <w:pPr>
        <w:pStyle w:val="Date"/>
      </w:pPr>
      <w:r>
        <w:t xml:space="preserve">2026-05-01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эпидемической модели SIR в аппарате сетей Петри, построить вычислительный модуль на Julia, выполнить детерминированное и стохастическое моделирование, провести параметрическое исследование и подготовить воспроизводимые материалы лабораторной работы.</w:t>
      </w:r>
    </w:p>
    <w:p>
      <w:pPr>
        <w:pStyle w:val="BodyText"/>
      </w:pPr>
      <w:r>
        <w:t xml:space="preserve">Исполнитель работы: Глущенко Евгений Игоревич.</w:t>
      </w:r>
      <w:r>
        <w:br/>
      </w:r>
      <w:r>
        <w:t xml:space="preserve">Группа: НФИбд-01-23.</w:t>
      </w:r>
      <w:r>
        <w:br/>
      </w:r>
      <w:r>
        <w:t xml:space="preserve">Студенческий билет: 1132239110.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проект Julia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как сеть Петри.</w:t>
      </w:r>
    </w:p>
    <w:p>
      <w:pPr>
        <w:pStyle w:val="Compact"/>
        <w:numPr>
          <w:ilvl w:val="0"/>
          <w:numId w:val="1001"/>
        </w:numPr>
      </w:pPr>
      <w:r>
        <w:t xml:space="preserve">Описать переходы заражения и выздоровления через матрицы входов и выходов.</w:t>
      </w:r>
    </w:p>
    <w:p>
      <w:pPr>
        <w:pStyle w:val="Compact"/>
        <w:numPr>
          <w:ilvl w:val="0"/>
          <w:numId w:val="1001"/>
        </w:numPr>
      </w:pPr>
      <w:r>
        <w:t xml:space="preserve">Выполнить детерминированную симуляцию модели.</w:t>
      </w:r>
    </w:p>
    <w:p>
      <w:pPr>
        <w:pStyle w:val="Compact"/>
        <w:numPr>
          <w:ilvl w:val="0"/>
          <w:numId w:val="1001"/>
        </w:numPr>
      </w:pPr>
      <w:r>
        <w:t xml:space="preserve">Выполнить стохастическую симуляцию методом Гиллеспи.</w:t>
      </w:r>
    </w:p>
    <w:p>
      <w:pPr>
        <w:pStyle w:val="Compact"/>
        <w:numPr>
          <w:ilvl w:val="0"/>
          <w:numId w:val="1001"/>
        </w:numPr>
      </w:pPr>
      <w:r>
        <w:t xml:space="preserve">Сохранить результаты экспериментов в CSV-файлы.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Провести исследование чувствительности по коэффициенту заражения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Построить GIF-анимацию изменения маркировки.</w:t>
      </w:r>
    </w:p>
    <w:p>
      <w:pPr>
        <w:pStyle w:val="Compact"/>
        <w:numPr>
          <w:ilvl w:val="0"/>
          <w:numId w:val="1001"/>
        </w:numPr>
      </w:pPr>
      <w:r>
        <w:t xml:space="preserve">Сформировать clean-скрипты, Quarto-документы и notebook-файлы через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Сеть Петри представляет собой двудольный ориентированный граф, в котором вершины разделены на позиции и переходы. Позиции описывают состояния системы, переходы задают события, а маркировка показывает текущее число фишек в каждой позиции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Формально сеть Петри можно записать как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– множество позиций,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– множество переходов,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– множество дуг, а</w:t>
      </w:r>
      <w:r>
        <w:t xml:space="preserve"> </w:t>
      </w:r>
      <w:r>
        <w:rPr>
          <w:rStyle w:val="VerbatimChar"/>
        </w:rPr>
        <w:t xml:space="preserve">M_0</w:t>
      </w:r>
      <w:r>
        <w:t xml:space="preserve"> </w:t>
      </w:r>
      <w:r>
        <w:t xml:space="preserve">– начальная маркировка. Переход срабатывает, если входные позиции содержат требуемые фишки, после чего фишки удаляются из входов и добавляются в выходные позиции.</w:t>
      </w:r>
    </w:p>
    <w:bookmarkEnd w:id="11"/>
    <w:bookmarkStart w:id="12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описывает распространение инфекции в популяции. Используются три состояния: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– восприимчивые к заболеванию;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– инфицированные;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– выздоровевшие и не участвующие в дальнейшем заражении.</w:t>
      </w:r>
    </w:p>
    <w:p>
      <w:pPr>
        <w:pStyle w:val="FirstParagraph"/>
      </w:pPr>
      <w:r>
        <w:t xml:space="preserve">В сети Петри для SIR используются два перехода: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infection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 + I -&gt; I + I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I -&gt; R</w:t>
      </w:r>
      <w:r>
        <w:t xml:space="preserve">.</w:t>
      </w:r>
    </w:p>
    <w:p>
      <w:pPr>
        <w:pStyle w:val="FirstParagraph"/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уменьшает число восприимчивых и увеличивает число инфицированных. Переход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переносит фишку из позиции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позицию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12"/>
    <w:bookmarkStart w:id="13" w:name="детерминированная-и-стохастическая-формы"/>
    <w:p>
      <w:pPr>
        <w:pStyle w:val="Heading2"/>
      </w:pPr>
      <w:r>
        <w:t xml:space="preserve">3.3 Детерминированная и стохастическая формы</w:t>
      </w:r>
    </w:p>
    <w:p>
      <w:pPr>
        <w:pStyle w:val="FirstParagraph"/>
      </w:pPr>
      <w:r>
        <w:t xml:space="preserve">Детерминированная форма модели задаётся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система описывает усреднённую непрерывную динамику по закону действующих масс. В стохастической форме используется прямой метод Гиллеспи</w:t>
      </w:r>
      <w:r>
        <w:t xml:space="preserve"> </w:t>
      </w:r>
      <w:r>
        <w:t xml:space="preserve">[2]</w:t>
      </w:r>
      <w:r>
        <w:t xml:space="preserve">. На каждом шаге вычисляются интенсивности событий: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после чего случайно выбираются время следующего события и тип перехода. В текущей реализации коэффициент заражения используется без нормировки на размер популяции, поэтому рост числа инфицированных получается очень быстрым.</w:t>
      </w:r>
    </w:p>
    <w:p>
      <w:pPr>
        <w:pStyle w:val="BodyText"/>
      </w:pPr>
      <w:r>
        <w:t xml:space="preserve">Лабораторная работа оформлена как воспроизводимый проект. Для структуры проекта используется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[3]</w:t>
      </w:r>
      <w:r>
        <w:t xml:space="preserve">, вычисления выполнены на Julia</w:t>
      </w:r>
      <w:r>
        <w:t xml:space="preserve"> </w:t>
      </w:r>
      <w:r>
        <w:t xml:space="preserve">[4]</w:t>
      </w:r>
      <w:r>
        <w:t xml:space="preserve">, а производные представления сценариев получены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[5]</w:t>
      </w:r>
      <w:r>
        <w:t xml:space="preserve">, что соответствует идее литературного программирования</w:t>
      </w:r>
      <w:r>
        <w:t xml:space="preserve"> </w:t>
      </w:r>
      <w:r>
        <w:t xml:space="preserve">[6]</w:t>
      </w:r>
      <w:r>
        <w:t xml:space="preserve">.</w:t>
      </w:r>
    </w:p>
    <w:bookmarkEnd w:id="13"/>
    <w:bookmarkEnd w:id="14"/>
    <w:bookmarkStart w:id="8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9" w:name="структура-проекта"/>
    <w:p>
      <w:pPr>
        <w:pStyle w:val="Heading2"/>
      </w:pPr>
      <w:r>
        <w:t xml:space="preserve">4.1 Структура проекта</w:t>
      </w:r>
    </w:p>
    <w:p>
      <w:pPr>
        <w:pStyle w:val="FirstParagraph"/>
      </w:pPr>
      <w:r>
        <w:t xml:space="preserve">Работа выполнялась в каталоге</w:t>
      </w:r>
      <w:r>
        <w:t xml:space="preserve"> </w:t>
      </w:r>
      <w:r>
        <w:rPr>
          <w:rStyle w:val="VerbatimChar"/>
        </w:rPr>
        <w:t xml:space="preserve">~/labs/lab06/project</w:t>
      </w:r>
      <w:r>
        <w:t xml:space="preserve">. Основные файлы проекта: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cd-project"/>
          <w:p>
            <w:pPr>
              <w:pStyle w:val="Compact"/>
              <w:jc w:val="center"/>
            </w:pPr>
            <w:r>
              <w:drawing>
                <wp:inline>
                  <wp:extent cx="3840480" cy="119023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1-cd-projec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119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проекта лабораторной работы</w:t>
            </w:r>
          </w:p>
          <w:bookmarkEnd w:id="18"/>
        </w:tc>
      </w:tr>
    </w:tbl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src/SIRPetri.jl</w:t>
      </w:r>
      <w:r>
        <w:t xml:space="preserve"> </w:t>
      </w:r>
      <w:r>
        <w:t xml:space="preserve">– модуль с описанием сети Петри, симуляторов и функций визуализации;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scripts/sirpetri_run.jl</w:t>
      </w:r>
      <w:r>
        <w:t xml:space="preserve"> </w:t>
      </w:r>
      <w:r>
        <w:t xml:space="preserve">– базовый запуск детерминированной и стохастической модели;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scripts/sirpetri_scan_parameters.jl</w:t>
      </w:r>
      <w:r>
        <w:t xml:space="preserve"> </w:t>
      </w:r>
      <w:r>
        <w:t xml:space="preserve">– исследование чувствительности по</w:t>
      </w:r>
      <w:r>
        <w:t xml:space="preserve"> </w:t>
      </w:r>
      <w:r>
        <w:rPr>
          <w:rStyle w:val="VerbatimChar"/>
        </w:rPr>
        <w:t xml:space="preserve">beta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scripts/sirpetri_animate.jl</w:t>
      </w:r>
      <w:r>
        <w:t xml:space="preserve"> </w:t>
      </w:r>
      <w:r>
        <w:t xml:space="preserve">– построение GIF-анимации;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scripts/sirpetri_report.jl</w:t>
      </w:r>
      <w:r>
        <w:t xml:space="preserve"> </w:t>
      </w:r>
      <w:r>
        <w:t xml:space="preserve">– итоговые сравнительные графики;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scripts/tangle.jl</w:t>
      </w:r>
      <w:r>
        <w:t xml:space="preserve"> </w:t>
      </w:r>
      <w:r>
        <w:t xml:space="preserve">– генерация clean-скриптов, Quarto-документов и notebook-файлов.</w:t>
      </w:r>
    </w:p>
    <w:bookmarkEnd w:id="19"/>
    <w:bookmarkStart w:id="23" w:name="описание-программной-модели"/>
    <w:p>
      <w:pPr>
        <w:pStyle w:val="Heading2"/>
      </w:pPr>
      <w:r>
        <w:t xml:space="preserve">4.2 Описание программной модели</w:t>
      </w:r>
    </w:p>
    <w:p>
      <w:pPr>
        <w:pStyle w:val="FirstParagraph"/>
      </w:pPr>
      <w:r>
        <w:t xml:space="preserve">В модуле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задана структура сети: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pre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Матрица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хранит число фишек, необходимое для срабатывания перехода, а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– число фишек, которое добавляется после срабатывания. Для модели SIR используются позиции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переходы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.</w:t>
      </w:r>
    </w:p>
    <w:bookmarkStart w:id="20" w:name="построение-сети-петри"/>
    <w:p>
      <w:pPr>
        <w:pStyle w:val="Heading3"/>
      </w:pPr>
      <w:r>
        <w:t xml:space="preserve">4.2.1 Построение сети Петри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build_sir_network(beta, gamma)</w:t>
      </w:r>
      <w:r>
        <w:t xml:space="preserve"> </w:t>
      </w:r>
      <w:r>
        <w:t xml:space="preserve">создаёт сеть Петри и начальную маркировку: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recovery]</w:t>
      </w:r>
      <w:r>
        <w:br/>
      </w:r>
      <w:r>
        <w:rPr>
          <w:rStyle w:val="NormalTok"/>
        </w:rPr>
        <w:t xml:space="preserve">    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(places, transitions, pre, post,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[beta, gamma])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places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Матрицы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задают два перехода. Первый столбец соответствует заражению</w:t>
      </w:r>
      <w:r>
        <w:t xml:space="preserve"> </w:t>
      </w:r>
      <w:r>
        <w:rPr>
          <w:rStyle w:val="VerbatimChar"/>
        </w:rPr>
        <w:t xml:space="preserve">S + I -&gt; I + I</w:t>
      </w:r>
      <w:r>
        <w:t xml:space="preserve">, второй – выздоровлению</w:t>
      </w:r>
      <w:r>
        <w:t xml:space="preserve"> </w:t>
      </w:r>
      <w:r>
        <w:rPr>
          <w:rStyle w:val="VerbatimChar"/>
        </w:rPr>
        <w:t xml:space="preserve">I -&gt; R</w:t>
      </w:r>
      <w:r>
        <w:t xml:space="preserve">. Начальная маркировка фиксирует популяцию из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элементов:</w:t>
      </w:r>
      <w:r>
        <w:t xml:space="preserve"> </w:t>
      </w:r>
      <w:r>
        <w:rPr>
          <w:rStyle w:val="VerbatimChar"/>
        </w:rPr>
        <w:t xml:space="preserve">990 + 10 + 0</w:t>
      </w:r>
      <w:r>
        <w:t xml:space="preserve">.</w:t>
      </w:r>
    </w:p>
    <w:bookmarkEnd w:id="20"/>
    <w:bookmarkStart w:id="21" w:name="правая-часть-детерминированной-модели"/>
    <w:p>
      <w:pPr>
        <w:pStyle w:val="Heading3"/>
      </w:pPr>
      <w:r>
        <w:t xml:space="preserve">4.2.2 Правая часть детерминированной модели</w:t>
      </w:r>
    </w:p>
    <w:p>
      <w:pPr>
        <w:pStyle w:val="FirstParagraph"/>
      </w:pPr>
      <w:r>
        <w:t xml:space="preserve">Для детерминированной симуляции реализована функция правой части: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AbstractVector{&lt;:Real}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net.rates)</w:t>
      </w:r>
      <w:r>
        <w:br/>
      </w:r>
      <w:r>
        <w:rPr>
          <w:rStyle w:val="NormalTok"/>
        </w:rPr>
        <w:t xml:space="preserve">    beta,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.(rates)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infection_rate,</w:t>
      </w:r>
      <w:r>
        <w:br/>
      </w:r>
      <w:r>
        <w:rPr>
          <w:rStyle w:val="NormalTok"/>
        </w:rPr>
        <w:t xml:space="preserve">                      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recovery_rate,</w:t>
      </w:r>
      <w:r>
        <w:br/>
      </w:r>
      <w:r>
        <w:rPr>
          <w:rStyle w:val="NormalTok"/>
        </w:rPr>
        <w:t xml:space="preserve">                       recovery_rate]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эта функция используется в методе Рунге-Кутты четвёртого порядка. Такая реализация не зависит от внешнего решателя ОДУ и напрямую повторяет уравнения SIR.</w:t>
      </w:r>
    </w:p>
    <w:bookmarkEnd w:id="21"/>
    <w:bookmarkStart w:id="22" w:name="стохастическая-симуляция"/>
    <w:p>
      <w:pPr>
        <w:pStyle w:val="Heading3"/>
      </w:pPr>
      <w:r>
        <w:t xml:space="preserve">4.2.3 Стохастическая симуляция</w:t>
      </w:r>
    </w:p>
    <w:p>
      <w:pPr>
        <w:pStyle w:val="FirstParagraph"/>
      </w:pPr>
      <w:r>
        <w:t xml:space="preserve">Стохастическая модель реализована прямым методом Гиллеспи: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a0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 каждом шаге вычисляются интенсивности заражения и выздоровления. Затем случайно выбирается время следующего события и тип перехода, после чего маркировка изменяется на целочисленную величину.</w:t>
      </w:r>
    </w:p>
    <w:bookmarkEnd w:id="22"/>
    <w:bookmarkEnd w:id="23"/>
    <w:bookmarkStart w:id="42" w:name="базовый-эксперимент"/>
    <w:p>
      <w:pPr>
        <w:pStyle w:val="Heading2"/>
      </w:pPr>
      <w:r>
        <w:t xml:space="preserve">4.3 Базовый эксперимент</w:t>
      </w:r>
    </w:p>
    <w:p>
      <w:pPr>
        <w:pStyle w:val="FirstParagraph"/>
      </w:pPr>
      <w:r>
        <w:t xml:space="preserve">Базовый эксперимент выполняется скриптом</w:t>
      </w:r>
      <w:r>
        <w:t xml:space="preserve"> </w:t>
      </w:r>
      <w:r>
        <w:rPr>
          <w:rStyle w:val="VerbatimChar"/>
        </w:rPr>
        <w:t xml:space="preserve">scripts/sirpetri_run.jl</w:t>
      </w:r>
      <w:r>
        <w:t xml:space="preserve">. В нём использованы параметры: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beta = 0.3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gamma = 0.1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tmax = 100.0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начальное состояние</w:t>
      </w:r>
      <w:r>
        <w:t xml:space="preserve"> </w:t>
      </w:r>
      <w:r>
        <w:rPr>
          <w:rStyle w:val="VerbatimChar"/>
        </w:rPr>
        <w:t xml:space="preserve">S = 990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зерно генератора случайных чисел</w:t>
      </w:r>
      <w:r>
        <w:t xml:space="preserve"> </w:t>
      </w:r>
      <w:r>
        <w:rPr>
          <w:rStyle w:val="VerbatimChar"/>
        </w:rPr>
        <w:t xml:space="preserve">seed = 123</w:t>
      </w:r>
      <w:r>
        <w:t xml:space="preserve"> </w:t>
      </w:r>
      <w:r>
        <w:t xml:space="preserve">для стохастической симуляции.</w:t>
      </w:r>
    </w:p>
    <w:p>
      <w:pPr>
        <w:pStyle w:val="FirstParagraph"/>
      </w:pPr>
      <w:r>
        <w:t xml:space="preserve">После запуска были сформированы файлы: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data/sir_det.csv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data/sir_stoch.csv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plots/sir_det_dynamics.png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plots/sir_stoch_dynamics.png</w:t>
      </w:r>
      <w:r>
        <w:t xml:space="preserve">.</w:t>
      </w:r>
    </w:p>
    <w:p>
      <w:pPr>
        <w:pStyle w:val="FirstParagraph"/>
      </w:pPr>
      <w:r>
        <w:t xml:space="preserve">Детерминированная таблица содержит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строку, стохастическая –</w:t>
      </w:r>
      <w:r>
        <w:t xml:space="preserve"> </w:t>
      </w:r>
      <w:r>
        <w:rPr>
          <w:rStyle w:val="VerbatimChar"/>
        </w:rPr>
        <w:t xml:space="preserve">1991</w:t>
      </w:r>
      <w:r>
        <w:t xml:space="preserve"> </w:t>
      </w:r>
      <w:r>
        <w:t xml:space="preserve">строку. Максимальное число инфицированных в детерминированном прогоне равно</w:t>
      </w:r>
      <w:r>
        <w:t xml:space="preserve"> </w:t>
      </w:r>
      <w:r>
        <w:rPr>
          <w:rStyle w:val="VerbatimChar"/>
        </w:rPr>
        <w:t xml:space="preserve">952.691</w:t>
      </w:r>
      <w:r>
        <w:t xml:space="preserve">, в стохастическом прогоне –</w:t>
      </w:r>
      <w:r>
        <w:t xml:space="preserve"> </w:t>
      </w:r>
      <w:r>
        <w:rPr>
          <w:rStyle w:val="VerbatimChar"/>
        </w:rPr>
        <w:t xml:space="preserve">999</w:t>
      </w:r>
      <w:r>
        <w:t xml:space="preserve">.</w:t>
      </w:r>
    </w:p>
    <w:p>
      <w:pPr>
        <w:pStyle w:val="BodyText"/>
      </w:pPr>
      <w:r>
        <w:t xml:space="preserve">Сводные численные характеристики двух прогонов приведены в</w:t>
      </w:r>
      <w:r>
        <w:t xml:space="preserve"> </w:t>
      </w:r>
      <w:hyperlink w:anchor="tbl-baseline-summary">
        <w:r>
          <w:rPr>
            <w:rStyle w:val="Hyperlink"/>
          </w:rPr>
          <w:t xml:space="preserve">Таблица 1</w:t>
        </w:r>
      </w:hyperlink>
      <w:r>
        <w:t xml:space="preserve">. Финальные маркировки вынесены отдельно в</w:t>
      </w:r>
      <w:r>
        <w:t xml:space="preserve"> </w:t>
      </w:r>
      <w:hyperlink w:anchor="tbl-baseline-final">
        <w:r>
          <w:rPr>
            <w:rStyle w:val="Hyperlink"/>
          </w:rPr>
          <w:t xml:space="preserve">Таблица 2</w:t>
        </w:r>
      </w:hyperlink>
      <w:r>
        <w:t xml:space="preserve">, чтобы таблицы оставались читаемыми в PDF.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baselin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Сводная таблица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Строки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Пик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t_peak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t_final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Детерм.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952.691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Стох.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64.352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baseline-f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Финальные маркировки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Финальное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Финальное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Финальное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Детерм.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Стох.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run-baseline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показан запуск базового сценария в терминале. Вывод подтверждает создание CSV-файлов и двух графиков динамики.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run-baseline"/>
          <w:p>
            <w:pPr>
              <w:pStyle w:val="Compact"/>
              <w:jc w:val="center"/>
            </w:pPr>
            <w:r>
              <w:drawing>
                <wp:inline>
                  <wp:extent cx="5067300" cy="95404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2-run-baselin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54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базового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sirpetri_run.jl</w:t>
            </w:r>
          </w:p>
          <w:bookmarkEnd w:id="29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det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показана детерминированная динамика SIR.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det"/>
          <w:p>
            <w:pPr>
              <w:pStyle w:val="Compact"/>
              <w:jc w:val="center"/>
            </w:pPr>
            <w:r>
              <w:drawing>
                <wp:inline>
                  <wp:extent cx="4907280" cy="280415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det_dynamics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0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Детерминированная динамика SIR</w:t>
            </w:r>
          </w:p>
          <w:bookmarkEnd w:id="33"/>
        </w:tc>
      </w:tr>
    </w:tbl>
    <w:p>
      <w:pPr>
        <w:pStyle w:val="BodyText"/>
      </w:pPr>
      <w:r>
        <w:t xml:space="preserve">График показывает быстрый переход почти всей популяции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затем постепенный переход из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</w:t>
      </w:r>
      <w:r>
        <w:t xml:space="preserve">. К моменту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 </w:t>
      </w:r>
      <w:r>
        <w:t xml:space="preserve">остаётся около</w:t>
      </w:r>
      <w:r>
        <w:t xml:space="preserve"> </w:t>
      </w:r>
      <w:r>
        <w:rPr>
          <w:rStyle w:val="VerbatimChar"/>
        </w:rPr>
        <w:t xml:space="preserve">0.045</w:t>
      </w:r>
      <w:r>
        <w:t xml:space="preserve"> </w:t>
      </w:r>
      <w:r>
        <w:t xml:space="preserve">инфицированного в непрерывной модели, а число выздоровевших равно примерно</w:t>
      </w:r>
      <w:r>
        <w:t xml:space="preserve"> </w:t>
      </w:r>
      <w:r>
        <w:rPr>
          <w:rStyle w:val="VerbatimChar"/>
        </w:rPr>
        <w:t xml:space="preserve">999.955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stoch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показана стохастическая динамика.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stoch"/>
          <w:p>
            <w:pPr>
              <w:pStyle w:val="Compact"/>
              <w:jc w:val="center"/>
            </w:pPr>
            <w:r>
              <w:drawing>
                <wp:inline>
                  <wp:extent cx="4907280" cy="280415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stoch_dynamic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0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Стохастическая динамика SIR</w:t>
            </w:r>
          </w:p>
          <w:bookmarkEnd w:id="37"/>
        </w:tc>
      </w:tr>
    </w:tbl>
    <w:p>
      <w:pPr>
        <w:pStyle w:val="BodyText"/>
      </w:pPr>
      <w:r>
        <w:t xml:space="preserve">В стохастической модели состояния являются целочисленными. Процесс завершился в момент времени</w:t>
      </w:r>
      <w:r>
        <w:t xml:space="preserve"> </w:t>
      </w:r>
      <w:r>
        <w:rPr>
          <w:rStyle w:val="VerbatimChar"/>
        </w:rPr>
        <w:t xml:space="preserve">64.352</w:t>
      </w:r>
      <w:r>
        <w:t xml:space="preserve">, когда все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элементов популяции перешли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а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стали равны нулю.</w:t>
      </w:r>
    </w:p>
    <w:bookmarkStart w:id="41" w:name="X0c6b99dc5171bb83128bb78bc67e34c5aa1256b"/>
    <w:p>
      <w:pPr>
        <w:pStyle w:val="Heading3"/>
      </w:pPr>
      <w:r>
        <w:t xml:space="preserve">4.3.1 Фрагменты CSV-таблиц базового эксперимента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det-sample">
        <w:r>
          <w:rPr>
            <w:rStyle w:val="Hyperlink"/>
          </w:rPr>
          <w:t xml:space="preserve">Таблица 3</w:t>
        </w:r>
      </w:hyperlink>
      <w:r>
        <w:t xml:space="preserve"> </w:t>
      </w:r>
      <w:r>
        <w:t xml:space="preserve">приведены выбранные строки из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. Уже при</w:t>
      </w:r>
      <w:r>
        <w:t xml:space="preserve"> </w:t>
      </w:r>
      <w:r>
        <w:rPr>
          <w:rStyle w:val="VerbatimChar"/>
        </w:rPr>
        <w:t xml:space="preserve">t = 0.5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практически зануляется, а число инфицированных достигает максимума.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det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Фрагмент таблицы</w:t>
            </w:r>
            <w:r>
              <w:t xml:space="preserve"> </w:t>
            </w:r>
            <w:r>
              <w:rPr>
                <w:rStyle w:val="VerbatimChar"/>
              </w:rPr>
              <w:t xml:space="preserve">sir_det.csv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952.691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47.309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906.228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93.772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819.989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607.463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392.537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368.445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631.555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135.543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864.457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993.252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999.955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В</w:t>
      </w:r>
      <w:r>
        <w:t xml:space="preserve"> </w:t>
      </w:r>
      <w:hyperlink w:anchor="tbl-stoch-sample">
        <w:r>
          <w:rPr>
            <w:rStyle w:val="Hyperlink"/>
          </w:rPr>
          <w:t xml:space="preserve">Таблица 4</w:t>
        </w:r>
      </w:hyperlink>
      <w:r>
        <w:t xml:space="preserve"> </w:t>
      </w:r>
      <w:r>
        <w:t xml:space="preserve">показаны первые события из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. Они демонстрируют дискретную природу стохастической модели: на каждом шаге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уменьшается на единицу, 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увеличивается на единицу.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stoch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Начальный фрагмент таблицы</w:t>
            </w:r>
            <w:r>
              <w:t xml:space="preserve"> </w:t>
            </w:r>
            <w:r>
              <w:rPr>
                <w:rStyle w:val="VerbatimChar"/>
              </w:rPr>
              <w:t xml:space="preserve">sir_stoch.csv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0.001242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0.002194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0.002396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0.002458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Последние строки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приведены в</w:t>
      </w:r>
      <w:r>
        <w:t xml:space="preserve"> </w:t>
      </w:r>
      <w:hyperlink w:anchor="tbl-stoch-tail">
        <w:r>
          <w:rPr>
            <w:rStyle w:val="Hyperlink"/>
          </w:rPr>
          <w:t xml:space="preserve">Таблица 5</w:t>
        </w:r>
      </w:hyperlink>
      <w:r>
        <w:t xml:space="preserve">. Они показывают заключительный каскад выздоровлений, после которого 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не остаётся фишек.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stoch-tai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Финальный фрагмент таблицы</w:t>
            </w:r>
            <w:r>
              <w:t xml:space="preserve"> </w:t>
            </w:r>
            <w:r>
              <w:rPr>
                <w:rStyle w:val="VerbatimChar"/>
              </w:rPr>
              <w:t xml:space="preserve">sir_stoch.csv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45.684577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47.073102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47.090907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48.169597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48.425841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48.835457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49.502953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51.277630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57.393895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64.351667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</w:tr>
          </w:tbl>
          <w:bookmarkEnd w:id="40"/>
          <w:p/>
        </w:tc>
      </w:tr>
    </w:tbl>
    <w:bookmarkEnd w:id="41"/>
    <w:bookmarkEnd w:id="42"/>
    <w:bookmarkStart w:id="52" w:name="параметрическое-исследование"/>
    <w:p>
      <w:pPr>
        <w:pStyle w:val="Heading2"/>
      </w:pPr>
      <w:r>
        <w:t xml:space="preserve">4.4 Параметрическое исследование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scripts/sirpetri_scan_parameters.jl</w:t>
      </w:r>
      <w:r>
        <w:t xml:space="preserve"> </w:t>
      </w:r>
      <w:r>
        <w:t xml:space="preserve">выполняет серию детерминированных запусков при фиксированном</w:t>
      </w:r>
      <w:r>
        <w:t xml:space="preserve"> </w:t>
      </w:r>
      <w:r>
        <w:rPr>
          <w:rStyle w:val="VerbatimChar"/>
        </w:rPr>
        <w:t xml:space="preserve">gamma = 0.1</w:t>
      </w:r>
      <w:r>
        <w:t xml:space="preserve"> </w:t>
      </w:r>
      <w:r>
        <w:t xml:space="preserve">и значениях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0.10</m:t>
          </m:r>
          <m:r>
            <m:rPr>
              <m:sty m:val="p"/>
            </m:rPr>
            <m:t>,</m:t>
          </m:r>
          <m:r>
            <m:t>0.15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0.80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сохраняются пик инфицированных и финальное число выздоровевших. Результаты записаны в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, график сохранён в</w:t>
      </w:r>
      <w:r>
        <w:t xml:space="preserve"> </w:t>
      </w:r>
      <w:r>
        <w:rPr>
          <w:rStyle w:val="VerbatimChar"/>
        </w:rPr>
        <w:t xml:space="preserve">plots/sir_scan.png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run-scan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показан запуск параметрического исследования. По выводу видно, что было сформировано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строк результатов, а диапазон пика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составил</w:t>
      </w:r>
      <w:r>
        <w:t xml:space="preserve"> </w:t>
      </w:r>
      <w:r>
        <w:rPr>
          <w:rStyle w:val="VerbatimChar"/>
        </w:rPr>
        <w:t xml:space="preserve">951.778 .. 955.626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un-scan"/>
          <w:p>
            <w:pPr>
              <w:pStyle w:val="Compact"/>
              <w:jc w:val="center"/>
            </w:pPr>
            <w:r>
              <w:drawing>
                <wp:inline>
                  <wp:extent cx="5067300" cy="6320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3-run-sca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32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скрипта параметрического исследования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can"/>
          <w:p>
            <w:pPr>
              <w:pStyle w:val="Compact"/>
              <w:jc w:val="center"/>
            </w:pPr>
            <w:r>
              <w:drawing>
                <wp:inline>
                  <wp:extent cx="4907280" cy="280415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scan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0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Исследование чувствительности по коэффициенту заражения</w:t>
            </w:r>
          </w:p>
          <w:bookmarkEnd w:id="50"/>
        </w:tc>
      </w:tr>
    </w:tbl>
    <w:p>
      <w:pPr>
        <w:pStyle w:val="BodyText"/>
      </w:pPr>
      <w:r>
        <w:t xml:space="preserve">В рассматриваемом диапазоне пик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изменяется от</w:t>
      </w:r>
      <w:r>
        <w:t xml:space="preserve"> </w:t>
      </w:r>
      <w:r>
        <w:rPr>
          <w:rStyle w:val="VerbatimChar"/>
        </w:rPr>
        <w:t xml:space="preserve">951.778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955.626</w:t>
      </w:r>
      <w:r>
        <w:t xml:space="preserve">, а финальное число выздоровевших остаётся около</w:t>
      </w:r>
      <w:r>
        <w:t xml:space="preserve"> </w:t>
      </w:r>
      <w:r>
        <w:rPr>
          <w:rStyle w:val="VerbatimChar"/>
        </w:rPr>
        <w:t xml:space="preserve">999.954</w:t>
      </w:r>
      <w:r>
        <w:t xml:space="preserve">. Это означает, что при выбранной начальной маркировке и интенсивности выздоровления эпидемия охватывает практически всю популяцию для всех проверенных значений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p>
      <w:pPr>
        <w:pStyle w:val="BodyText"/>
      </w:pPr>
      <w:r>
        <w:t xml:space="preserve">Полная таблица параметрического исследования приведена в</w:t>
      </w:r>
      <w:r>
        <w:t xml:space="preserve"> </w:t>
      </w:r>
      <w:hyperlink w:anchor="tbl-scan">
        <w:r>
          <w:rPr>
            <w:rStyle w:val="Hyperlink"/>
          </w:rPr>
          <w:t xml:space="preserve">Таблица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Полная таблица</w:t>
            </w:r>
            <w:r>
              <w:t xml:space="preserve"> </w:t>
            </w:r>
            <w:r>
              <w:rPr>
                <w:rStyle w:val="VerbatimChar"/>
              </w:rPr>
              <w:t xml:space="preserve">sir_scan.csv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peak_I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955.626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999.954390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954.157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999.954460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953.424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999.954495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952.691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952.482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952.204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952.106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951.960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951.904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951.814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951.778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999.954574</w:t>
                  </w:r>
                </w:p>
              </w:tc>
            </w:tr>
          </w:tbl>
          <w:bookmarkEnd w:id="51"/>
          <w:p/>
        </w:tc>
      </w:tr>
    </w:tbl>
    <w:bookmarkEnd w:id="52"/>
    <w:bookmarkStart w:id="57" w:name="анимация-маркировки"/>
    <w:p>
      <w:pPr>
        <w:pStyle w:val="Heading2"/>
      </w:pPr>
      <w:r>
        <w:t xml:space="preserve">4.5 Анимация маркировки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scripts/sirpetri_animate.jl</w:t>
      </w:r>
      <w:r>
        <w:t xml:space="preserve"> </w:t>
      </w:r>
      <w:r>
        <w:t xml:space="preserve">создаёт GIF-анимацию изменения маркировки сети. Результат сохранён в файл: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un-animation"/>
          <w:p>
            <w:pPr>
              <w:pStyle w:val="Compact"/>
              <w:jc w:val="center"/>
            </w:pPr>
            <w:r>
              <w:drawing>
                <wp:inline>
                  <wp:extent cx="5067300" cy="21137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4-run-animati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1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сценария построения анимации</w:t>
            </w:r>
          </w:p>
          <w:bookmarkEnd w:id="56"/>
        </w:tc>
      </w:tr>
    </w:tbl>
    <w:p>
      <w:pPr>
        <w:pStyle w:val="SourceCode"/>
      </w:pPr>
      <w:r>
        <w:rPr>
          <w:rStyle w:val="VerbatimChar"/>
        </w:rPr>
        <w:t xml:space="preserve">plots/sir_animation.gif</w:t>
      </w:r>
    </w:p>
    <w:p>
      <w:pPr>
        <w:pStyle w:val="FirstParagraph"/>
      </w:pPr>
      <w:r>
        <w:t xml:space="preserve">В анимации каждый кадр показывает распределение фишек между позициями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 Такой формат удобно использовать при защите, потому что он показывает процесс перехода популяции из восприимчивого состояния в инфицированное, а затем в выздоровевшее.</w:t>
      </w:r>
    </w:p>
    <w:bookmarkEnd w:id="57"/>
    <w:bookmarkStart w:id="70" w:name="итоговый-отчётный-сценарий"/>
    <w:p>
      <w:pPr>
        <w:pStyle w:val="Heading2"/>
      </w:pPr>
      <w:r>
        <w:t xml:space="preserve">4.6 Итоговый отчётный сценарий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scripts/sirpetri_report.jl</w:t>
      </w:r>
      <w:r>
        <w:t xml:space="preserve"> </w:t>
      </w:r>
      <w:r>
        <w:t xml:space="preserve">читает ранее сохранённые CSV-файлы и строит итоговые графики: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plots/comparison.png</w:t>
      </w:r>
      <w:r>
        <w:t xml:space="preserve"> </w:t>
      </w:r>
      <w:r>
        <w:t xml:space="preserve">– сравнение детерминированной и стохастической траекторий по</w:t>
      </w:r>
      <w:r>
        <w:t xml:space="preserve"> </w:t>
      </w:r>
      <w:r>
        <w:rPr>
          <w:rStyle w:val="VerbatimChar"/>
        </w:rPr>
        <w:t xml:space="preserve">I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plots/sensitivity.png</w:t>
      </w:r>
      <w:r>
        <w:t xml:space="preserve"> </w:t>
      </w:r>
      <w:r>
        <w:t xml:space="preserve">– отдельный график пика инфицированных по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run-report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показан запуск итогового отчётного сценария. Он сохраняет оба изображения, которые затем используются в отчёте и презентации.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run-report"/>
          <w:p>
            <w:pPr>
              <w:pStyle w:val="Compact"/>
              <w:jc w:val="center"/>
            </w:pPr>
            <w:r>
              <w:drawing>
                <wp:inline>
                  <wp:extent cx="5067300" cy="46232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5-run-repor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62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итогового отчётного сценария</w:t>
            </w:r>
          </w:p>
          <w:bookmarkEnd w:id="61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omparison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приведено сравнение траекторий.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comparison"/>
          <w:p>
            <w:pPr>
              <w:pStyle w:val="Compact"/>
              <w:jc w:val="center"/>
            </w:pPr>
            <w:r>
              <w:drawing>
                <wp:inline>
                  <wp:extent cx="4907280" cy="280415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generated/comparison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0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Сравнение детерминированной и стохастической траекторий инфицированных</w:t>
            </w:r>
          </w:p>
          <w:bookmarkEnd w:id="65"/>
        </w:tc>
      </w:tr>
    </w:tbl>
    <w:p>
      <w:pPr>
        <w:pStyle w:val="BodyText"/>
      </w:pPr>
      <w:r>
        <w:t xml:space="preserve">Детерминированная траектория является гладкой, а стохастическая состоит из скачков, соответствующих отдельным событиям сети Петри. При этом обе траектории отражают один и тот же качественный процесс: резкий рост числа инфицированных и последующее убывание за счёт выздоровления.</w:t>
      </w:r>
    </w:p>
    <w:p>
      <w:pPr>
        <w:pStyle w:val="BodyText"/>
      </w:pPr>
      <w:r>
        <w:t xml:space="preserve">На</w:t>
      </w:r>
      <w:r>
        <w:t xml:space="preserve"> </w:t>
      </w:r>
      <w:hyperlink w:anchor="fig-sensitivity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показан итоговый график чувствительности.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sensitivity"/>
          <w:p>
            <w:pPr>
              <w:pStyle w:val="Compact"/>
              <w:jc w:val="center"/>
            </w:pPr>
            <w:r>
              <w:drawing>
                <wp:inline>
                  <wp:extent cx="4907280" cy="280415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generated/sensitivity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0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Пик инфицированных при разных значениях beta</w:t>
            </w:r>
          </w:p>
          <w:bookmarkEnd w:id="69"/>
        </w:tc>
      </w:tr>
    </w:tbl>
    <w:p>
      <w:pPr>
        <w:pStyle w:val="BodyText"/>
      </w:pPr>
      <w:r>
        <w:t xml:space="preserve">С увеличением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максимум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немного уменьшается в выбранной сетке параметров. Это связано с тем, что при очень быстром заражении фаза роста становится почти мгновенной, и сохранение траектории с шагом</w:t>
      </w:r>
      <w:r>
        <w:t xml:space="preserve"> </w:t>
      </w:r>
      <w:r>
        <w:rPr>
          <w:rStyle w:val="VerbatimChar"/>
        </w:rPr>
        <w:t xml:space="preserve">saveat = 0.5</w:t>
      </w:r>
      <w:r>
        <w:t xml:space="preserve"> </w:t>
      </w:r>
      <w:r>
        <w:t xml:space="preserve">фиксирует пик с ограниченной временной точностью.</w:t>
      </w:r>
    </w:p>
    <w:bookmarkEnd w:id="70"/>
    <w:bookmarkStart w:id="75" w:name="генерация-literate-форматов"/>
    <w:p>
      <w:pPr>
        <w:pStyle w:val="Heading2"/>
      </w:pPr>
      <w:r>
        <w:t xml:space="preserve">4.7 Генерация literate-форматов</w:t>
      </w:r>
    </w:p>
    <w:p>
      <w:pPr>
        <w:pStyle w:val="FirstParagraph"/>
      </w:pPr>
      <w:r>
        <w:t xml:space="preserve">После выполнения вычислительных сценариев был запущен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. Он сформировал производные версии для каждого сценария: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run-tangle"/>
          <w:p>
            <w:pPr>
              <w:pStyle w:val="Compact"/>
              <w:jc w:val="center"/>
            </w:pPr>
            <w:r>
              <w:drawing>
                <wp:inline>
                  <wp:extent cx="5067300" cy="256788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6-run-tangl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7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Генерация clean, Quarto и notebook-представлений</w:t>
            </w:r>
          </w:p>
          <w:bookmarkEnd w:id="74"/>
        </w:tc>
      </w:tr>
    </w:tbl>
    <w:p>
      <w:pPr>
        <w:pStyle w:val="Compact"/>
        <w:numPr>
          <w:ilvl w:val="0"/>
          <w:numId w:val="1008"/>
        </w:numPr>
      </w:pPr>
      <w:r>
        <w:t xml:space="preserve">clean-скрипты в</w:t>
      </w:r>
      <w:r>
        <w:t xml:space="preserve"> </w:t>
      </w:r>
      <w:r>
        <w:rPr>
          <w:rStyle w:val="VerbatimChar"/>
        </w:rPr>
        <w:t xml:space="preserve">scripts/&lt;name&gt;/&lt;name&gt;.jl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Quarto-документы в</w:t>
      </w:r>
      <w:r>
        <w:t xml:space="preserve"> </w:t>
      </w:r>
      <w:r>
        <w:rPr>
          <w:rStyle w:val="VerbatimChar"/>
        </w:rPr>
        <w:t xml:space="preserve">docs/&lt;name&gt;/&lt;name&gt;.qmd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notebook-файлы в</w:t>
      </w:r>
      <w:r>
        <w:t xml:space="preserve"> </w:t>
      </w:r>
      <w:r>
        <w:rPr>
          <w:rStyle w:val="VerbatimChar"/>
        </w:rPr>
        <w:t xml:space="preserve">notebooks/&lt;name&gt;/&lt;name&gt;.ipynb</w:t>
      </w:r>
      <w:r>
        <w:t xml:space="preserve">.</w:t>
      </w:r>
    </w:p>
    <w:p>
      <w:pPr>
        <w:pStyle w:val="FirstParagraph"/>
      </w:pPr>
      <w:r>
        <w:t xml:space="preserve">Итоговые literate-представления получены для сценариев: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sirpetri_run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sirpetri_scan_parameters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sirpetri_animate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sirpetri_report</w:t>
      </w:r>
      <w:r>
        <w:t xml:space="preserve">.</w:t>
      </w:r>
    </w:p>
    <w:bookmarkEnd w:id="75"/>
    <w:bookmarkStart w:id="80" w:name="проверка-созданных-файлов"/>
    <w:p>
      <w:pPr>
        <w:pStyle w:val="Heading2"/>
      </w:pPr>
      <w:r>
        <w:t xml:space="preserve">4.8 Проверка созданных файлов</w:t>
      </w:r>
    </w:p>
    <w:p>
      <w:pPr>
        <w:pStyle w:val="FirstParagraph"/>
      </w:pPr>
      <w:r>
        <w:t xml:space="preserve">После выполнения всех сценариев была проверена итоговая структура результатов. На</w:t>
      </w:r>
      <w:r>
        <w:t xml:space="preserve"> </w:t>
      </w:r>
      <w:hyperlink w:anchor="fig-check-files">
        <w:r>
          <w:rPr>
            <w:rStyle w:val="Hyperlink"/>
          </w:rPr>
          <w:t xml:space="preserve">Рисунок 12</w:t>
        </w:r>
      </w:hyperlink>
      <w:r>
        <w:t xml:space="preserve"> </w:t>
      </w:r>
      <w:r>
        <w:t xml:space="preserve">видны созданные PDF, DOCX, HTML и PPTX-файлы, CSV-таблицы, графики и GIF-анимация.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check-files"/>
          <w:p>
            <w:pPr>
              <w:pStyle w:val="Compact"/>
              <w:jc w:val="center"/>
            </w:pPr>
            <w:r>
              <w:drawing>
                <wp:inline>
                  <wp:extent cx="5067300" cy="104890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7-check-files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4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итоговых файлов лабораторной работы</w:t>
            </w:r>
          </w:p>
          <w:bookmarkEnd w:id="79"/>
        </w:tc>
      </w:tr>
    </w:tbl>
    <w:bookmarkEnd w:id="80"/>
    <w:bookmarkEnd w:id="81"/>
    <w:bookmarkStart w:id="82" w:name="анализ-результатов"/>
    <w:p>
      <w:pPr>
        <w:pStyle w:val="Heading1"/>
      </w:pPr>
      <w:r>
        <w:t xml:space="preserve">5. Анализ результатов</w:t>
      </w:r>
    </w:p>
    <w:p>
      <w:pPr>
        <w:pStyle w:val="FirstParagraph"/>
      </w:pPr>
      <w:r>
        <w:t xml:space="preserve">Полученные файлы согласуются между собой: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 </w:t>
      </w:r>
      <w:r>
        <w:t xml:space="preserve">описывают гладкую непрерывную траекторию;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sir_stoch.csv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 </w:t>
      </w:r>
      <w:r>
        <w:t xml:space="preserve">описывают дискретную событийную траекторию;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sir_scan.csv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 </w:t>
      </w:r>
      <w:r>
        <w:t xml:space="preserve">показывают влияние коэффициента заражения;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comparison.png</w:t>
      </w:r>
      <w:r>
        <w:t xml:space="preserve"> </w:t>
      </w:r>
      <w:r>
        <w:t xml:space="preserve">сопоставляет две формы модели;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sensitivity.png</w:t>
      </w:r>
      <w:r>
        <w:t xml:space="preserve"> </w:t>
      </w:r>
      <w:r>
        <w:t xml:space="preserve">выделяет зависимость максимального числа инфицированных от</w:t>
      </w:r>
      <w:r>
        <w:t xml:space="preserve"> </w:t>
      </w:r>
      <w:r>
        <w:rPr>
          <w:rStyle w:val="VerbatimChar"/>
        </w:rPr>
        <w:t xml:space="preserve">beta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sir_animation.gif</w:t>
      </w:r>
      <w:r>
        <w:t xml:space="preserve"> </w:t>
      </w:r>
      <w:r>
        <w:t xml:space="preserve">показывает изменение маркировки во времени.</w:t>
      </w:r>
    </w:p>
    <w:p>
      <w:pPr>
        <w:pStyle w:val="FirstParagraph"/>
      </w:pPr>
      <w:r>
        <w:t xml:space="preserve">Главный результат состоит в том, что модель SIR естественно выражается через сеть Петри с двумя переходами. Детерминированная и стохастическая формы дают одинаковую содержательную картину, но различаются типом траектории: непрерывная модель сглаживает процесс, а стохастическая фиксирует отдельные события.</w:t>
      </w:r>
    </w:p>
    <w:bookmarkEnd w:id="82"/>
    <w:bookmarkStart w:id="9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была реализована модель SIR в подходе сетей Петри. Был создан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, построены функции детерминированной и стохастической симуляции, сохранены CSV-таблицы и построены графики динамики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При параметрах</w:t>
      </w:r>
      <w:r>
        <w:t xml:space="preserve"> </w:t>
      </w:r>
      <w:r>
        <w:rPr>
          <w:rStyle w:val="VerbatimChar"/>
        </w:rPr>
        <w:t xml:space="preserve">beta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= 0.1</w:t>
      </w:r>
      <w:r>
        <w:t xml:space="preserve"> </w:t>
      </w:r>
      <w:r>
        <w:t xml:space="preserve">и начальной маркировке</w:t>
      </w:r>
      <w:r>
        <w:t xml:space="preserve"> </w:t>
      </w:r>
      <w:r>
        <w:rPr>
          <w:rStyle w:val="VerbatimChar"/>
        </w:rPr>
        <w:t xml:space="preserve">[990, 10, 0]</w:t>
      </w:r>
      <w:r>
        <w:t xml:space="preserve"> </w:t>
      </w:r>
      <w:r>
        <w:t xml:space="preserve">эпидемия быстро охватывает почти всю популяцию. Детерминированная модель дала максимум</w:t>
      </w:r>
      <w:r>
        <w:t xml:space="preserve"> </w:t>
      </w:r>
      <w:r>
        <w:rPr>
          <w:rStyle w:val="VerbatimChar"/>
        </w:rPr>
        <w:t xml:space="preserve">I = 952.691</w:t>
      </w:r>
      <w:r>
        <w:t xml:space="preserve">, а стохастическая модель достигла пика</w:t>
      </w:r>
      <w:r>
        <w:t xml:space="preserve"> </w:t>
      </w:r>
      <w:r>
        <w:rPr>
          <w:rStyle w:val="VerbatimChar"/>
        </w:rPr>
        <w:t xml:space="preserve">I = 999</w:t>
      </w:r>
      <w:r>
        <w:t xml:space="preserve">. Параметрическое исследование по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показало, что во всех проверенных случаях финальное число выздоровевших близко к</w:t>
      </w:r>
      <w:r>
        <w:t xml:space="preserve"> </w:t>
      </w:r>
      <w:r>
        <w:rPr>
          <w:rStyle w:val="VerbatimChar"/>
        </w:rPr>
        <w:t xml:space="preserve">1000</w:t>
      </w:r>
      <w:r>
        <w:t xml:space="preserve">.</w:t>
      </w:r>
    </w:p>
    <w:p>
      <w:pPr>
        <w:pStyle w:val="BodyText"/>
      </w:pPr>
      <w:r>
        <w:t xml:space="preserve">Также были подготовлены literate-версии сценариев в форматах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что обеспечивает воспроизводимость лабораторной работы.</w:t>
      </w:r>
    </w:p>
    <w:bookmarkStart w:id="94" w:name="refs"/>
    <w:bookmarkStart w:id="83" w:name="ref-peterson_198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Peterson J. L. Petri Net Theory and the Modeling of Systems. Englewood Cliffs, NJ: Prentice Hall, 1981.</w:t>
      </w:r>
    </w:p>
    <w:bookmarkEnd w:id="83"/>
    <w:bookmarkStart w:id="85" w:name="ref-gillespie_197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84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85"/>
    <w:bookmarkStart w:id="87" w:name="ref-drwats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86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87"/>
    <w:bookmarkStart w:id="89" w:name="ref-julia_201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88">
        <w:r>
          <w:rPr>
            <w:rStyle w:val="Hyperlink"/>
          </w:rPr>
          <w:t xml:space="preserve">Julia: A Fresh Approach to Numerical Computing</w:t>
        </w:r>
      </w:hyperlink>
      <w:r>
        <w:t xml:space="preserve">. 2017.</w:t>
      </w:r>
    </w:p>
    <w:bookmarkEnd w:id="89"/>
    <w:bookmarkStart w:id="91" w:name="ref-literate_j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91"/>
    <w:bookmarkStart w:id="93" w:name="ref-knuth_198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92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34" Target="media/rId34.png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hyperlink" Id="rId84" Target="https://doi.org/10.1021/j100540a008" TargetMode="External" /><Relationship Type="http://schemas.openxmlformats.org/officeDocument/2006/relationships/hyperlink" Id="rId92" Target="https://doi.org/10.1093/comjnl/27.2.97" TargetMode="External" /><Relationship Type="http://schemas.openxmlformats.org/officeDocument/2006/relationships/hyperlink" Id="rId88" Target="https://doi.org/10.1137/141000671" TargetMode="External" /><Relationship Type="http://schemas.openxmlformats.org/officeDocument/2006/relationships/hyperlink" Id="rId90" Target="https://fredrikekre.github.io/Literate.jl/v2/" TargetMode="External" /><Relationship Type="http://schemas.openxmlformats.org/officeDocument/2006/relationships/hyperlink" Id="rId86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doi.org/10.1021/j100540a008" TargetMode="External" /><Relationship Type="http://schemas.openxmlformats.org/officeDocument/2006/relationships/hyperlink" Id="rId92" Target="https://doi.org/10.1093/comjnl/27.2.97" TargetMode="External" /><Relationship Type="http://schemas.openxmlformats.org/officeDocument/2006/relationships/hyperlink" Id="rId88" Target="https://doi.org/10.1137/141000671" TargetMode="External" /><Relationship Type="http://schemas.openxmlformats.org/officeDocument/2006/relationships/hyperlink" Id="rId90" Target="https://fredrikekre.github.io/Literate.jl/v2/" TargetMode="External" /><Relationship Type="http://schemas.openxmlformats.org/officeDocument/2006/relationships/hyperlink" Id="rId86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Глущенко Евгений Игоревич</dc:creator>
  <dc:language>ru-RU</dc:language>
  <cp:keywords/>
  <dcterms:created xsi:type="dcterms:W3CDTF">2026-05-01T12:49:28Z</dcterms:created>
  <dcterms:modified xsi:type="dcterms:W3CDTF">2026-05-01T12:49:28Z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2026-05-01</vt:lpwstr>
  </property>
  <property fmtid="{D5CDD505-2E9C-101B-9397-08002B2CF9AE}" pid="11" name="date-format">
    <vt:lpwstr>YYYY-MM-DD</vt:lpwstr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Реализация модели SIR в подходе сетей Петри</vt:lpwstr>
  </property>
  <property fmtid="{D5CDD505-2E9C-101B-9397-08002B2CF9AE}" pid="19" name="toc-title">
    <vt:lpwstr>Содержание</vt:lpwstr>
  </property>
</Properties>
</file>