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49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Глущенко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BodyText"/>
      </w:pPr>
      <w:r>
        <w:t xml:space="preserve">##Создание виртуальной машины</w:t>
      </w:r>
    </w:p>
    <w:p>
      <w:pPr>
        <w:pStyle w:val="BodyText"/>
      </w:pPr>
      <w:r>
        <w:t xml:space="preserve">Открываю уже установленный VirtualBox (рис fig. 1)</w:t>
      </w:r>
    </w:p>
    <w:p>
      <w:pPr>
        <w:pStyle w:val="CaptionedFigure"/>
      </w:pPr>
      <w:r>
        <w:drawing>
          <wp:inline>
            <wp:extent cx="3733800" cy="2296757"/>
            <wp:effectExtent b="0" l="0" r="0" t="0"/>
            <wp:docPr descr="VirtualBo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p>
      <w:pPr>
        <w:pStyle w:val="BodyText"/>
      </w:pPr>
      <w:r>
        <w:t xml:space="preserve">Создаю новую виртуальную машину (рис. fig. 2)</w:t>
      </w:r>
    </w:p>
    <w:p>
      <w:pPr>
        <w:pStyle w:val="CaptionedFigure"/>
      </w:pPr>
      <w:r>
        <w:drawing>
          <wp:inline>
            <wp:extent cx="3733800" cy="2078375"/>
            <wp:effectExtent b="0" l="0" r="0" t="0"/>
            <wp:docPr descr="Cоздание ВМ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Cоздание ВМ</w:t>
      </w:r>
    </w:p>
    <w:p>
      <w:pPr>
        <w:pStyle w:val="BodyText"/>
      </w:pPr>
      <w:r>
        <w:t xml:space="preserve">Указываю количество оперативной памяти 4096 МБ (рис fig. 3)</w:t>
      </w:r>
    </w:p>
    <w:p>
      <w:pPr>
        <w:pStyle w:val="CaptionedFigure"/>
      </w:pPr>
      <w:r>
        <w:drawing>
          <wp:inline>
            <wp:extent cx="3733800" cy="2262626"/>
            <wp:effectExtent b="0" l="0" r="0" t="0"/>
            <wp:docPr descr="Оперативная память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2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Оперативная память</w:t>
      </w:r>
    </w:p>
    <w:p>
      <w:pPr>
        <w:pStyle w:val="BodyText"/>
      </w:pPr>
      <w:r>
        <w:t xml:space="preserve">Создаю новый жесткий диск, указываю размер 80 ГБ (рис fig. 4)</w:t>
      </w:r>
    </w:p>
    <w:p>
      <w:pPr>
        <w:pStyle w:val="CaptionedFigure"/>
      </w:pPr>
      <w:r>
        <w:drawing>
          <wp:inline>
            <wp:extent cx="3733800" cy="2103677"/>
            <wp:effectExtent b="0" l="0" r="0" t="0"/>
            <wp:docPr descr="Жесткий ди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Жесткий диск</w:t>
      </w:r>
    </w:p>
    <w:p>
      <w:pPr>
        <w:pStyle w:val="BodyText"/>
      </w:pPr>
      <w:r>
        <w:t xml:space="preserve">Все готово! (рис fig. 5)</w:t>
      </w:r>
    </w:p>
    <w:p>
      <w:pPr>
        <w:pStyle w:val="CaptionedFigure"/>
      </w:pPr>
      <w:r>
        <w:drawing>
          <wp:inline>
            <wp:extent cx="3733800" cy="2076335"/>
            <wp:effectExtent b="0" l="0" r="0" t="0"/>
            <wp:docPr descr="итог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итог</w:t>
      </w:r>
    </w:p>
    <w:p>
      <w:pPr>
        <w:pStyle w:val="BodyText"/>
      </w:pPr>
      <w:r>
        <w:t xml:space="preserve">Выбираю в Virtualbox настройку своей виртуальной машины. Перехожу в</w:t>
      </w:r>
      <w:r>
        <w:t xml:space="preserve"> </w:t>
      </w:r>
      <w:r>
        <w:t xml:space="preserve">“</w:t>
      </w:r>
      <w:r>
        <w:t xml:space="preserve">Носи тели</w:t>
      </w:r>
      <w:r>
        <w:t xml:space="preserve">”</w:t>
      </w:r>
      <w:r>
        <w:t xml:space="preserve">, добавляю новый привод привод оптических дисков и выбираю скачанный</w:t>
      </w:r>
      <w:r>
        <w:t xml:space="preserve"> </w:t>
      </w:r>
      <w:r>
        <w:t xml:space="preserve">образ операционной системы Fedora (рис fig. 6)</w:t>
      </w:r>
    </w:p>
    <w:p>
      <w:pPr>
        <w:pStyle w:val="CaptionedFigure"/>
      </w:pPr>
      <w:r>
        <w:drawing>
          <wp:inline>
            <wp:extent cx="3733800" cy="2321010"/>
            <wp:effectExtent b="0" l="0" r="0" t="0"/>
            <wp:docPr descr="Выбор образ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образа</w:t>
      </w:r>
    </w:p>
    <w:p>
      <w:pPr>
        <w:pStyle w:val="BodyText"/>
      </w:pPr>
      <w:r>
        <w:t xml:space="preserve">Образ успешно установлен (рис fig. 7)</w:t>
      </w:r>
    </w:p>
    <w:p>
      <w:pPr>
        <w:pStyle w:val="CaptionedFigure"/>
      </w:pPr>
      <w:r>
        <w:drawing>
          <wp:inline>
            <wp:extent cx="3733800" cy="2304007"/>
            <wp:effectExtent b="0" l="0" r="0" t="0"/>
            <wp:docPr descr="Успешная установка образ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Успешная установка образа</w:t>
      </w:r>
    </w:p>
    <w:p>
      <w:pPr>
        <w:pStyle w:val="BodyText"/>
      </w:pPr>
      <w:r>
        <w:t xml:space="preserve">##Установка операционной системы</w:t>
      </w:r>
    </w:p>
    <w:p>
      <w:pPr>
        <w:pStyle w:val="BodyText"/>
      </w:pPr>
      <w:r>
        <w:t xml:space="preserve">Запускаю систему (рис fig. 8)</w:t>
      </w:r>
    </w:p>
    <w:p>
      <w:pPr>
        <w:pStyle w:val="CaptionedFigure"/>
      </w:pPr>
      <w:r>
        <w:drawing>
          <wp:inline>
            <wp:extent cx="3733800" cy="2463485"/>
            <wp:effectExtent b="0" l="0" r="0" t="0"/>
            <wp:docPr descr="Первый запус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Первый запуск</w:t>
      </w:r>
    </w:p>
    <w:p>
      <w:pPr>
        <w:pStyle w:val="BodyText"/>
      </w:pPr>
      <w:r>
        <w:t xml:space="preserve">Устанавливаем Fedora (рис fig. 9)</w:t>
      </w:r>
    </w:p>
    <w:p>
      <w:pPr>
        <w:pStyle w:val="CaptionedFigure"/>
      </w:pPr>
      <w:r>
        <w:drawing>
          <wp:inline>
            <wp:extent cx="3733800" cy="2792312"/>
            <wp:effectExtent b="0" l="0" r="0" t="0"/>
            <wp:docPr descr="Первичная настройк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Первичная настройка</w:t>
      </w:r>
    </w:p>
    <w:p>
      <w:pPr>
        <w:pStyle w:val="BodyText"/>
      </w:pPr>
      <w:r>
        <w:t xml:space="preserve">Указываем свои данные(рис fig. 10)</w:t>
      </w:r>
    </w:p>
    <w:p>
      <w:pPr>
        <w:pStyle w:val="CaptionedFigure"/>
      </w:pPr>
      <w:r>
        <w:drawing>
          <wp:inline>
            <wp:extent cx="3733800" cy="2011257"/>
            <wp:effectExtent b="0" l="0" r="0" t="0"/>
            <wp:docPr descr="Данны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Данные пользователя</w:t>
      </w:r>
    </w:p>
    <w:p>
      <w:pPr>
        <w:pStyle w:val="BodyText"/>
      </w:pPr>
      <w:r>
        <w:t xml:space="preserve">Все получилось (рис fig. 11)</w:t>
      </w:r>
    </w:p>
    <w:p>
      <w:pPr>
        <w:pStyle w:val="CaptionedFigure"/>
      </w:pPr>
      <w:r>
        <w:drawing>
          <wp:inline>
            <wp:extent cx="3733800" cy="1969968"/>
            <wp:effectExtent b="0" l="0" r="0" t="0"/>
            <wp:docPr descr="Система готова к работе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Система готова к работе</w:t>
      </w:r>
    </w:p>
    <w:bookmarkStart w:id="82" w:name="работа-с-операционной-системой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Работа с операционной системой</w:t>
      </w:r>
    </w:p>
    <w:p>
      <w:pPr>
        <w:pStyle w:val="FirstParagraph"/>
      </w:pPr>
      <w:r>
        <w:t xml:space="preserve">Захожу в терминал и переключаюсь роль супер пользователя, обновляю все пакеты (рис fig. 12)</w:t>
      </w:r>
    </w:p>
    <w:p>
      <w:pPr>
        <w:pStyle w:val="CaptionedFigure"/>
      </w:pPr>
      <w:r>
        <w:drawing>
          <wp:inline>
            <wp:extent cx="3733800" cy="1197572"/>
            <wp:effectExtent b="0" l="0" r="0" t="0"/>
            <wp:docPr descr="Терминал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Терминал</w:t>
      </w:r>
    </w:p>
    <w:p>
      <w:pPr>
        <w:pStyle w:val="BodyText"/>
      </w:pPr>
      <w:r>
        <w:t xml:space="preserve">Устанавливаю tmux для удобства дальнейшей работы (рис fig. 13)</w:t>
      </w:r>
    </w:p>
    <w:p>
      <w:pPr>
        <w:pStyle w:val="CaptionedFigure"/>
      </w:pPr>
      <w:r>
        <w:drawing>
          <wp:inline>
            <wp:extent cx="3733800" cy="1104025"/>
            <wp:effectExtent b="0" l="0" r="0" t="0"/>
            <wp:docPr descr="Установка tmux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tmux</w:t>
      </w:r>
    </w:p>
    <w:p>
      <w:pPr>
        <w:pStyle w:val="BodyText"/>
      </w:pPr>
      <w:r>
        <w:t xml:space="preserve">Устанавливаю автоматическое обновление програм через таймер. (рис fig. 14)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таймер</w:t>
            </w:r>
          </w:p>
        </w:tc>
      </w:tr>
    </w:tbl>
    <w:p>
      <w:pPr>
        <w:pStyle w:val="ImageCaption"/>
      </w:pPr>
      <w:r>
        <w:t xml:space="preserve">Рис. 14: таймер</w:t>
      </w:r>
    </w:p>
    <w:p>
      <w:pPr>
        <w:pStyle w:val="BodyText"/>
      </w:pPr>
      <w:r>
        <w:t xml:space="preserve">Перемещаюсь в дерикторию указанную в лабораторной работе, ищу нужный мне файл (рис fig. 15)</w:t>
      </w:r>
    </w:p>
    <w:p>
      <w:pPr>
        <w:pStyle w:val="CaptionedFigure"/>
      </w:pPr>
      <w:r>
        <w:drawing>
          <wp:inline>
            <wp:extent cx="3733800" cy="1847965"/>
            <wp:effectExtent b="0" l="0" r="0" t="0"/>
            <wp:docPr descr="Поиск файла" title="" id="62" name="Picture"/>
            <a:graphic>
              <a:graphicData uri="http://schemas.openxmlformats.org/drawingml/2006/picture">
                <pic:pic>
                  <pic:nvPicPr>
                    <pic:cNvPr descr="image/1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Поиск файла</w:t>
      </w:r>
    </w:p>
    <w:p>
      <w:pPr>
        <w:pStyle w:val="BodyText"/>
      </w:pPr>
      <w:r>
        <w:t xml:space="preserve">Изменяю значение на нужное мне (рис fig. 16)</w:t>
      </w:r>
    </w:p>
    <w:p>
      <w:pPr>
        <w:pStyle w:val="CaptionedFigure"/>
      </w:pPr>
      <w:r>
        <w:drawing>
          <wp:inline>
            <wp:extent cx="3004457" cy="1982480"/>
            <wp:effectExtent b="0" l="0" r="0" t="0"/>
            <wp:docPr descr="Название рисунка" title="" id="65" name="Picture"/>
            <a:graphic>
              <a:graphicData uri="http://schemas.openxmlformats.org/drawingml/2006/picture">
                <pic:pic>
                  <pic:nvPicPr>
                    <pic:cNvPr descr="image/1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198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p>
      <w:pPr>
        <w:pStyle w:val="BodyText"/>
      </w:pPr>
      <w:r>
        <w:t xml:space="preserve">После перезагружаю ВМ, запускаю терминал мультиспектра, переключаюсь на супер пользователя (рис fig. 17)</w:t>
      </w:r>
    </w:p>
    <w:p>
      <w:pPr>
        <w:pStyle w:val="CaptionedFigure"/>
      </w:pPr>
      <w:r>
        <w:drawing>
          <wp:inline>
            <wp:extent cx="3196557" cy="576302"/>
            <wp:effectExtent b="0" l="0" r="0" t="0"/>
            <wp:docPr descr="Переключение роли" title="" id="68" name="Picture"/>
            <a:graphic>
              <a:graphicData uri="http://schemas.openxmlformats.org/drawingml/2006/picture">
                <pic:pic>
                  <pic:nvPicPr>
                    <pic:cNvPr descr="image/1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Переключение роли</w:t>
      </w:r>
    </w:p>
    <w:p>
      <w:pPr>
        <w:pStyle w:val="BodyText"/>
      </w:pPr>
      <w:r>
        <w:t xml:space="preserve">Устанавливаю пакет (рис fig. 18 )</w:t>
      </w:r>
    </w:p>
    <w:p>
      <w:pPr>
        <w:pStyle w:val="CaptionedFigure"/>
      </w:pPr>
      <w:r>
        <w:drawing>
          <wp:inline>
            <wp:extent cx="3733800" cy="445222"/>
            <wp:effectExtent b="0" l="0" r="0" t="0"/>
            <wp:docPr descr="установка пакета" title="" id="71" name="Picture"/>
            <a:graphic>
              <a:graphicData uri="http://schemas.openxmlformats.org/drawingml/2006/picture">
                <pic:pic>
                  <pic:nvPicPr>
                    <pic:cNvPr descr="image/2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пакета</w:t>
      </w:r>
    </w:p>
    <w:p>
      <w:pPr>
        <w:pStyle w:val="BodyText"/>
      </w:pPr>
      <w:r>
        <w:t xml:space="preserve">Опять перезагружаю ВМ, после чего в терминале прописываю tmux (рис fig. 19 )</w:t>
      </w:r>
    </w:p>
    <w:p>
      <w:pPr>
        <w:pStyle w:val="CaptionedFigure"/>
      </w:pPr>
      <w:r>
        <w:drawing>
          <wp:inline>
            <wp:extent cx="2574151" cy="545566"/>
            <wp:effectExtent b="0" l="0" r="0" t="0"/>
            <wp:docPr descr="открытие терминала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151" cy="54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терминала</w:t>
      </w:r>
    </w:p>
    <w:p>
      <w:pPr>
        <w:pStyle w:val="BodyText"/>
      </w:pPr>
      <w:r>
        <w:t xml:space="preserve">Перехожу в указанную дерикторию и открываю mc для удобства (рис</w:t>
      </w:r>
      <w:r>
        <w:t xml:space="preserve"> </w:t>
      </w:r>
      <w:r>
        <w:t xml:space="preserve">[</w:t>
      </w:r>
      <w:r>
        <w:rPr>
          <w:bCs/>
          <w:b/>
        </w:rPr>
        <w:t xml:space="preserve">ig:024?</w:t>
      </w:r>
      <w:r>
        <w:t xml:space="preserve">]</w:t>
      </w:r>
      <w:r>
        <w:t xml:space="preserve">)</w:t>
      </w:r>
    </w:p>
    <w:p>
      <w:pPr>
        <w:pStyle w:val="CaptionedFigure"/>
      </w:pPr>
      <w:r>
        <w:drawing>
          <wp:inline>
            <wp:extent cx="3112033" cy="491778"/>
            <wp:effectExtent b="0" l="0" r="0" t="0"/>
            <wp:docPr descr="Открытие МС" title="" id="77" name="Picture"/>
            <a:graphic>
              <a:graphicData uri="http://schemas.openxmlformats.org/drawingml/2006/picture">
                <pic:pic>
                  <pic:nvPicPr>
                    <pic:cNvPr descr="image/2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Открытие МС</w:t>
      </w:r>
    </w:p>
    <w:p>
      <w:pPr>
        <w:pStyle w:val="BodyText"/>
      </w:pPr>
      <w:r>
        <w:t xml:space="preserve">Редактирую файл (рис fig. 21)</w:t>
      </w:r>
    </w:p>
    <w:p>
      <w:pPr>
        <w:pStyle w:val="CaptionedFigure"/>
      </w:pPr>
      <w:r>
        <w:drawing>
          <wp:inline>
            <wp:extent cx="3733800" cy="1871945"/>
            <wp:effectExtent b="0" l="0" r="0" t="0"/>
            <wp:docPr descr="Изменение файла" title="" id="80" name="Picture"/>
            <a:graphic>
              <a:graphicData uri="http://schemas.openxmlformats.org/drawingml/2006/picture">
                <pic:pic>
                  <pic:nvPicPr>
                    <pic:cNvPr descr="image/2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Изменение файла</w:t>
      </w:r>
    </w:p>
    <w:bookmarkEnd w:id="82"/>
    <w:bookmarkStart w:id="86" w:name="X5de4f2e882bfea34e58b073e32bc48e50614e00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програмного обеспечения для работы с документацией</w:t>
      </w:r>
    </w:p>
    <w:p>
      <w:pPr>
        <w:pStyle w:val="FirstParagraph"/>
      </w:pPr>
      <w:r>
        <w:t xml:space="preserve">Запускаю терминал, запускаю tmux и переключаюсь на роль супер пользователя (рис fig. 22)</w:t>
      </w:r>
    </w:p>
    <w:p>
      <w:pPr>
        <w:pStyle w:val="CaptionedFigure"/>
      </w:pPr>
      <w:r>
        <w:drawing>
          <wp:inline>
            <wp:extent cx="2643307" cy="537882"/>
            <wp:effectExtent b="0" l="0" r="0" t="0"/>
            <wp:docPr descr="запуск терминала" title="" id="84" name="Picture"/>
            <a:graphic>
              <a:graphicData uri="http://schemas.openxmlformats.org/drawingml/2006/picture">
                <pic:pic>
                  <pic:nvPicPr>
                    <pic:cNvPr descr="image/2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7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терминала</w:t>
      </w:r>
    </w:p>
    <w:p>
      <w:pPr>
        <w:pStyle w:val="BodyText"/>
      </w:pPr>
      <w:r>
        <w:t xml:space="preserve">Устанавливаю pandoc и texlive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</w:t>
      </w:r>
      <w:r>
        <w:t xml:space="preserve"> </w:t>
      </w:r>
      <w:r>
        <w:t xml:space="preserve">навыки установки операционной системы на виртуальную машину, а так же</w:t>
      </w:r>
      <w:r>
        <w:t xml:space="preserve"> </w:t>
      </w:r>
      <w:r>
        <w:t xml:space="preserve">сделал настройки минимально необходимых для дальнейшей работы сервисов.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Dash P. Getting started with oracle vm virtualbox. Packt Publishing Ltd, 2013. 86</w:t>
      </w:r>
    </w:p>
    <w:p>
      <w:pPr>
        <w:numPr>
          <w:ilvl w:val="0"/>
          <w:numId w:val="1004"/>
        </w:numPr>
        <w:pStyle w:val="Compact"/>
      </w:pPr>
      <w:r>
        <w:t xml:space="preserve">Colvin H. Virtualbox: An ultimate guide book on virtualization with virtualbox.</w:t>
      </w:r>
      <w:r>
        <w:t xml:space="preserve"> </w:t>
      </w:r>
      <w:r>
        <w:t xml:space="preserve">CreateSpace Independent Publishing Platform, 2015. 70 p.</w:t>
      </w:r>
    </w:p>
    <w:p>
      <w:pPr>
        <w:numPr>
          <w:ilvl w:val="0"/>
          <w:numId w:val="1004"/>
        </w:numPr>
        <w:pStyle w:val="Compact"/>
      </w:pPr>
      <w:r>
        <w:t xml:space="preserve">van Vugt S. Red hat rhcsa/rhce 7 cert guide : Red hat enterprise linux 7 (ex200</w:t>
      </w:r>
      <w:r>
        <w:t xml:space="preserve"> </w:t>
      </w:r>
      <w:r>
        <w:t xml:space="preserve">and ex300). Pearson IT Certification, 2016. 1008 p.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2-е</w:t>
      </w:r>
      <w:r>
        <w:t xml:space="preserve"> </w:t>
      </w:r>
      <w:r>
        <w:t xml:space="preserve">изд. Санкт-Петербург: БХВ-Петербург, 2010. 656 p.</w:t>
      </w:r>
    </w:p>
    <w:p>
      <w:pPr>
        <w:numPr>
          <w:ilvl w:val="0"/>
          <w:numId w:val="1004"/>
        </w:numPr>
        <w:pStyle w:val="Compact"/>
      </w:pPr>
      <w:r>
        <w:t xml:space="preserve">Немет Э. et al. Unix и Linux: руководство системного администратора. 4-е</w:t>
      </w:r>
      <w:r>
        <w:t xml:space="preserve"> </w:t>
      </w:r>
      <w:r>
        <w:t xml:space="preserve">изд. Вильямс, 2014. 1312 p.</w:t>
      </w:r>
    </w:p>
    <w:p>
      <w:pPr>
        <w:numPr>
          <w:ilvl w:val="0"/>
          <w:numId w:val="1004"/>
        </w:numPr>
        <w:pStyle w:val="Compact"/>
      </w:pPr>
      <w:r>
        <w:t xml:space="preserve">Колисниченко Д.Н. Самоучитель системного администратора Linux. СПб.:</w:t>
      </w:r>
      <w:r>
        <w:t xml:space="preserve"> </w:t>
      </w:r>
      <w:r>
        <w:t xml:space="preserve">БХВ-Петербург, 2011. 544 p.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O’Reilly Media, 2016. 156 p.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116">
    <w:nsid w:val="A997116"/>
    <w:multiLevelType w:val="multilevel"/>
    <w:lvl w:ilvl="0">
      <w:start w:val="16"/>
      <w:numFmt w:val="lowerLetter"/>
      <w:lvlText w:val="%1."/>
      <w:lvlJc w:val="left"/>
      <w:pPr>
        <w:ind w:left="720" w:hanging="480"/>
      </w:pPr>
    </w:lvl>
    <w:lvl w:ilvl="1">
      <w:start w:val="16"/>
      <w:numFmt w:val="lowerLetter"/>
      <w:lvlText w:val="%2."/>
      <w:lvlJc w:val="left"/>
      <w:pPr>
        <w:ind w:left="1440" w:hanging="480"/>
      </w:pPr>
    </w:lvl>
    <w:lvl w:ilvl="2">
      <w:start w:val="16"/>
      <w:numFmt w:val="lowerLetter"/>
      <w:lvlText w:val="%3."/>
      <w:lvlJc w:val="left"/>
      <w:pPr>
        <w:ind w:left="2160" w:hanging="480"/>
      </w:pPr>
    </w:lvl>
    <w:lvl w:ilvl="3">
      <w:start w:val="16"/>
      <w:numFmt w:val="lowerLetter"/>
      <w:lvlText w:val="%4."/>
      <w:lvlJc w:val="left"/>
      <w:pPr>
        <w:ind w:left="2880" w:hanging="480"/>
      </w:pPr>
    </w:lvl>
    <w:lvl w:ilvl="4">
      <w:start w:val="16"/>
      <w:numFmt w:val="lowerLetter"/>
      <w:lvlText w:val="%5."/>
      <w:lvlJc w:val="left"/>
      <w:pPr>
        <w:ind w:left="3600" w:hanging="480"/>
      </w:pPr>
    </w:lvl>
    <w:lvl w:ilvl="5">
      <w:start w:val="16"/>
      <w:numFmt w:val="lowerLetter"/>
      <w:lvlText w:val="%6."/>
      <w:lvlJc w:val="left"/>
      <w:pPr>
        <w:ind w:left="4320" w:hanging="480"/>
      </w:pPr>
    </w:lvl>
    <w:lvl w:ilvl="6">
      <w:start w:val="16"/>
      <w:numFmt w:val="lowerLetter"/>
      <w:lvlText w:val="%7."/>
      <w:lvlJc w:val="left"/>
      <w:pPr>
        <w:ind w:left="5040" w:hanging="480"/>
      </w:pPr>
    </w:lvl>
    <w:lvl w:ilvl="7">
      <w:start w:val="16"/>
      <w:numFmt w:val="lowerLetter"/>
      <w:lvlText w:val="%8."/>
      <w:lvlJc w:val="left"/>
      <w:pPr>
        <w:ind w:left="5760" w:hanging="480"/>
      </w:pPr>
    </w:lvl>
    <w:lvl w:ilvl="8">
      <w:start w:val="16"/>
      <w:numFmt w:val="lowerLetter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7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49" Target="media/rId49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Глущенко Евгений Игоревич</dc:creator>
  <dc:language>ru-RU</dc:language>
  <cp:keywords/>
  <dcterms:created xsi:type="dcterms:W3CDTF">2024-03-02T14:27:29Z</dcterms:created>
  <dcterms:modified xsi:type="dcterms:W3CDTF">2024-03-02T14:27:29Z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