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Analiz skanirovanija KM i SHK na forme komplektacii WMS</w:t>
      </w:r>
    </w:p>
    <w:p>
      <w:pPr>
        <w:jc w:val="center"/>
      </w:pPr>
      <w:r>
        <w:rPr>
          <w:color w:val="595959"/>
          <w:sz w:val="32"/>
        </w:rPr>
        <w:t>Vliyanie na priznaki OSU i KM</w:t>
      </w:r>
    </w:p>
    <w:p/>
    <w:p>
      <w:pPr>
        <w:jc w:val="center"/>
      </w:pPr>
      <w:r>
        <w:rPr>
          <w:color w:val="595959"/>
          <w:sz w:val="24"/>
        </w:rPr>
        <w:t>RFC-4198 | Planovyj reliz WMS / TSD Android</w:t>
      </w:r>
    </w:p>
    <w:p>
      <w:r>
        <w:br w:type="page"/>
      </w:r>
    </w:p>
    <w:p>
      <w:pPr>
        <w:pStyle w:val="Heading1"/>
      </w:pPr>
      <w:r>
        <w:t>Soderzhanie</w:t>
      </w:r>
    </w:p>
    <w:p>
      <w:pPr>
        <w:spacing w:after="80"/>
      </w:pPr>
      <w:r>
        <w:rPr>
          <w:b w:val="0"/>
          <w:i w:val="0"/>
        </w:rPr>
        <w:t>1. Vvedenie</w:t>
      </w:r>
    </w:p>
    <w:p>
      <w:pPr>
        <w:spacing w:after="80"/>
      </w:pPr>
      <w:r>
        <w:rPr>
          <w:b w:val="0"/>
          <w:i w:val="0"/>
        </w:rPr>
        <w:t>2. Terminy</w:t>
      </w:r>
    </w:p>
    <w:p>
      <w:pPr>
        <w:spacing w:after="80"/>
      </w:pPr>
      <w:r>
        <w:rPr>
          <w:b w:val="0"/>
          <w:i w:val="0"/>
        </w:rPr>
        <w:t>3. Priznaki</w:t>
      </w:r>
    </w:p>
    <w:p>
      <w:pPr>
        <w:spacing w:after="80"/>
      </w:pPr>
      <w:r>
        <w:rPr>
          <w:b w:val="0"/>
          <w:i w:val="0"/>
        </w:rPr>
        <w:t>4. Tipy kodov</w:t>
      </w:r>
    </w:p>
    <w:p>
      <w:pPr>
        <w:spacing w:after="80"/>
      </w:pPr>
      <w:r>
        <w:rPr>
          <w:b w:val="0"/>
          <w:i w:val="0"/>
        </w:rPr>
        <w:t>5. Formy komplektacii</w:t>
      </w:r>
    </w:p>
    <w:p>
      <w:pPr>
        <w:spacing w:after="80"/>
      </w:pPr>
      <w:r>
        <w:rPr>
          <w:b w:val="0"/>
          <w:i w:val="0"/>
        </w:rPr>
        <w:t>6. Algoritmy</w:t>
      </w:r>
    </w:p>
    <w:p>
      <w:pPr>
        <w:spacing w:after="80"/>
      </w:pPr>
      <w:r>
        <w:rPr>
          <w:b w:val="0"/>
          <w:i w:val="0"/>
        </w:rPr>
        <w:t>7. Vliyanie OSU i KM</w:t>
      </w:r>
    </w:p>
    <w:p>
      <w:pPr>
        <w:spacing w:after="80"/>
      </w:pPr>
      <w:r>
        <w:rPr>
          <w:b w:val="0"/>
          <w:i w:val="0"/>
        </w:rPr>
        <w:t>8. Matrica</w:t>
      </w:r>
    </w:p>
    <w:p>
      <w:pPr>
        <w:spacing w:after="80"/>
      </w:pPr>
      <w:r>
        <w:rPr>
          <w:b w:val="0"/>
          <w:i w:val="0"/>
        </w:rPr>
        <w:t>9. Problemy KM</w:t>
      </w:r>
    </w:p>
    <w:p>
      <w:pPr>
        <w:spacing w:after="80"/>
      </w:pPr>
      <w:r>
        <w:rPr>
          <w:b w:val="0"/>
          <w:i w:val="0"/>
        </w:rPr>
        <w:t>10. Osobye scenarii</w:t>
      </w:r>
    </w:p>
    <w:p>
      <w:pPr>
        <w:spacing w:after="80"/>
      </w:pPr>
      <w:r>
        <w:rPr>
          <w:b w:val="0"/>
          <w:i w:val="0"/>
        </w:rPr>
        <w:t>11. Nastrojki</w:t>
      </w:r>
    </w:p>
    <w:p>
      <w:pPr>
        <w:spacing w:after="80"/>
      </w:pPr>
      <w:r>
        <w:rPr>
          <w:b w:val="0"/>
          <w:i w:val="0"/>
        </w:rPr>
        <w:t>12. Instrukciya</w:t>
      </w:r>
    </w:p>
    <w:p>
      <w:pPr>
        <w:spacing w:after="80"/>
      </w:pPr>
      <w:r>
        <w:rPr>
          <w:b w:val="0"/>
          <w:i w:val="0"/>
        </w:rPr>
        <w:t>13. FAQ</w:t>
      </w:r>
    </w:p>
    <w:p>
      <w:pPr>
        <w:spacing w:after="80"/>
      </w:pPr>
      <w:r>
        <w:rPr>
          <w:b w:val="0"/>
          <w:i w:val="0"/>
        </w:rPr>
        <w:t>A: Zadachi Jira</w:t>
      </w:r>
    </w:p>
    <w:p>
      <w:r>
        <w:br w:type="page"/>
      </w:r>
    </w:p>
    <w:p>
      <w:pPr>
        <w:pStyle w:val="Heading1"/>
      </w:pPr>
      <w:r>
        <w:t>1. Vvedenie i naznachenie dokumenta</w:t>
      </w:r>
    </w:p>
    <w:p>
      <w:pPr>
        <w:spacing w:after="120"/>
      </w:pPr>
      <w:r>
        <w:rPr>
          <w:b w:val="0"/>
          <w:i w:val="0"/>
        </w:rPr>
        <w:t>Nastojashhij dokument opisyvaet tekushhuyu logiku skanirovaniya kodov markirovki (KM) i shtrihkodov (SHK) na formah komplektacii v sisteme WMS.</w:t>
      </w:r>
    </w:p>
    <w:p>
      <w:pPr>
        <w:spacing w:after="120"/>
      </w:pPr>
      <w:r>
        <w:rPr>
          <w:b w:val="0"/>
          <w:i w:val="0"/>
        </w:rPr>
        <w:t>Dokument podgotovlen po rezultatam analiza zadach Jira (DAX/MYL), svyazannyh s markirovkoj, kontrolem i upakovkoj na sklade.</w:t>
      </w:r>
    </w:p>
    <w:p>
      <w:pPr>
        <w:spacing w:after="120"/>
      </w:pPr>
      <w:r>
        <w:rPr>
          <w:b/>
          <w:i w:val="0"/>
        </w:rPr>
        <w:t>Oblast primeneniya:</w:t>
      </w:r>
    </w:p>
    <w:p>
      <w:pPr>
        <w:pStyle w:val="ListBullet"/>
        <w:ind w:left="720"/>
      </w:pPr>
      <w:r>
        <w:t>Forma zaversheniya marshruta komplektacii (kontrol)</w:t>
      </w:r>
    </w:p>
    <w:p>
      <w:pPr>
        <w:pStyle w:val="ListBullet"/>
        <w:ind w:left="720"/>
      </w:pPr>
      <w:r>
        <w:t>Formy vydachi zadanij na upakovku</w:t>
      </w:r>
    </w:p>
    <w:p>
      <w:pPr>
        <w:pStyle w:val="ListBullet"/>
        <w:ind w:left="720"/>
      </w:pPr>
      <w:r>
        <w:t>Master razmeshheniya (priemka)</w:t>
      </w:r>
    </w:p>
    <w:p>
      <w:pPr>
        <w:pStyle w:val="ListBullet"/>
        <w:ind w:left="720"/>
      </w:pPr>
      <w:r>
        <w:t>Zhurnal aggregacii</w:t>
      </w:r>
    </w:p>
    <w:p>
      <w:pPr>
        <w:pStyle w:val="ListBullet"/>
        <w:ind w:left="720"/>
      </w:pPr>
      <w:r>
        <w:t>TSD Android</w:t>
      </w:r>
    </w:p>
    <w:p>
      <w:pPr>
        <w:pStyle w:val="Heading1"/>
      </w:pPr>
      <w:r>
        <w:t>2. Terminy i opredeleniya</w:t>
      </w:r>
    </w:p>
    <w:p>
      <w:pPr>
        <w:spacing w:after="80"/>
      </w:pPr>
      <w:r>
        <w:rPr>
          <w:b/>
        </w:rPr>
        <w:t xml:space="preserve">KM - </w:t>
      </w:r>
      <w:r>
        <w:t>Kod markirovki - DataMatrix kod v formate GS1. Soderzhit GTIN, serialnyj nomer i sertifikat.</w:t>
      </w:r>
    </w:p>
    <w:p>
      <w:pPr>
        <w:spacing w:after="80"/>
      </w:pPr>
      <w:r>
        <w:rPr>
          <w:b/>
        </w:rPr>
        <w:t xml:space="preserve">SHK - </w:t>
      </w:r>
      <w:r>
        <w:t>Shtrihkod nomenklatury (EAN-13, EAN-8, UPCA). Ispolzuetsya dlya identifikacii tovara.</w:t>
      </w:r>
    </w:p>
    <w:p>
      <w:pPr>
        <w:spacing w:after="80"/>
      </w:pPr>
      <w:r>
        <w:rPr>
          <w:b/>
        </w:rPr>
        <w:t xml:space="preserve">OSU - </w:t>
      </w:r>
      <w:r>
        <w:t>Ob容mno-sortovoj uchet - tovar uchitaetsya po shtrihkodu i kolichestvu bez individualnoj markirovki.</w:t>
      </w:r>
    </w:p>
    <w:p>
      <w:pPr>
        <w:spacing w:after="80"/>
      </w:pPr>
      <w:r>
        <w:rPr>
          <w:b/>
        </w:rPr>
        <w:t xml:space="preserve">SSCC - </w:t>
      </w:r>
      <w:r>
        <w:t>Serial Shipping Container Code - kod gruzovogo mesta. Chislovoj kod do 20 simvolov.</w:t>
      </w:r>
    </w:p>
    <w:p>
      <w:pPr>
        <w:spacing w:after="80"/>
      </w:pPr>
      <w:r>
        <w:rPr>
          <w:b/>
        </w:rPr>
        <w:t xml:space="preserve">GIS MT - </w:t>
      </w:r>
      <w:r>
        <w:t>Gosudarstvennaya integrirovannaya sistema markirovki tovarov.</w:t>
      </w:r>
    </w:p>
    <w:p>
      <w:pPr>
        <w:spacing w:after="80"/>
      </w:pPr>
      <w:r>
        <w:rPr>
          <w:b/>
        </w:rPr>
        <w:t xml:space="preserve">TSD - </w:t>
      </w:r>
      <w:r>
        <w:t>Mobilnyj terminal (skaner) na baze Android.</w:t>
      </w:r>
    </w:p>
    <w:p>
      <w:pPr>
        <w:spacing w:after="80"/>
      </w:pPr>
      <w:r>
        <w:rPr>
          <w:b/>
        </w:rPr>
        <w:t xml:space="preserve">Kontrol - </w:t>
      </w:r>
      <w:r>
        <w:t>Etap komplektacii - proverka sootvetstviya otobrannogo tovara zayavke.</w:t>
      </w:r>
    </w:p>
    <w:p>
      <w:pPr>
        <w:spacing w:after="80"/>
      </w:pPr>
      <w:r>
        <w:rPr>
          <w:b/>
        </w:rPr>
        <w:t xml:space="preserve">Upakovka - </w:t>
      </w:r>
      <w:r>
        <w:t>Etap komplektacii - upakovka tovara v gruzomesto s privyazkoj KM.</w:t>
      </w:r>
    </w:p>
    <w:p>
      <w:pPr>
        <w:pStyle w:val="Heading1"/>
      </w:pPr>
      <w:r>
        <w:t>3. Kljuchevye priznaki v sisteme</w:t>
      </w:r>
    </w:p>
    <w:p>
      <w:pPr>
        <w:spacing w:after="120"/>
      </w:pPr>
      <w:r>
        <w:rPr>
          <w:b w:val="0"/>
          <w:i w:val="0"/>
        </w:rPr>
        <w:t>Priznaki, opredelyayushhie logiku skanirovaniya: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Priznak</w:t>
            </w:r>
          </w:p>
        </w:tc>
        <w:tc>
          <w:tcPr>
            <w:tcW w:type="dxa" w:w="2878"/>
          </w:tcPr>
          <w:p>
            <w:r>
              <w:t>Tablica.Pole</w:t>
            </w:r>
          </w:p>
        </w:tc>
        <w:tc>
          <w:tcPr>
            <w:tcW w:type="dxa" w:w="2878"/>
          </w:tcPr>
          <w:p>
            <w:r>
              <w:t>Opisanie</w:t>
            </w:r>
          </w:p>
        </w:tc>
      </w:tr>
      <w:tr>
        <w:tc>
          <w:tcPr>
            <w:tcW w:type="dxa" w:w="2878"/>
          </w:tcPr>
          <w:p>
            <w:r>
              <w:t>OSU</w:t>
            </w:r>
          </w:p>
        </w:tc>
        <w:tc>
          <w:tcPr>
            <w:tcW w:type="dxa" w:w="2878"/>
          </w:tcPr>
          <w:p>
            <w:r>
              <w:t>InventTable.ALK_Volumetric</w:t>
            </w:r>
          </w:p>
        </w:tc>
        <w:tc>
          <w:tcPr>
            <w:tcW w:type="dxa" w:w="2878"/>
          </w:tcPr>
          <w:p>
            <w:r>
              <w:t>Tvar yavlyaetsya tovarom OSU</w:t>
            </w:r>
          </w:p>
        </w:tc>
      </w:tr>
      <w:tr>
        <w:tc>
          <w:tcPr>
            <w:tcW w:type="dxa" w:w="2878"/>
          </w:tcPr>
          <w:p>
            <w:r>
              <w:t>Markiruemyj</w:t>
            </w:r>
          </w:p>
        </w:tc>
        <w:tc>
          <w:tcPr>
            <w:tcW w:type="dxa" w:w="2878"/>
          </w:tcPr>
          <w:p>
            <w:r>
              <w:t>InventTable.LFL_IsMarkableItem</w:t>
            </w:r>
          </w:p>
        </w:tc>
        <w:tc>
          <w:tcPr>
            <w:tcW w:type="dxa" w:w="2878"/>
          </w:tcPr>
          <w:p>
            <w:r>
              <w:t>Tvar podlezhit markirovke GIS MT</w:t>
            </w:r>
          </w:p>
        </w:tc>
      </w:tr>
      <w:tr>
        <w:tc>
          <w:tcPr>
            <w:tcW w:type="dxa" w:w="2878"/>
          </w:tcPr>
          <w:p>
            <w:r>
              <w:t>Soderzhit KM</w:t>
            </w:r>
          </w:p>
        </w:tc>
        <w:tc>
          <w:tcPr>
            <w:tcW w:type="dxa" w:w="2878"/>
          </w:tcPr>
          <w:p>
            <w:r>
              <w:t>LFL_RequestTable.IsMarkingCodeSign</w:t>
            </w:r>
          </w:p>
        </w:tc>
        <w:tc>
          <w:tcPr>
            <w:tcW w:type="dxa" w:w="2878"/>
          </w:tcPr>
          <w:p>
            <w:r>
              <w:t>Postavka soderzhit kody markirovki</w:t>
            </w:r>
          </w:p>
        </w:tc>
      </w:tr>
      <w:tr>
        <w:tc>
          <w:tcPr>
            <w:tcW w:type="dxa" w:w="2878"/>
          </w:tcPr>
          <w:p>
            <w:r>
              <w:t>Ne skanirovan KM</w:t>
            </w:r>
          </w:p>
        </w:tc>
        <w:tc>
          <w:tcPr>
            <w:tcW w:type="dxa" w:w="2878"/>
          </w:tcPr>
          <w:p>
            <w:r>
              <w:t>LFL_RequestTable.NoScanMC</w:t>
            </w:r>
          </w:p>
        </w:tc>
        <w:tc>
          <w:tcPr>
            <w:tcW w:type="dxa" w:w="2878"/>
          </w:tcPr>
          <w:p>
            <w:r>
              <w:t>Razreshaet otgruzku bez KM</w:t>
            </w:r>
          </w:p>
        </w:tc>
      </w:tr>
      <w:tr>
        <w:tc>
          <w:tcPr>
            <w:tcW w:type="dxa" w:w="2878"/>
          </w:tcPr>
          <w:p>
            <w:r>
              <w:t>ALK_ScanMC</w:t>
            </w:r>
          </w:p>
        </w:tc>
        <w:tc>
          <w:tcPr>
            <w:tcW w:type="dxa" w:w="2878"/>
          </w:tcPr>
          <w:p>
            <w:r>
              <w:t>MPProductGroup.ALK_ScanMC</w:t>
            </w:r>
          </w:p>
        </w:tc>
        <w:tc>
          <w:tcPr>
            <w:tcW w:type="dxa" w:w="2878"/>
          </w:tcPr>
          <w:p>
            <w:r>
              <w:t>Obyaz. skanirovanie KM dlya TG</w:t>
            </w:r>
          </w:p>
        </w:tc>
      </w:tr>
      <w:tr>
        <w:tc>
          <w:tcPr>
            <w:tcW w:type="dxa" w:w="2878"/>
          </w:tcPr>
          <w:p>
            <w:r>
              <w:t>EnableWithoutMC</w:t>
            </w:r>
          </w:p>
        </w:tc>
        <w:tc>
          <w:tcPr>
            <w:tcW w:type="dxa" w:w="2878"/>
          </w:tcPr>
          <w:p>
            <w:r>
              <w:t>MPProductGroupFEACCMarkDates.EnableWithoutMC</w:t>
            </w:r>
          </w:p>
        </w:tc>
        <w:tc>
          <w:tcPr>
            <w:tcW w:type="dxa" w:w="2878"/>
          </w:tcPr>
          <w:p>
            <w:r>
              <w:t>Dopusk oborota OSU bez KM</w:t>
            </w:r>
          </w:p>
        </w:tc>
      </w:tr>
      <w:tr>
        <w:tc>
          <w:tcPr>
            <w:tcW w:type="dxa" w:w="2878"/>
          </w:tcPr>
          <w:p>
            <w:r>
              <w:t>ServMAGNITKI</w:t>
            </w:r>
          </w:p>
        </w:tc>
        <w:tc>
          <w:tcPr>
            <w:tcW w:type="dxa" w:w="2878"/>
          </w:tcPr>
          <w:p>
            <w:r>
              <w:t>RequestTable.ServMAGNITKI</w:t>
            </w:r>
          </w:p>
        </w:tc>
        <w:tc>
          <w:tcPr>
            <w:tcW w:type="dxa" w:w="2878"/>
          </w:tcPr>
          <w:p>
            <w:r>
              <w:t>Servisnyj rezhim Magnitki</w:t>
            </w:r>
          </w:p>
        </w:tc>
      </w:tr>
      <w:tr>
        <w:tc>
          <w:tcPr>
            <w:tcW w:type="dxa" w:w="2878"/>
          </w:tcPr>
          <w:p>
            <w:r>
              <w:t>OurShop</w:t>
            </w:r>
          </w:p>
        </w:tc>
        <w:tc>
          <w:tcPr>
            <w:tcW w:type="dxa" w:w="2878"/>
          </w:tcPr>
          <w:p>
            <w:r>
              <w:t>LFL_RequestTable.OurShop</w:t>
            </w:r>
          </w:p>
        </w:tc>
        <w:tc>
          <w:tcPr>
            <w:tcW w:type="dxa" w:w="2878"/>
          </w:tcPr>
          <w:p>
            <w:r>
              <w:t>Svoj klient (VIM)</w:t>
            </w:r>
          </w:p>
        </w:tc>
      </w:tr>
    </w:tbl>
    <w:p/>
    <w:p>
      <w:pPr>
        <w:pStyle w:val="Heading1"/>
      </w:pPr>
      <w:r>
        <w:t>4. Tipy kodov</w:t>
      </w:r>
    </w:p>
    <w:p>
      <w:pPr>
        <w:pStyle w:val="Heading2"/>
      </w:pPr>
      <w:r>
        <w:t>4.1. Kod markirovki (KM)</w:t>
      </w:r>
    </w:p>
    <w:p>
      <w:pPr>
        <w:pStyle w:val="ListBullet"/>
        <w:ind w:left="720"/>
      </w:pPr>
      <w:r>
        <w:t>Format: DataMatrix kod v formate GS1</w:t>
      </w:r>
    </w:p>
    <w:p>
      <w:pPr>
        <w:pStyle w:val="ListBullet"/>
        <w:ind w:left="720"/>
      </w:pPr>
      <w:r>
        <w:t>Nachinaetsya s: 01 + GTIN + 21 + serialnyj nomer</w:t>
      </w:r>
    </w:p>
    <w:p>
      <w:pPr>
        <w:pStyle w:val="ListBullet"/>
        <w:ind w:left="720"/>
      </w:pPr>
      <w:r>
        <w:t>Dlina: 150+ simvolov</w:t>
      </w:r>
    </w:p>
    <w:p>
      <w:pPr>
        <w:pStyle w:val="Heading2"/>
      </w:pPr>
      <w:r>
        <w:t>4.2. Shtrihkod (SHK)</w:t>
      </w:r>
    </w:p>
    <w:p>
      <w:pPr>
        <w:pStyle w:val="ListBullet"/>
        <w:ind w:left="720"/>
      </w:pPr>
      <w:r>
        <w:t>Formaty: EAN-13, EAN-8, UPCA</w:t>
      </w:r>
    </w:p>
    <w:p>
      <w:pPr>
        <w:pStyle w:val="Heading2"/>
      </w:pPr>
      <w:r>
        <w:t>4.3. SSCC kod</w:t>
      </w:r>
    </w:p>
    <w:p>
      <w:pPr>
        <w:pStyle w:val="ListBullet"/>
        <w:ind w:left="720"/>
      </w:pPr>
      <w:r>
        <w:t>Numeric, do 20 simvolov (rasshireno s 18 po DAX-10755)</w:t>
      </w:r>
    </w:p>
    <w:p>
      <w:pPr>
        <w:pStyle w:val="Heading2"/>
      </w:pPr>
      <w:r>
        <w:t>4.4. SHtrih-kod upakovki</w:t>
      </w:r>
    </w:p>
    <w:p>
      <w:pPr>
        <w:pStyle w:val="ListBullet"/>
        <w:ind w:left="720"/>
      </w:pPr>
      <w:r>
        <w:t>Numeric, do 130 simvolov. Tablica: WMS_PackBarcode.packBarCode</w:t>
      </w:r>
    </w:p>
    <w:p>
      <w:pPr>
        <w:pStyle w:val="Heading1"/>
      </w:pPr>
      <w:r>
        <w:t>5. Formy komplektacii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Forma</w:t>
            </w:r>
          </w:p>
        </w:tc>
        <w:tc>
          <w:tcPr>
            <w:tcW w:type="dxa" w:w="2158"/>
          </w:tcPr>
          <w:p>
            <w:r>
              <w:t>Put</w:t>
            </w:r>
          </w:p>
        </w:tc>
        <w:tc>
          <w:tcPr>
            <w:tcW w:type="dxa" w:w="2158"/>
          </w:tcPr>
          <w:p>
            <w:r>
              <w:t>Pole vvoda</w:t>
            </w:r>
          </w:p>
        </w:tc>
        <w:tc>
          <w:tcPr>
            <w:tcW w:type="dxa" w:w="2158"/>
          </w:tcPr>
          <w:p>
            <w:r>
              <w:t>Naznachenie</w:t>
            </w:r>
          </w:p>
        </w:tc>
      </w:tr>
      <w:tr>
        <w:tc>
          <w:tcPr>
            <w:tcW w:type="dxa" w:w="2158"/>
          </w:tcPr>
          <w:p>
            <w:r>
              <w:t>Zavershenie marshruta</w:t>
            </w:r>
          </w:p>
        </w:tc>
        <w:tc>
          <w:tcPr>
            <w:tcW w:type="dxa" w:w="2158"/>
          </w:tcPr>
          <w:p>
            <w:r>
              <w:t>Upravlenie zapasami &gt; Marshrut komplektacii</w:t>
            </w:r>
          </w:p>
        </w:tc>
        <w:tc>
          <w:tcPr>
            <w:tcW w:type="dxa" w:w="2158"/>
          </w:tcPr>
          <w:p>
            <w:r>
              <w:t>wms_editItemBarCode()</w:t>
            </w:r>
          </w:p>
        </w:tc>
        <w:tc>
          <w:tcPr>
            <w:tcW w:type="dxa" w:w="2158"/>
          </w:tcPr>
          <w:p>
            <w:r>
              <w:t>Kontrol</w:t>
            </w:r>
          </w:p>
        </w:tc>
      </w:tr>
      <w:tr>
        <w:tc>
          <w:tcPr>
            <w:tcW w:type="dxa" w:w="2158"/>
          </w:tcPr>
          <w:p>
            <w:r>
              <w:t>Vydacha zadanij na upakovku</w:t>
            </w:r>
          </w:p>
        </w:tc>
        <w:tc>
          <w:tcPr>
            <w:tcW w:type="dxa" w:w="2158"/>
          </w:tcPr>
          <w:p>
            <w:r>
              <w:t>Upravlenie zapasami &gt; Vydacha zadanij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Upakovka</w:t>
            </w:r>
          </w:p>
        </w:tc>
      </w:tr>
      <w:tr>
        <w:tc>
          <w:tcPr>
            <w:tcW w:type="dxa" w:w="2158"/>
          </w:tcPr>
          <w:p>
            <w:r>
              <w:t>Odnoshtuchnye zakazy</w:t>
            </w:r>
          </w:p>
        </w:tc>
        <w:tc>
          <w:tcPr>
            <w:tcW w:type="dxa" w:w="2158"/>
          </w:tcPr>
          <w:p>
            <w:r>
              <w:t>Upravlenie zapasami &gt; Vydacha...odnoshtuchnyh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Upakovka</w:t>
            </w:r>
          </w:p>
        </w:tc>
      </w:tr>
      <w:tr>
        <w:tc>
          <w:tcPr>
            <w:tcW w:type="dxa" w:w="2158"/>
          </w:tcPr>
          <w:p>
            <w:r>
              <w:t>Proizvolnye zadaniya</w:t>
            </w:r>
          </w:p>
        </w:tc>
        <w:tc>
          <w:tcPr>
            <w:tcW w:type="dxa" w:w="2158"/>
          </w:tcPr>
          <w:p>
            <w:r>
              <w:t>Upravlenie zapasami &gt; Vydacha...proizvolnyh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Upakovka</w:t>
            </w:r>
          </w:p>
        </w:tc>
      </w:tr>
      <w:tr>
        <w:tc>
          <w:tcPr>
            <w:tcW w:type="dxa" w:w="2158"/>
          </w:tcPr>
          <w:p>
            <w:r>
              <w:t>Negabarit IM</w:t>
            </w:r>
          </w:p>
        </w:tc>
        <w:tc>
          <w:tcPr>
            <w:tcW w:type="dxa" w:w="2158"/>
          </w:tcPr>
          <w:p>
            <w:r>
              <w:t>Upravlenie zapasami &gt; Vydacha...odnoshtuchnyh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Negabarit</w:t>
            </w:r>
          </w:p>
        </w:tc>
      </w:tr>
      <w:tr>
        <w:tc>
          <w:tcPr>
            <w:tcW w:type="dxa" w:w="2158"/>
          </w:tcPr>
          <w:p>
            <w:r>
              <w:t>Master razmeshheniya</w:t>
            </w:r>
          </w:p>
        </w:tc>
        <w:tc>
          <w:tcPr>
            <w:tcW w:type="dxa" w:w="2158"/>
          </w:tcPr>
          <w:p>
            <w:r>
              <w:t>Upravlenie zapasami &gt; Master razmeshheniya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Priemka</w:t>
            </w:r>
          </w:p>
        </w:tc>
      </w:tr>
      <w:tr>
        <w:tc>
          <w:tcPr>
            <w:tcW w:type="dxa" w:w="2158"/>
          </w:tcPr>
          <w:p>
            <w:r>
              <w:t>Agregaciya</w:t>
            </w:r>
          </w:p>
        </w:tc>
        <w:tc>
          <w:tcPr>
            <w:tcW w:type="dxa" w:w="2158"/>
          </w:tcPr>
          <w:p>
            <w:r>
              <w:t>Markirovka &gt; Zhurnal Agregacii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Agregaciya</w:t>
            </w:r>
          </w:p>
        </w:tc>
      </w:tr>
    </w:tbl>
    <w:p/>
    <w:p>
      <w:pPr>
        <w:pStyle w:val="Heading1"/>
      </w:pPr>
      <w:r>
        <w:t>6. Algoritmy proverok</w:t>
      </w:r>
    </w:p>
    <w:p>
      <w:pPr>
        <w:pStyle w:val="Heading2"/>
      </w:pPr>
      <w:r>
        <w:t>6.1. Proverka KM</w:t>
      </w:r>
    </w:p>
    <w:p>
      <w:pPr>
        <w:spacing w:after="120"/>
      </w:pPr>
      <w:r>
        <w:rPr>
          <w:b w:val="0"/>
          <w:i w:val="0"/>
        </w:rPr>
        <w:t>Posledovatelnost proverok pri skanirovanii KM:</w:t>
      </w:r>
    </w:p>
    <w:p>
      <w:pPr>
        <w:spacing w:after="40"/>
      </w:pPr>
      <w:r>
        <w:rPr>
          <w:b/>
        </w:rPr>
        <w:t>Shag 1: Opredelenie formata</w:t>
      </w:r>
    </w:p>
    <w:p>
      <w:pPr>
        <w:spacing w:after="120"/>
      </w:pPr>
      <w:r>
        <w:rPr>
          <w:b w:val="0"/>
          <w:i w:val="0"/>
        </w:rPr>
        <w:t>DataMatrix=KM, 8-13 cifr=SHK, bolee 13=SSCC</w:t>
      </w:r>
    </w:p>
    <w:p>
      <w:pPr>
        <w:spacing w:after="40"/>
      </w:pPr>
      <w:r>
        <w:rPr>
          <w:b/>
        </w:rPr>
        <w:t>Shag 2: Proverka po TG (DAX-8712)</w:t>
      </w:r>
    </w:p>
    <w:p>
      <w:pPr>
        <w:spacing w:after="120"/>
      </w:pPr>
      <w:r>
        <w:rPr>
          <w:b w:val="0"/>
          <w:i w:val="0"/>
        </w:rPr>
        <w:t>Po GTIN opredelyaetsya nomenklatura i TG</w:t>
      </w:r>
    </w:p>
    <w:p>
      <w:pPr>
        <w:spacing w:after="40"/>
      </w:pPr>
      <w:r>
        <w:rPr>
          <w:b/>
        </w:rPr>
        <w:t>Shag 3: Status v GIS MT (DAX-11002)</w:t>
      </w:r>
    </w:p>
    <w:p>
      <w:pPr>
        <w:spacing w:after="120"/>
      </w:pPr>
      <w:r>
        <w:rPr>
          <w:b w:val="0"/>
          <w:i w:val="0"/>
        </w:rPr>
        <w:t>Proverka ALK_MarkSerial.StatusExt = Vveden v Oborot</w:t>
      </w:r>
    </w:p>
    <w:p>
      <w:pPr>
        <w:spacing w:after="40"/>
      </w:pPr>
      <w:r>
        <w:rPr>
          <w:b/>
        </w:rPr>
        <w:t>Shag 4: Nalichie KM</w:t>
      </w:r>
    </w:p>
    <w:p>
      <w:pPr>
        <w:spacing w:after="120"/>
      </w:pPr>
      <w:r>
        <w:rPr>
          <w:b w:val="0"/>
          <w:i w:val="0"/>
        </w:rPr>
        <w:t>Proverka v LFL_MarkingCodeTable</w:t>
      </w:r>
    </w:p>
    <w:p>
      <w:pPr>
        <w:spacing w:after="40"/>
      </w:pPr>
      <w:r>
        <w:rPr>
          <w:b/>
        </w:rPr>
        <w:t>Shag 5: Blokirovka (DAX-11002)</w:t>
      </w:r>
    </w:p>
    <w:p>
      <w:pPr>
        <w:spacing w:after="120"/>
      </w:pPr>
      <w:r>
        <w:rPr>
          <w:b w:val="0"/>
          <w:i w:val="0"/>
        </w:rPr>
        <w:t>Proverka LFL_MarkingCodeTable.Blocked</w:t>
      </w:r>
    </w:p>
    <w:p>
      <w:pPr>
        <w:spacing w:after="40"/>
      </w:pPr>
      <w:r>
        <w:rPr>
          <w:b/>
        </w:rPr>
        <w:t>Shag 6: Konkurenciya (DAX-11437)</w:t>
      </w:r>
    </w:p>
    <w:p>
      <w:pPr>
        <w:spacing w:after="120"/>
      </w:pPr>
      <w:r>
        <w:rPr>
          <w:b w:val="0"/>
          <w:i w:val="0"/>
        </w:rPr>
        <w:t>Dlya MP - proverka postavshhika</w:t>
      </w:r>
    </w:p>
    <w:p>
      <w:pPr>
        <w:spacing w:after="40"/>
      </w:pPr>
      <w:r>
        <w:rPr>
          <w:b/>
        </w:rPr>
        <w:t>Shag 7: Zapis rezultata</w:t>
      </w:r>
    </w:p>
    <w:p>
      <w:pPr>
        <w:spacing w:after="120"/>
      </w:pPr>
      <w:r>
        <w:rPr>
          <w:b w:val="0"/>
          <w:i w:val="0"/>
        </w:rPr>
        <w:t>Uspeh: IMP_PickedQty. Oshibka: Zhurnal + Problemy KM</w:t>
      </w:r>
    </w:p>
    <w:p>
      <w:pPr>
        <w:pStyle w:val="Heading2"/>
      </w:pPr>
      <w:r>
        <w:t>6.2. Proverka SHK</w:t>
      </w:r>
    </w:p>
    <w:p>
      <w:pPr>
        <w:spacing w:after="120"/>
      </w:pPr>
      <w:r>
        <w:rPr>
          <w:b w:val="0"/>
          <w:i w:val="0"/>
        </w:rPr>
        <w:t>Proverki pri skanirovanii SHK:</w:t>
      </w:r>
    </w:p>
    <w:p>
      <w:pPr>
        <w:spacing w:after="40"/>
      </w:pPr>
      <w:r>
        <w:rPr>
          <w:b/>
        </w:rPr>
        <w:t>Markiruemyj tovar</w:t>
      </w:r>
    </w:p>
    <w:p>
      <w:pPr>
        <w:spacing w:after="120"/>
      </w:pPr>
      <w:r>
        <w:rPr>
          <w:b w:val="0"/>
          <w:i w:val="0"/>
        </w:rPr>
        <w:t>Markirov+NoScanMC=Net trebuet KM. NoScanMC=Da razreshaet SHK</w:t>
      </w:r>
    </w:p>
    <w:p>
      <w:pPr>
        <w:spacing w:after="40"/>
      </w:pPr>
      <w:r>
        <w:rPr>
          <w:b/>
        </w:rPr>
        <w:t>Priznak OSU</w:t>
      </w:r>
    </w:p>
    <w:p>
      <w:pPr>
        <w:spacing w:after="120"/>
      </w:pPr>
      <w:r>
        <w:rPr>
          <w:b w:val="0"/>
          <w:i w:val="0"/>
        </w:rPr>
        <w:t>OSU+MAGNITKI=tolko SSCC/SHK upakovki. OSU+AllowPieceControl=Da poshhotno</w:t>
      </w:r>
    </w:p>
    <w:p>
      <w:pPr>
        <w:spacing w:after="40"/>
      </w:pPr>
      <w:r>
        <w:rPr>
          <w:b/>
        </w:rPr>
        <w:t>TG ALK_ScanMC</w:t>
      </w:r>
    </w:p>
    <w:p>
      <w:pPr>
        <w:spacing w:after="120"/>
      </w:pPr>
      <w:r>
        <w:rPr>
          <w:b w:val="0"/>
          <w:i w:val="0"/>
        </w:rPr>
        <w:t>OSU+ALK_ScanMC=Da trebuet KM</w:t>
      </w:r>
    </w:p>
    <w:p>
      <w:pPr>
        <w:spacing w:after="40"/>
      </w:pPr>
      <w:r>
        <w:rPr>
          <w:b/>
        </w:rPr>
        <w:t>Tip gruzomesta</w:t>
      </w:r>
    </w:p>
    <w:p>
      <w:pPr>
        <w:spacing w:after="120"/>
      </w:pPr>
      <w:r>
        <w:rPr>
          <w:b w:val="0"/>
          <w:i w:val="0"/>
        </w:rPr>
        <w:t>Zavodskaya upakovka razreshaet SHK upakovki</w:t>
      </w:r>
    </w:p>
    <w:p>
      <w:pPr>
        <w:spacing w:after="40"/>
      </w:pPr>
      <w:r>
        <w:rPr>
          <w:b/>
        </w:rPr>
        <w:t>Data zapreta (DAX-9806)</w:t>
      </w:r>
    </w:p>
    <w:p>
      <w:pPr>
        <w:spacing w:after="120"/>
      </w:pPr>
      <w:r>
        <w:rPr>
          <w:b w:val="0"/>
          <w:i w:val="0"/>
        </w:rPr>
        <w:t>EnableWithoutMC=Da razreshaet OSU bez KM</w:t>
      </w:r>
    </w:p>
    <w:p>
      <w:pPr>
        <w:pStyle w:val="Heading1"/>
      </w:pPr>
      <w:r>
        <w:t>7. Vliyanie OSU i KM</w:t>
      </w:r>
    </w:p>
    <w:p>
      <w:pPr>
        <w:pStyle w:val="Heading2"/>
      </w:pPr>
      <w:r>
        <w:t>7.1. Vliyanie OSU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Situaciya</w:t>
            </w:r>
          </w:p>
        </w:tc>
        <w:tc>
          <w:tcPr>
            <w:tcW w:type="dxa" w:w="2878"/>
          </w:tcPr>
          <w:p>
            <w:r>
              <w:t>OSU=Da</w:t>
            </w:r>
          </w:p>
        </w:tc>
        <w:tc>
          <w:tcPr>
            <w:tcW w:type="dxa" w:w="2878"/>
          </w:tcPr>
          <w:p>
            <w:r>
              <w:t>OSU=Net</w:t>
            </w:r>
          </w:p>
        </w:tc>
      </w:tr>
      <w:tr>
        <w:tc>
          <w:tcPr>
            <w:tcW w:type="dxa" w:w="2878"/>
          </w:tcPr>
          <w:p>
            <w:r>
              <w:t>Kontrol/upakovka</w:t>
            </w:r>
          </w:p>
        </w:tc>
        <w:tc>
          <w:tcPr>
            <w:tcW w:type="dxa" w:w="2878"/>
          </w:tcPr>
          <w:p>
            <w:r>
              <w:t>Trebuetsya SSCC ili SHK koroba</w:t>
            </w:r>
          </w:p>
        </w:tc>
        <w:tc>
          <w:tcPr>
            <w:tcW w:type="dxa" w:w="2878"/>
          </w:tcPr>
          <w:p>
            <w:r>
              <w:t>Poshhotnoe skanirovanie</w:t>
            </w:r>
          </w:p>
        </w:tc>
      </w:tr>
      <w:tr>
        <w:tc>
          <w:tcPr>
            <w:tcW w:type="dxa" w:w="2878"/>
          </w:tcPr>
          <w:p>
            <w:r>
              <w:t>Servis Magnitki</w:t>
            </w:r>
          </w:p>
        </w:tc>
        <w:tc>
          <w:tcPr>
            <w:tcW w:type="dxa" w:w="2878"/>
          </w:tcPr>
          <w:p>
            <w:r>
              <w:t>Tolko SSCC/SHK upakovki</w:t>
            </w:r>
          </w:p>
        </w:tc>
        <w:tc>
          <w:tcPr>
            <w:tcW w:type="dxa" w:w="2878"/>
          </w:tcPr>
          <w:p>
            <w:r>
              <w:t>Standartnoe</w:t>
            </w:r>
          </w:p>
        </w:tc>
      </w:tr>
      <w:tr>
        <w:tc>
          <w:tcPr>
            <w:tcW w:type="dxa" w:w="2878"/>
          </w:tcPr>
          <w:p>
            <w:r>
              <w:t>ALK_ScanMC=Da</w:t>
            </w:r>
          </w:p>
        </w:tc>
        <w:tc>
          <w:tcPr>
            <w:tcW w:type="dxa" w:w="2878"/>
          </w:tcPr>
          <w:p>
            <w:r>
              <w:t>Trebovat KM</w:t>
            </w:r>
          </w:p>
        </w:tc>
        <w:tc>
          <w:tcPr>
            <w:tcW w:type="dxa" w:w="2878"/>
          </w:tcPr>
          <w:p>
            <w:r>
              <w:t>Ne primenyaetsya</w:t>
            </w:r>
          </w:p>
        </w:tc>
      </w:tr>
      <w:tr>
        <w:tc>
          <w:tcPr>
            <w:tcW w:type="dxa" w:w="2878"/>
          </w:tcPr>
          <w:p>
            <w:r>
              <w:t>Isklyucheniya OSU</w:t>
            </w:r>
          </w:p>
        </w:tc>
        <w:tc>
          <w:tcPr>
            <w:tcW w:type="dxa" w:w="2878"/>
          </w:tcPr>
          <w:p>
            <w:r>
              <w:t>NE sozdavat Problemy KM</w:t>
            </w:r>
          </w:p>
        </w:tc>
        <w:tc>
          <w:tcPr>
            <w:tcW w:type="dxa" w:w="2878"/>
          </w:tcPr>
          <w:p>
            <w:r>
              <w:t>Sozdavat Problemy KM</w:t>
            </w:r>
          </w:p>
        </w:tc>
      </w:tr>
      <w:tr>
        <w:tc>
          <w:tcPr>
            <w:tcW w:type="dxa" w:w="2878"/>
          </w:tcPr>
          <w:p>
            <w:r>
              <w:t>Dopusk bez KM</w:t>
            </w:r>
          </w:p>
        </w:tc>
        <w:tc>
          <w:tcPr>
            <w:tcW w:type="dxa" w:w="2878"/>
          </w:tcPr>
          <w:p>
            <w:r>
              <w:t>Proverka EnableWithoutMC</w:t>
            </w:r>
          </w:p>
        </w:tc>
        <w:tc>
          <w:tcPr>
            <w:tcW w:type="dxa" w:w="2878"/>
          </w:tcPr>
          <w:p>
            <w:r>
              <w:t>Ne primenyaetsya</w:t>
            </w:r>
          </w:p>
        </w:tc>
      </w:tr>
    </w:tbl>
    <w:p/>
    <w:p>
      <w:pPr>
        <w:pStyle w:val="Heading2"/>
      </w:pPr>
      <w:r>
        <w:t>7.2. Vliyanie KM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Situaciya</w:t>
            </w:r>
          </w:p>
        </w:tc>
        <w:tc>
          <w:tcPr>
            <w:tcW w:type="dxa" w:w="2878"/>
          </w:tcPr>
          <w:p>
            <w:r>
              <w:t>KM imeetsya</w:t>
            </w:r>
          </w:p>
        </w:tc>
        <w:tc>
          <w:tcPr>
            <w:tcW w:type="dxa" w:w="2878"/>
          </w:tcPr>
          <w:p>
            <w:r>
              <w:t>KM otsutstvuet</w:t>
            </w:r>
          </w:p>
        </w:tc>
      </w:tr>
      <w:tr>
        <w:tc>
          <w:tcPr>
            <w:tcW w:type="dxa" w:w="2878"/>
          </w:tcPr>
          <w:p>
            <w:r>
              <w:t>NoScanMC=Net</w:t>
            </w:r>
          </w:p>
        </w:tc>
        <w:tc>
          <w:tcPr>
            <w:tcW w:type="dxa" w:w="2878"/>
          </w:tcPr>
          <w:p>
            <w:r>
              <w:t>Trebovat KM</w:t>
            </w:r>
          </w:p>
        </w:tc>
        <w:tc>
          <w:tcPr>
            <w:tcW w:type="dxa" w:w="2878"/>
          </w:tcPr>
          <w:p>
            <w:r>
              <w:t>Oshibka</w:t>
            </w:r>
          </w:p>
        </w:tc>
      </w:tr>
      <w:tr>
        <w:tc>
          <w:tcPr>
            <w:tcW w:type="dxa" w:w="2878"/>
          </w:tcPr>
          <w:p>
            <w:r>
              <w:t>NoScanMC=Da</w:t>
            </w:r>
          </w:p>
        </w:tc>
        <w:tc>
          <w:tcPr>
            <w:tcW w:type="dxa" w:w="2878"/>
          </w:tcPr>
          <w:p>
            <w:r>
              <w:t>Ignorirovat KM</w:t>
            </w:r>
          </w:p>
        </w:tc>
        <w:tc>
          <w:tcPr>
            <w:tcW w:type="dxa" w:w="2878"/>
          </w:tcPr>
          <w:p>
            <w:r>
              <w:t>Ignorirovat</w:t>
            </w:r>
          </w:p>
        </w:tc>
      </w:tr>
      <w:tr>
        <w:tc>
          <w:tcPr>
            <w:tcW w:type="dxa" w:w="2878"/>
          </w:tcPr>
          <w:p>
            <w:r>
              <w:t>IsMarkingCodeSign=Da</w:t>
            </w:r>
          </w:p>
        </w:tc>
        <w:tc>
          <w:tcPr>
            <w:tcW w:type="dxa" w:w="2878"/>
          </w:tcPr>
          <w:p>
            <w:r>
              <w:t>100% KM</w:t>
            </w:r>
          </w:p>
        </w:tc>
        <w:tc>
          <w:tcPr>
            <w:tcW w:type="dxa" w:w="2878"/>
          </w:tcPr>
          <w:p>
            <w:r>
              <w:t>Zapret nechitaemogo</w:t>
            </w:r>
          </w:p>
        </w:tc>
      </w:tr>
      <w:tr>
        <w:tc>
          <w:tcPr>
            <w:tcW w:type="dxa" w:w="2878"/>
          </w:tcPr>
          <w:p>
            <w:r>
              <w:t>IsMarkingCodeSign=Net</w:t>
            </w:r>
          </w:p>
        </w:tc>
        <w:tc>
          <w:tcPr>
            <w:tcW w:type="dxa" w:w="2878"/>
          </w:tcPr>
          <w:p>
            <w:r>
              <w:t>Oshibka</w:t>
            </w:r>
          </w:p>
        </w:tc>
        <w:tc>
          <w:tcPr>
            <w:tcW w:type="dxa" w:w="2878"/>
          </w:tcPr>
          <w:p>
            <w:r>
              <w:t>Razreshit SHK</w:t>
            </w:r>
          </w:p>
        </w:tc>
      </w:tr>
      <w:tr>
        <w:tc>
          <w:tcPr>
            <w:tcW w:type="dxa" w:w="2878"/>
          </w:tcPr>
          <w:p>
            <w:r>
              <w:t>Status!=Vveden</w:t>
            </w:r>
          </w:p>
        </w:tc>
        <w:tc>
          <w:tcPr>
            <w:tcW w:type="dxa" w:w="2878"/>
          </w:tcPr>
          <w:p>
            <w:r>
              <w:t>Oshibka</w:t>
            </w:r>
          </w:p>
        </w:tc>
        <w:tc>
          <w:tcPr>
            <w:tcW w:type="dxa" w:w="2878"/>
          </w:tcPr>
          <w:p>
            <w:r>
              <w:t>-</w:t>
            </w:r>
          </w:p>
        </w:tc>
      </w:tr>
    </w:tbl>
    <w:p/>
    <w:p>
      <w:pPr>
        <w:pStyle w:val="Heading1"/>
      </w:pPr>
      <w:r>
        <w:t>8. Matrica povedeniya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OSU</w:t>
            </w:r>
          </w:p>
        </w:tc>
        <w:tc>
          <w:tcPr>
            <w:tcW w:type="dxa" w:w="2158"/>
          </w:tcPr>
          <w:p>
            <w:r>
              <w:t>Markiruemyj</w:t>
            </w:r>
          </w:p>
        </w:tc>
        <w:tc>
          <w:tcPr>
            <w:tcW w:type="dxa" w:w="2158"/>
          </w:tcPr>
          <w:p>
            <w:r>
              <w:t>KM na zayavke</w:t>
            </w:r>
          </w:p>
        </w:tc>
        <w:tc>
          <w:tcPr>
            <w:tcW w:type="dxa" w:w="2158"/>
          </w:tcPr>
          <w:p>
            <w:r>
              <w:t>Dopustimye kody</w:t>
            </w:r>
          </w:p>
        </w:tc>
      </w:tr>
      <w:tr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SSCC, SHK upakovki, KM (poshhotno s AllowPieceControl)</w:t>
            </w:r>
          </w:p>
        </w:tc>
      </w:tr>
      <w:tr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SSCC, SHK upakovki (s EnableWithoutMC)</w:t>
            </w:r>
          </w:p>
        </w:tc>
      </w:tr>
      <w:tr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SSCC, SHK upakovki, SHK nomenklatury</w:t>
            </w:r>
          </w:p>
        </w:tc>
      </w:tr>
      <w:tr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SSCC, SHK upakovki</w:t>
            </w:r>
          </w:p>
        </w:tc>
      </w:tr>
      <w:tr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SSCC, SHK upakovki, KM</w:t>
            </w:r>
          </w:p>
        </w:tc>
      </w:tr>
      <w:tr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SSCC, SHK upakovki, KM</w:t>
            </w:r>
          </w:p>
        </w:tc>
      </w:tr>
      <w:tr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Da</w:t>
            </w:r>
          </w:p>
        </w:tc>
        <w:tc>
          <w:tcPr>
            <w:tcW w:type="dxa" w:w="2158"/>
          </w:tcPr>
          <w:p>
            <w:r>
              <w:t>SHK nomenklatury, SSCC</w:t>
            </w:r>
          </w:p>
        </w:tc>
      </w:tr>
      <w:tr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Net</w:t>
            </w:r>
          </w:p>
        </w:tc>
        <w:tc>
          <w:tcPr>
            <w:tcW w:type="dxa" w:w="2158"/>
          </w:tcPr>
          <w:p>
            <w:r>
              <w:t>SHK nomenklatury, SSCC</w:t>
            </w:r>
          </w:p>
        </w:tc>
      </w:tr>
    </w:tbl>
    <w:p/>
    <w:p>
      <w:pPr>
        <w:pStyle w:val="Heading1"/>
      </w:pPr>
      <w:r>
        <w:t>9. Obrabotka problemnyh KM</w:t>
      </w:r>
    </w:p>
    <w:p>
      <w:pPr>
        <w:pStyle w:val="Heading2"/>
      </w:pPr>
      <w:r>
        <w:t>9.1. Formirovanie zapisej</w:t>
      </w:r>
    </w:p>
    <w:p>
      <w:pPr>
        <w:spacing w:after="120"/>
      </w:pPr>
      <w:r>
        <w:rPr>
          <w:b w:val="0"/>
          <w:i w:val="0"/>
        </w:rPr>
        <w:t>Pri oshibke KM sozdayutsya zapisi v Zhurnale skanirovanij KM i na zakladke Problemy KM.</w:t>
      </w:r>
    </w:p>
    <w:p>
      <w:pPr>
        <w:pStyle w:val="Heading2"/>
      </w:pPr>
      <w:r>
        <w:t>9.2. Isklyucheniye dlya OSU (DAX-12371)</w:t>
      </w:r>
    </w:p>
    <w:p>
      <w:pPr>
        <w:spacing w:after="120"/>
      </w:pPr>
      <w:r>
        <w:rPr>
          <w:b/>
          <w:i w:val="0"/>
        </w:rPr>
        <w:t>VAZHNO: Dlya OSU (ALK_Volumetric=Da) pri oshibke KM otsutstvuet na sklade - zapisi Problemy KM NE sozdayutsya.</w:t>
      </w:r>
    </w:p>
    <w:p>
      <w:pPr>
        <w:pStyle w:val="Heading2"/>
      </w:pPr>
      <w:r>
        <w:t>9.3. Zavershenie marshruta</w:t>
      </w:r>
    </w:p>
    <w:p>
      <w:pPr>
        <w:pStyle w:val="ListBullet"/>
        <w:ind w:left="720"/>
      </w:pPr>
      <w:r>
        <w:t>Proveryaetsya nalichiye zapeisej Problemy KM</w:t>
      </w:r>
    </w:p>
    <w:p>
      <w:pPr>
        <w:pStyle w:val="ListBullet"/>
        <w:ind w:left="720"/>
      </w:pPr>
      <w:r>
        <w:t>Esliest - dialog o zavershenii</w:t>
      </w:r>
    </w:p>
    <w:p>
      <w:pPr>
        <w:pStyle w:val="ListBullet"/>
        <w:ind w:left="720"/>
      </w:pPr>
      <w:r>
        <w:t>Podtverzhdenie - peremeshhenie v yachejku pere Markirovki</w:t>
      </w:r>
    </w:p>
    <w:p>
      <w:pPr>
        <w:pStyle w:val="ListBullet"/>
        <w:ind w:left="720"/>
      </w:pPr>
      <w:r>
        <w:t>Yachejka ne nastroena - oshibka</w:t>
      </w:r>
    </w:p>
    <w:p>
      <w:pPr>
        <w:pStyle w:val="Heading1"/>
      </w:pPr>
      <w:r>
        <w:t>10. Osobye scenarii</w:t>
      </w:r>
    </w:p>
    <w:p>
      <w:pPr>
        <w:pStyle w:val="Heading2"/>
      </w:pPr>
      <w:r>
        <w:t>10.1. Poshhotnyj vs korobovoj kontrol (DAX-10310)</w:t>
      </w:r>
    </w:p>
    <w:p>
      <w:pPr>
        <w:spacing w:after="120"/>
      </w:pPr>
      <w:r>
        <w:rPr>
          <w:b/>
          <w:i w:val="0"/>
        </w:rPr>
        <w:t>Poshhotnyj: AllowPieceControl=Da, knopka Pereproverit ili porog CheckingEachFactoryBox</w:t>
      </w:r>
    </w:p>
    <w:p>
      <w:pPr>
        <w:spacing w:after="120"/>
      </w:pPr>
      <w:r>
        <w:rPr>
          <w:b/>
          <w:i w:val="0"/>
        </w:rPr>
        <w:t>Korobovoj: SSCC ili SHK upakovki s proverkoj WMS_PackBarcode</w:t>
      </w:r>
    </w:p>
    <w:p>
      <w:pPr>
        <w:pStyle w:val="Heading2"/>
      </w:pPr>
      <w:r>
        <w:t>10.2. Konkurenciya MP (DAX-11437)</w:t>
      </w:r>
    </w:p>
    <w:p>
      <w:pPr>
        <w:pStyle w:val="ListBullet"/>
        <w:ind w:left="720"/>
      </w:pPr>
      <w:r>
        <w:t>Poisk po LFL_RefItemBarcode, pechat etiketki, zapis Competitor=Da</w:t>
      </w:r>
    </w:p>
    <w:p>
      <w:pPr>
        <w:pStyle w:val="Heading2"/>
      </w:pPr>
      <w:r>
        <w:t>10.3. Privyazka partii (DAX-11247)</w:t>
      </w:r>
    </w:p>
    <w:p>
      <w:pPr>
        <w:pStyle w:val="ListBullet"/>
        <w:ind w:left="720"/>
      </w:pPr>
      <w:r>
        <w:t>Zapis inventBatchId v LFL_MarkingCodeTable pri priemke</w:t>
      </w:r>
    </w:p>
    <w:p>
      <w:pPr>
        <w:pStyle w:val="Heading2"/>
      </w:pPr>
      <w:r>
        <w:t>10.4. Agregaciya (DAX-11157)</w:t>
      </w:r>
    </w:p>
    <w:p>
      <w:pPr>
        <w:pStyle w:val="ListBullet"/>
        <w:ind w:left="720"/>
      </w:pPr>
      <w:r>
        <w:t>Proverka ALK_MarkSerial.StatusExt posle vseh proverok</w:t>
      </w:r>
    </w:p>
    <w:p>
      <w:pPr>
        <w:pStyle w:val="Heading1"/>
      </w:pPr>
      <w:r>
        <w:t>11. Nastrojki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Nastrojka</w:t>
            </w:r>
          </w:p>
        </w:tc>
        <w:tc>
          <w:tcPr>
            <w:tcW w:type="dxa" w:w="2878"/>
          </w:tcPr>
          <w:p>
            <w:r>
              <w:t>Put</w:t>
            </w:r>
          </w:p>
        </w:tc>
        <w:tc>
          <w:tcPr>
            <w:tcW w:type="dxa" w:w="2878"/>
          </w:tcPr>
          <w:p>
            <w:r>
              <w:t>Vliyanie</w:t>
            </w:r>
          </w:p>
        </w:tc>
      </w:tr>
      <w:tr>
        <w:tc>
          <w:tcPr>
            <w:tcW w:type="dxa" w:w="2878"/>
          </w:tcPr>
          <w:p>
            <w:r>
              <w:t>WMS_CheckingEachFactoryBox</w:t>
            </w:r>
          </w:p>
        </w:tc>
        <w:tc>
          <w:tcPr>
            <w:tcW w:type="dxa" w:w="2878"/>
          </w:tcPr>
          <w:p>
            <w:r>
              <w:t>Parametry &gt; Obrabotka na kontrole</w:t>
            </w:r>
          </w:p>
        </w:tc>
        <w:tc>
          <w:tcPr>
            <w:tcW w:type="dxa" w:w="2878"/>
          </w:tcPr>
          <w:p>
            <w:r>
              <w:t>Porog poshhotnogo kontrola</w:t>
            </w:r>
          </w:p>
        </w:tc>
      </w:tr>
      <w:tr>
        <w:tc>
          <w:tcPr>
            <w:tcW w:type="dxa" w:w="2878"/>
          </w:tcPr>
          <w:p>
            <w:r>
              <w:t>ReMarckingLocationId</w:t>
            </w:r>
          </w:p>
        </w:tc>
        <w:tc>
          <w:tcPr>
            <w:tcW w:type="dxa" w:w="2878"/>
          </w:tcPr>
          <w:p>
            <w:r>
              <w:t>Parametry &gt; Sklady</w:t>
            </w:r>
          </w:p>
        </w:tc>
        <w:tc>
          <w:tcPr>
            <w:tcW w:type="dxa" w:w="2878"/>
          </w:tcPr>
          <w:p>
            <w:r>
              <w:t>Yachejka pere Markirovki</w:t>
            </w:r>
          </w:p>
        </w:tc>
      </w:tr>
      <w:tr>
        <w:tc>
          <w:tcPr>
            <w:tcW w:type="dxa" w:w="2878"/>
          </w:tcPr>
          <w:p>
            <w:r>
              <w:t>ALK_ScanMC</w:t>
            </w:r>
          </w:p>
        </w:tc>
        <w:tc>
          <w:tcPr>
            <w:tcW w:type="dxa" w:w="2878"/>
          </w:tcPr>
          <w:p>
            <w:r>
              <w:t>Markirovka &gt; TG</w:t>
            </w:r>
          </w:p>
        </w:tc>
        <w:tc>
          <w:tcPr>
            <w:tcW w:type="dxa" w:w="2878"/>
          </w:tcPr>
          <w:p>
            <w:r>
              <w:t>Obyaz. KM dlya TG</w:t>
            </w:r>
          </w:p>
        </w:tc>
      </w:tr>
      <w:tr>
        <w:tc>
          <w:tcPr>
            <w:tcW w:type="dxa" w:w="2878"/>
          </w:tcPr>
          <w:p>
            <w:r>
              <w:t>EnableWithoutMC</w:t>
            </w:r>
          </w:p>
        </w:tc>
        <w:tc>
          <w:tcPr>
            <w:tcW w:type="dxa" w:w="2878"/>
          </w:tcPr>
          <w:p>
            <w:r>
              <w:t>Markirovka &gt; Daty TG</w:t>
            </w:r>
          </w:p>
        </w:tc>
        <w:tc>
          <w:tcPr>
            <w:tcW w:type="dxa" w:w="2878"/>
          </w:tcPr>
          <w:p>
            <w:r>
              <w:t>Dopusk OSU bez KM</w:t>
            </w:r>
          </w:p>
        </w:tc>
      </w:tr>
      <w:tr>
        <w:tc>
          <w:tcPr>
            <w:tcW w:type="dxa" w:w="2878"/>
          </w:tcPr>
          <w:p>
            <w:r>
              <w:t>NoScanMC</w:t>
            </w:r>
          </w:p>
        </w:tc>
        <w:tc>
          <w:tcPr>
            <w:tcW w:type="dxa" w:w="2878"/>
          </w:tcPr>
          <w:p>
            <w:r>
              <w:t>Zayavka/Zakaz na prodazhu</w:t>
            </w:r>
          </w:p>
        </w:tc>
        <w:tc>
          <w:tcPr>
            <w:tcW w:type="dxa" w:w="2878"/>
          </w:tcPr>
          <w:p>
            <w:r>
              <w:t>Otgruzka bez KM</w:t>
            </w:r>
          </w:p>
        </w:tc>
      </w:tr>
      <w:tr>
        <w:tc>
          <w:tcPr>
            <w:tcW w:type="dxa" w:w="2878"/>
          </w:tcPr>
          <w:p>
            <w:r>
              <w:t>IsMarkingCodeSign</w:t>
            </w:r>
          </w:p>
        </w:tc>
        <w:tc>
          <w:tcPr>
            <w:tcW w:type="dxa" w:w="2878"/>
          </w:tcPr>
          <w:p>
            <w:r>
              <w:t>Zayavka/Zakaz na pokupku</w:t>
            </w:r>
          </w:p>
        </w:tc>
        <w:tc>
          <w:tcPr>
            <w:tcW w:type="dxa" w:w="2878"/>
          </w:tcPr>
          <w:p>
            <w:r>
              <w:t>KM v postavke</w:t>
            </w:r>
          </w:p>
        </w:tc>
      </w:tr>
      <w:tr>
        <w:tc>
          <w:tcPr>
            <w:tcW w:type="dxa" w:w="2878"/>
          </w:tcPr>
          <w:p>
            <w:r>
              <w:t>ServMAGNITKI</w:t>
            </w:r>
          </w:p>
        </w:tc>
        <w:tc>
          <w:tcPr>
            <w:tcW w:type="dxa" w:w="2878"/>
          </w:tcPr>
          <w:p>
            <w:r>
              <w:t>Zayavka</w:t>
            </w:r>
          </w:p>
        </w:tc>
        <w:tc>
          <w:tcPr>
            <w:tcW w:type="dxa" w:w="2878"/>
          </w:tcPr>
          <w:p>
            <w:r>
              <w:t>Rezhim Magnitki</w:t>
            </w:r>
          </w:p>
        </w:tc>
      </w:tr>
      <w:tr>
        <w:tc>
          <w:tcPr>
            <w:tcW w:type="dxa" w:w="2878"/>
          </w:tcPr>
          <w:p>
            <w:r>
              <w:t>OurShop</w:t>
            </w:r>
          </w:p>
        </w:tc>
        <w:tc>
          <w:tcPr>
            <w:tcW w:type="dxa" w:w="2878"/>
          </w:tcPr>
          <w:p>
            <w:r>
              <w:t>Zayavka</w:t>
            </w:r>
          </w:p>
        </w:tc>
        <w:tc>
          <w:tcPr>
            <w:tcW w:type="dxa" w:w="2878"/>
          </w:tcPr>
          <w:p>
            <w:r>
              <w:t>Svoj klient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