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8F2DF">
      <w:pPr>
        <w:pStyle w:val="2"/>
        <w:keepNext w:val="0"/>
        <w:keepLines w:val="0"/>
        <w:widowControl/>
        <w:suppressLineNumbers w:val="0"/>
        <w:spacing w:before="0" w:beforeAutospacing="0" w:after="0" w:afterAutospacing="0"/>
        <w:ind w:left="0" w:right="0"/>
        <w:rPr>
          <w:rFonts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xml:space="preserve">Thanks for using </w:t>
      </w:r>
      <w:r>
        <w:rPr>
          <w:rFonts w:hint="eastAsia" w:ascii="汉仪文黑-85W" w:hAnsi="汉仪文黑-85W" w:eastAsia="汉仪文黑-85W" w:cs="汉仪文黑-85W"/>
          <w:sz w:val="22"/>
          <w:szCs w:val="22"/>
          <w:lang w:val="en-US"/>
        </w:rPr>
        <w:t>BKEQ</w:t>
      </w:r>
      <w:r>
        <w:rPr>
          <w:rFonts w:hint="eastAsia" w:ascii="汉仪文黑-85W" w:hAnsi="汉仪文黑-85W" w:eastAsia="汉仪文黑-85W" w:cs="汉仪文黑-85W"/>
          <w:sz w:val="22"/>
          <w:szCs w:val="22"/>
          <w:lang w:eastAsia="zh-CN"/>
        </w:rPr>
        <w:t xml:space="preserve">! </w:t>
      </w:r>
    </w:p>
    <w:p w14:paraId="51199966">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5B084AB7">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lang w:val="en-US"/>
        </w:rPr>
      </w:pPr>
      <w:r>
        <w:rPr>
          <w:rFonts w:hint="eastAsia" w:ascii="汉仪文黑-85W" w:hAnsi="汉仪文黑-85W" w:eastAsia="汉仪文黑-85W" w:cs="汉仪文黑-85W"/>
          <w:sz w:val="22"/>
          <w:szCs w:val="22"/>
          <w:highlight w:val="yellow"/>
          <w:lang w:val="en-US"/>
        </w:rPr>
        <w:t xml:space="preserve">Set up </w:t>
      </w:r>
    </w:p>
    <w:p w14:paraId="689800DD">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val="en-US"/>
        </w:rPr>
        <w:t>Installation</w:t>
      </w:r>
      <w:r>
        <w:rPr>
          <w:rFonts w:hint="eastAsia" w:ascii="汉仪文黑-85W" w:hAnsi="汉仪文黑-85W" w:eastAsia="汉仪文黑-85W" w:cs="汉仪文黑-85W"/>
          <w:sz w:val="22"/>
          <w:szCs w:val="22"/>
          <w:lang w:eastAsia="zh-CN"/>
        </w:rPr>
        <w:t>——</w:t>
      </w:r>
    </w:p>
    <w:p w14:paraId="5804EED5">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Default location (recommended):</w:t>
      </w:r>
    </w:p>
    <w:p w14:paraId="42B7BF0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C:\Program Files\Common Files\VST3</w:t>
      </w:r>
    </w:p>
    <w:p w14:paraId="2214DEBF">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/Library/Audio/Plug-Ins/VST3</w:t>
      </w:r>
    </w:p>
    <w:p w14:paraId="51D638F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You can place the .vst3 file anywhere your DAW is set to scan. Just make sure that folder is included in your DAW’s plugin path preferences.</w:t>
      </w:r>
    </w:p>
    <w:p w14:paraId="5DADF98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val="en-US"/>
        </w:rPr>
        <w:t>Uninstallation</w:t>
      </w:r>
      <w:r>
        <w:rPr>
          <w:rFonts w:hint="eastAsia" w:ascii="汉仪文黑-85W" w:hAnsi="汉仪文黑-85W" w:eastAsia="汉仪文黑-85W" w:cs="汉仪文黑-85W"/>
          <w:sz w:val="22"/>
          <w:szCs w:val="22"/>
          <w:lang w:eastAsia="zh-CN"/>
        </w:rPr>
        <w:t>——</w:t>
      </w:r>
    </w:p>
    <w:p w14:paraId="7CD620D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Delete the BKEQ.vst3 file from the folder where you installed it.</w:t>
      </w:r>
    </w:p>
    <w:p w14:paraId="599814A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If you</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d</w:t>
      </w:r>
      <w:r>
        <w:rPr>
          <w:rFonts w:hint="eastAsia" w:ascii="汉仪文黑-85W" w:hAnsi="汉仪文黑-85W" w:eastAsia="汉仪文黑-85W" w:cs="汉仪文黑-85W"/>
          <w:sz w:val="22"/>
          <w:szCs w:val="22"/>
          <w:lang w:val="en-US"/>
        </w:rPr>
        <w:t>idn'</w:t>
      </w:r>
      <w:r>
        <w:rPr>
          <w:rFonts w:hint="eastAsia" w:ascii="汉仪文黑-85W" w:hAnsi="汉仪文黑-85W" w:eastAsia="汉仪文黑-85W" w:cs="汉仪文黑-85W"/>
          <w:sz w:val="22"/>
          <w:szCs w:val="22"/>
          <w:lang w:eastAsia="zh-CN"/>
        </w:rPr>
        <w:t>t</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find</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anything,</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or</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still</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see</w:t>
      </w:r>
      <w:r>
        <w:rPr>
          <w:rFonts w:hint="eastAsia" w:ascii="汉仪文黑-85W" w:hAnsi="汉仪文黑-85W" w:eastAsia="汉仪文黑-85W" w:cs="汉仪文黑-85W"/>
          <w:sz w:val="22"/>
          <w:szCs w:val="22"/>
          <w:lang w:val="en-US"/>
        </w:rPr>
        <w:t xml:space="preserve"> BKEQ.vst3 </w:t>
      </w:r>
      <w:r>
        <w:rPr>
          <w:rFonts w:hint="eastAsia" w:ascii="汉仪文黑-85W" w:hAnsi="汉仪文黑-85W" w:eastAsia="汉仪文黑-85W" w:cs="汉仪文黑-85W"/>
          <w:sz w:val="22"/>
          <w:szCs w:val="22"/>
          <w:lang w:eastAsia="zh-CN"/>
        </w:rPr>
        <w:t>in</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your</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DAW,</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check</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the</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plugin folder locations</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for</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your</w:t>
      </w:r>
      <w:r>
        <w:rPr>
          <w:rFonts w:hint="eastAsia" w:ascii="汉仪文黑-85W" w:hAnsi="汉仪文黑-85W" w:eastAsia="汉仪文黑-85W" w:cs="汉仪文黑-85W"/>
          <w:sz w:val="22"/>
          <w:szCs w:val="22"/>
          <w:lang w:val="en-US"/>
        </w:rPr>
        <w:t xml:space="preserve"> </w:t>
      </w:r>
      <w:r>
        <w:rPr>
          <w:rFonts w:hint="eastAsia" w:ascii="汉仪文黑-85W" w:hAnsi="汉仪文黑-85W" w:eastAsia="汉仪文黑-85W" w:cs="汉仪文黑-85W"/>
          <w:sz w:val="22"/>
          <w:szCs w:val="22"/>
          <w:lang w:eastAsia="zh-CN"/>
        </w:rPr>
        <w:t>DAW.</w:t>
      </w:r>
    </w:p>
    <w:p w14:paraId="09192019">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1F88F06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lang w:val="en-US"/>
        </w:rPr>
      </w:pPr>
      <w:r>
        <w:rPr>
          <w:rFonts w:hint="eastAsia" w:ascii="汉仪文黑-85W" w:hAnsi="汉仪文黑-85W" w:eastAsia="汉仪文黑-85W" w:cs="汉仪文黑-85W"/>
          <w:sz w:val="22"/>
          <w:szCs w:val="22"/>
          <w:highlight w:val="yellow"/>
          <w:lang w:val="en-US"/>
        </w:rPr>
        <w:t xml:space="preserve">Zooming and changing GUI </w:t>
      </w:r>
    </w:p>
    <w:p w14:paraId="54E4091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2"/>
          <w:szCs w:val="22"/>
        </w:rPr>
      </w:pPr>
      <w:r>
        <w:rPr>
          <w:rFonts w:hint="eastAsia" w:ascii="汉仪文黑-85W" w:hAnsi="汉仪文黑-85W" w:eastAsia="汉仪文黑-85W" w:cs="汉仪文黑-85W"/>
          <w:color w:val="C00000"/>
          <w:sz w:val="22"/>
          <w:szCs w:val="22"/>
          <w:lang w:eastAsia="zh-CN"/>
        </w:rPr>
        <w:t>You can resize the interface : drag the bottom-right corner.</w:t>
      </w:r>
      <w:r>
        <w:rPr>
          <w:rFonts w:hint="eastAsia" w:ascii="汉仪文黑-85W" w:hAnsi="汉仪文黑-85W" w:eastAsia="汉仪文黑-85W" w:cs="汉仪文黑-85W"/>
          <w:color w:val="C00000"/>
          <w:sz w:val="22"/>
          <w:szCs w:val="22"/>
          <w:lang w:val="en-US"/>
        </w:rPr>
        <w:t>You can freely zoom in &amp; out the interface of BKEQ as your wish.</w:t>
      </w:r>
    </w:p>
    <w:p w14:paraId="1D2D89AF">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2"/>
          <w:szCs w:val="22"/>
        </w:rPr>
      </w:pPr>
      <w:r>
        <w:rPr>
          <w:rFonts w:hint="eastAsia" w:ascii="汉仪文黑-85W" w:hAnsi="汉仪文黑-85W" w:eastAsia="汉仪文黑-85W" w:cs="汉仪文黑-85W"/>
          <w:color w:val="C00000"/>
          <w:sz w:val="22"/>
          <w:szCs w:val="22"/>
          <w:lang w:eastAsia="zh-CN"/>
        </w:rPr>
        <w:t>No fixed steps, no preset sizes — just make it as big or as small as you need.</w:t>
      </w:r>
    </w:p>
    <w:p w14:paraId="60F72CB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6D44DE26">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highlight w:val="yellow"/>
          <w:lang w:eastAsia="zh-CN"/>
        </w:rPr>
        <w:t>Signal</w:t>
      </w:r>
      <w:r>
        <w:rPr>
          <w:rFonts w:hint="eastAsia" w:ascii="汉仪文黑-85W" w:hAnsi="汉仪文黑-85W" w:eastAsia="汉仪文黑-85W" w:cs="汉仪文黑-85W"/>
          <w:sz w:val="22"/>
          <w:szCs w:val="22"/>
          <w:highlight w:val="yellow"/>
          <w:lang w:val="en-US"/>
        </w:rPr>
        <w:t xml:space="preserve"> Process</w:t>
      </w:r>
    </w:p>
    <w:p w14:paraId="7E07427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When BKEQ detects an incoming audio signal, it splits the signal into two parallel paths.</w:t>
      </w:r>
    </w:p>
    <w:p w14:paraId="4530688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One path runs through a simulation of the classic Pultec-style passive EQ.</w:t>
      </w:r>
    </w:p>
    <w:p w14:paraId="0A52C56A">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The other goes through an SSL-style EQ section — tighter, punchier, more surgical.</w:t>
      </w:r>
    </w:p>
    <w:p w14:paraId="2A9E063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 </w:t>
      </w:r>
    </w:p>
    <w:p w14:paraId="4281360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These aren’t academic models or 1:1 circuit clones. They’re my personal, hands-on interpretations, built after countless hours of listening, comparing, and chasing a feeling. You’ll hear two distinct flavours of analogue colour, available simultaneously in a single EQ.</w:t>
      </w:r>
    </w:p>
    <w:p w14:paraId="2392427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From there, both paths feed into the three main bands. You shape the tone by blending what each model does best.</w:t>
      </w:r>
    </w:p>
    <w:p w14:paraId="4DAB802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729832CE">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8"/>
          <w:szCs w:val="28"/>
        </w:rPr>
      </w:pPr>
      <w:r>
        <w:rPr>
          <w:rFonts w:hint="eastAsia" w:ascii="汉仪文黑-85W" w:hAnsi="汉仪文黑-85W" w:eastAsia="汉仪文黑-85W" w:cs="汉仪文黑-85W"/>
          <w:color w:val="C00000"/>
          <w:sz w:val="28"/>
          <w:szCs w:val="28"/>
          <w:lang w:eastAsia="zh-CN"/>
        </w:rPr>
        <w:t>【A word on phase and harmonics</w:t>
      </w:r>
    </w:p>
    <w:p w14:paraId="5F40501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8"/>
          <w:szCs w:val="28"/>
        </w:rPr>
      </w:pPr>
      <w:r>
        <w:rPr>
          <w:rFonts w:hint="eastAsia" w:ascii="汉仪文黑-85W" w:hAnsi="汉仪文黑-85W" w:eastAsia="汉仪文黑-85W" w:cs="汉仪文黑-85W"/>
          <w:color w:val="C00000"/>
          <w:sz w:val="28"/>
          <w:szCs w:val="28"/>
          <w:lang w:eastAsia="zh-CN"/>
        </w:rPr>
        <w:t xml:space="preserve">Both the Pultec-style and SSL-style paths introduce their own phase shifts and subtle harmonic coloration — that’s exactly where the magic lives. </w:t>
      </w:r>
      <w:r>
        <w:rPr>
          <w:rFonts w:hint="eastAsia" w:ascii="汉仪文黑-85W" w:hAnsi="汉仪文黑-85W" w:eastAsia="汉仪文黑-85W" w:cs="汉仪文黑-85W"/>
          <w:sz w:val="28"/>
          <w:szCs w:val="28"/>
          <w:lang w:eastAsia="zh-CN"/>
        </w:rPr>
        <w:t>Rather than trying to eliminate these “imperfections,” BKEQ lets them interact. When you blend the two paths, you’re not just mixing EQ curves; you’re combining two distinct phase responses and saturation textures.</w:t>
      </w:r>
      <w:r>
        <w:rPr>
          <w:rFonts w:hint="eastAsia" w:ascii="汉仪文黑-85W" w:hAnsi="汉仪文黑-85W" w:eastAsia="汉仪文黑-85W" w:cs="汉仪文黑-85W"/>
          <w:color w:val="C00000"/>
          <w:sz w:val="28"/>
          <w:szCs w:val="28"/>
          <w:lang w:eastAsia="zh-CN"/>
        </w:rPr>
        <w:t xml:space="preserve"> This is what gives the low end its weight without mud, and the highs their openness without harshness. Understanding the underlying phase and harmonic interaction helps explain why the same frequency setting can feel completely different as you adjust the balance between the two models.】</w:t>
      </w:r>
    </w:p>
    <w:p w14:paraId="19D7267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7EC29F2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val="en-US"/>
        </w:rPr>
        <w:t>HIGH FEQ</w:t>
      </w:r>
      <w:r>
        <w:rPr>
          <w:rFonts w:hint="eastAsia" w:ascii="汉仪文黑-85W" w:hAnsi="汉仪文黑-85W" w:eastAsia="汉仪文黑-85W" w:cs="汉仪文黑-85W"/>
          <w:sz w:val="22"/>
          <w:szCs w:val="22"/>
          <w:lang w:eastAsia="zh-CN"/>
        </w:rPr>
        <w:t>——</w:t>
      </w:r>
    </w:p>
    <w:p w14:paraId="555600F5">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Air, presence, and the top-end story.</w:t>
      </w:r>
    </w:p>
    <w:p w14:paraId="0DB438ED">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 xml:space="preserve">The high band combines the smooth, open lift of a Pultec-style high shelf with the clean, extended precision of SSL-style high-frequency control. Boost for breath and sheen without introducing brittleness. Attenuate to tame harshness while keeping the detail intact. </w:t>
      </w:r>
    </w:p>
    <w:p w14:paraId="0412DB5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The result is a high end that can feel both wide and focused at the same time.</w:t>
      </w:r>
    </w:p>
    <w:p w14:paraId="7E2679DA">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7CB766B7">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val="en-US"/>
        </w:rPr>
        <w:t>MID FEQ</w:t>
      </w:r>
      <w:r>
        <w:rPr>
          <w:rFonts w:hint="eastAsia" w:ascii="汉仪文黑-85W" w:hAnsi="汉仪文黑-85W" w:eastAsia="汉仪文黑-85W" w:cs="汉仪文黑-85W"/>
          <w:sz w:val="22"/>
          <w:szCs w:val="22"/>
          <w:lang w:eastAsia="zh-CN"/>
        </w:rPr>
        <w:t>——</w:t>
      </w:r>
    </w:p>
    <w:p w14:paraId="70184FA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The midrange is where instruments live.</w:t>
      </w:r>
    </w:p>
    <w:p w14:paraId="147FAD1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color w:val="00B050"/>
          <w:sz w:val="22"/>
          <w:szCs w:val="22"/>
          <w:lang w:eastAsia="zh-CN"/>
        </w:rPr>
        <w:t xml:space="preserve">Here you get the soft, musical broad strokes of a passive EQ alongside the pinpoint flexibility of a parametric mid band. Frequency, gain, and Q are fully adjustable. Push forward a vocal without making it nasal, or scoop out mud from a mix while leaving the warmth. The two underlying models react differently to the same settings, </w:t>
      </w:r>
      <w:r>
        <w:rPr>
          <w:rFonts w:hint="eastAsia" w:ascii="汉仪文黑-85W" w:hAnsi="汉仪文黑-85W" w:eastAsia="汉仪文黑-85W" w:cs="汉仪文黑-85W"/>
          <w:b/>
          <w:bCs/>
          <w:sz w:val="22"/>
          <w:szCs w:val="22"/>
          <w:lang w:eastAsia="zh-CN"/>
        </w:rPr>
        <w:t>so small moves often yield big shifts in character.</w:t>
      </w:r>
    </w:p>
    <w:p w14:paraId="71C1F68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8"/>
          <w:szCs w:val="28"/>
        </w:rPr>
      </w:pPr>
      <w:r>
        <w:rPr>
          <w:rFonts w:hint="eastAsia" w:ascii="汉仪文黑-85W" w:hAnsi="汉仪文黑-85W" w:eastAsia="汉仪文黑-85W" w:cs="汉仪文黑-85W"/>
          <w:color w:val="C00000"/>
          <w:sz w:val="28"/>
          <w:szCs w:val="28"/>
          <w:lang w:eastAsia="zh-CN"/>
        </w:rPr>
        <w:t>【For instance, a 3 dB boost at 1 kHz might sound broad and pillowy through the Pultec path, while the same boost through the SSL side feels tighter and more forward. Blending them lets you dial in a vocal that sits up front without poking out, or a guitar that thickens without crowding the centre. The interaction isn’t linear, so trust your ears more than the numbers.】</w:t>
      </w:r>
    </w:p>
    <w:p w14:paraId="4F00F0A7">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0B51CF3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val="en-US"/>
        </w:rPr>
        <w:t>LOW FEQ</w:t>
      </w:r>
      <w:r>
        <w:rPr>
          <w:rFonts w:hint="eastAsia" w:ascii="汉仪文黑-85W" w:hAnsi="汉仪文黑-85W" w:eastAsia="汉仪文黑-85W" w:cs="汉仪文黑-85W"/>
          <w:sz w:val="22"/>
          <w:szCs w:val="22"/>
          <w:lang w:eastAsia="zh-CN"/>
        </w:rPr>
        <w:t>——</w:t>
      </w:r>
    </w:p>
    <w:p w14:paraId="19ED315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Weight, punch, and low-end glue.</w:t>
      </w:r>
    </w:p>
    <w:p w14:paraId="0205A1F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The low band draws from the famous Pultec trick — simultaneously boost and attenuate around the same frequency for thick, solid lows that never lose definition. At the same time, the SSL-style side delivers tight, fast low-end shaping that keeps kicks and basses in their own space. Dial in body without clutter. Make subs feel massive while staying controlled.</w:t>
      </w:r>
    </w:p>
    <w:p w14:paraId="1B7B1689">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532A520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2B06D9B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503743B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highlight w:val="yellow"/>
          <w:lang w:eastAsia="zh-CN"/>
        </w:rPr>
        <w:t xml:space="preserve">In Search of </w:t>
      </w:r>
      <w:r>
        <w:rPr>
          <w:rFonts w:hint="eastAsia" w:ascii="汉仪文黑-85W" w:hAnsi="汉仪文黑-85W" w:eastAsia="汉仪文黑-85W" w:cs="汉仪文黑-85W"/>
          <w:sz w:val="22"/>
          <w:szCs w:val="22"/>
          <w:lang w:eastAsia="zh-CN"/>
        </w:rPr>
        <w:t>“</w:t>
      </w:r>
      <w:r>
        <w:rPr>
          <w:rFonts w:hint="eastAsia" w:ascii="汉仪文黑-85W" w:hAnsi="汉仪文黑-85W" w:eastAsia="汉仪文黑-85W" w:cs="汉仪文黑-85W"/>
          <w:sz w:val="22"/>
          <w:szCs w:val="22"/>
          <w:lang w:val="en-US"/>
        </w:rPr>
        <w:t>Sounds BRAVO !</w:t>
      </w:r>
      <w:r>
        <w:rPr>
          <w:rFonts w:hint="eastAsia" w:ascii="汉仪文黑-85W" w:hAnsi="汉仪文黑-85W" w:eastAsia="汉仪文黑-85W" w:cs="汉仪文黑-85W"/>
          <w:sz w:val="22"/>
          <w:szCs w:val="22"/>
          <w:lang w:eastAsia="zh-CN"/>
        </w:rPr>
        <w:t>”</w:t>
      </w:r>
      <w:r>
        <w:rPr>
          <w:rFonts w:hint="eastAsia" w:ascii="汉仪文黑-85W" w:hAnsi="汉仪文黑-85W" w:eastAsia="汉仪文黑-85W" w:cs="汉仪文黑-85W"/>
          <w:sz w:val="22"/>
          <w:szCs w:val="22"/>
          <w:highlight w:val="yellow"/>
          <w:lang w:eastAsia="zh-CN"/>
        </w:rPr>
        <w:t xml:space="preserve"> — A Closing Note</w:t>
      </w:r>
    </w:p>
    <w:p w14:paraId="672A8F9D">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xml:space="preserve">To simulate these unique hardware effects as closely as possible, I referred to many sources, from the documentation on UAD's website to the explanations of experts on Youtube, and the process of searching for old projects will not be </w:t>
      </w:r>
      <w:r>
        <w:rPr>
          <w:rFonts w:hint="eastAsia" w:ascii="汉仪文黑-85W" w:hAnsi="汉仪文黑-85W" w:eastAsia="汉仪文黑-85W" w:cs="汉仪文黑-85W"/>
          <w:sz w:val="22"/>
          <w:szCs w:val="22"/>
          <w:lang w:val="en-US"/>
        </w:rPr>
        <w:t>listed</w:t>
      </w:r>
      <w:r>
        <w:rPr>
          <w:rFonts w:hint="eastAsia" w:ascii="汉仪文黑-85W" w:hAnsi="汉仪文黑-85W" w:eastAsia="汉仪文黑-85W" w:cs="汉仪文黑-85W"/>
          <w:sz w:val="22"/>
          <w:szCs w:val="22"/>
          <w:lang w:eastAsia="zh-CN"/>
        </w:rPr>
        <w:t xml:space="preserve"> one by one.</w:t>
      </w:r>
    </w:p>
    <w:p w14:paraId="65A446A6">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3DE0D50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00B050"/>
          <w:sz w:val="22"/>
          <w:szCs w:val="22"/>
        </w:rPr>
      </w:pPr>
      <w:r>
        <w:rPr>
          <w:rFonts w:hint="eastAsia" w:ascii="汉仪文黑-85W" w:hAnsi="汉仪文黑-85W" w:eastAsia="汉仪文黑-85W" w:cs="汉仪文黑-85W"/>
          <w:color w:val="00B050"/>
          <w:sz w:val="22"/>
          <w:szCs w:val="22"/>
          <w:lang w:eastAsia="zh-CN"/>
        </w:rPr>
        <w:t>You’ll sometimes find that sources contradict each other. The same EQ, described by different people, can carry completely opposite vibes.</w:t>
      </w:r>
    </w:p>
    <w:p w14:paraId="2DE6B5D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5599814A">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2"/>
          <w:szCs w:val="22"/>
        </w:rPr>
      </w:pPr>
      <w:r>
        <w:rPr>
          <w:rFonts w:hint="eastAsia" w:ascii="汉仪文黑-85W" w:hAnsi="汉仪文黑-85W" w:eastAsia="汉仪文黑-85W" w:cs="汉仪文黑-85W"/>
          <w:color w:val="C00000"/>
          <w:sz w:val="22"/>
          <w:szCs w:val="22"/>
          <w:lang w:eastAsia="zh-CN"/>
        </w:rPr>
        <w:t>So in the end, I discovered that "replicating" itself actually does not have a truly standard answer. What you can do is more like: constantly approaching the people of that era, for the common imagination of "good sound".</w:t>
      </w:r>
    </w:p>
    <w:p w14:paraId="042D0936">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2"/>
          <w:szCs w:val="22"/>
        </w:rPr>
      </w:pPr>
      <w:r>
        <w:rPr>
          <w:rFonts w:hint="eastAsia" w:ascii="汉仪文黑-85W" w:hAnsi="汉仪文黑-85W" w:eastAsia="汉仪文黑-85W" w:cs="汉仪文黑-85W"/>
          <w:color w:val="C00000"/>
          <w:sz w:val="22"/>
          <w:szCs w:val="22"/>
          <w:lang w:eastAsia="zh-CN"/>
        </w:rPr>
        <w:t> </w:t>
      </w:r>
    </w:p>
    <w:p w14:paraId="4E406E0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xml:space="preserve">With this in mind, think of </w:t>
      </w:r>
      <w:r>
        <w:rPr>
          <w:rFonts w:hint="eastAsia" w:ascii="汉仪文黑-85W" w:hAnsi="汉仪文黑-85W" w:eastAsia="汉仪文黑-85W" w:cs="汉仪文黑-85W"/>
          <w:sz w:val="22"/>
          <w:szCs w:val="22"/>
          <w:lang w:val="en-US"/>
        </w:rPr>
        <w:t xml:space="preserve">BKEQ </w:t>
      </w:r>
      <w:r>
        <w:rPr>
          <w:rFonts w:hint="eastAsia" w:ascii="汉仪文黑-85W" w:hAnsi="汉仪文黑-85W" w:eastAsia="汉仪文黑-85W" w:cs="汉仪文黑-85W"/>
          <w:sz w:val="22"/>
          <w:szCs w:val="22"/>
          <w:lang w:eastAsia="zh-CN"/>
        </w:rPr>
        <w:t>not as a museum-grade replica, but as a letter to that shared dream. It</w:t>
      </w:r>
      <w:r>
        <w:rPr>
          <w:rFonts w:hint="eastAsia" w:ascii="汉仪文黑-85W" w:hAnsi="汉仪文黑-85W" w:eastAsia="汉仪文黑-85W" w:cs="汉仪文黑-85W"/>
          <w:sz w:val="22"/>
          <w:szCs w:val="22"/>
          <w:lang w:val="en-US"/>
        </w:rPr>
        <w:t>'</w:t>
      </w:r>
      <w:r>
        <w:rPr>
          <w:rFonts w:hint="eastAsia" w:ascii="汉仪文黑-85W" w:hAnsi="汉仪文黑-85W" w:eastAsia="汉仪文黑-85W" w:cs="汉仪文黑-85W"/>
          <w:sz w:val="22"/>
          <w:szCs w:val="22"/>
          <w:lang w:eastAsia="zh-CN"/>
        </w:rPr>
        <w:t>s a snapshot of my own journey toward the vibe, full of choices made with care and a healthy dose of wonder.</w:t>
      </w:r>
    </w:p>
    <w:p w14:paraId="32D85FA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xml:space="preserve">I invite you to use it as a living, breathing tool—twist the knobs in ways no vintage engineer might have dared, push it past its “intended” limits, and let it spark your own version of good sound. </w:t>
      </w:r>
      <w:r>
        <w:rPr>
          <w:rFonts w:hint="eastAsia" w:ascii="汉仪文黑-85W" w:hAnsi="汉仪文黑-85W" w:eastAsia="汉仪文黑-85W" w:cs="汉仪文黑-85W"/>
          <w:sz w:val="22"/>
          <w:szCs w:val="22"/>
          <w:lang w:val="en-US"/>
        </w:rPr>
        <w:t>T</w:t>
      </w:r>
      <w:r>
        <w:rPr>
          <w:rFonts w:hint="eastAsia" w:ascii="汉仪文黑-85W" w:hAnsi="汉仪文黑-85W" w:eastAsia="汉仪文黑-85W" w:cs="汉仪文黑-85W"/>
          <w:sz w:val="22"/>
          <w:szCs w:val="22"/>
          <w:lang w:eastAsia="zh-CN"/>
        </w:rPr>
        <w:t xml:space="preserve">he most beautiful gear is the kind that quietly gets out of the way and leaves you alone with the music. </w:t>
      </w:r>
    </w:p>
    <w:p w14:paraId="7C4068B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color w:val="C00000"/>
          <w:sz w:val="22"/>
          <w:szCs w:val="22"/>
        </w:rPr>
      </w:pPr>
      <w:r>
        <w:rPr>
          <w:rFonts w:hint="eastAsia" w:ascii="汉仪文黑-85W" w:hAnsi="汉仪文黑-85W" w:eastAsia="汉仪文黑-85W" w:cs="汉仪文黑-85W"/>
          <w:color w:val="C00000"/>
          <w:sz w:val="22"/>
          <w:szCs w:val="22"/>
          <w:lang w:eastAsia="zh-CN"/>
        </w:rPr>
        <w:t> </w:t>
      </w:r>
    </w:p>
    <w:p w14:paraId="21A90CC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color w:val="C00000"/>
          <w:sz w:val="22"/>
          <w:szCs w:val="22"/>
          <w:lang w:eastAsia="zh-CN"/>
        </w:rPr>
        <w:t xml:space="preserve">The search never really ends—and that’s the best part. </w:t>
      </w:r>
      <w:r>
        <w:rPr>
          <w:rFonts w:hint="eastAsia" w:ascii="汉仪文黑-85W" w:hAnsi="汉仪文黑-85W" w:eastAsia="汉仪文黑-85W" w:cs="汉仪文黑-85W"/>
          <w:sz w:val="22"/>
          <w:szCs w:val="22"/>
          <w:lang w:val="en-US"/>
        </w:rPr>
        <w:t>Just break the silence.</w:t>
      </w:r>
    </w:p>
    <w:p w14:paraId="338A2DFC">
      <w:r>
        <w:br w:type="page"/>
      </w:r>
    </w:p>
    <w:p w14:paraId="2FB1247D">
      <w:pPr>
        <w:pStyle w:val="2"/>
        <w:keepNext w:val="0"/>
        <w:keepLines w:val="0"/>
        <w:widowControl/>
        <w:suppressLineNumbers w:val="0"/>
        <w:spacing w:before="0" w:beforeAutospacing="0" w:after="0" w:afterAutospacing="0"/>
        <w:ind w:left="0" w:right="0"/>
        <w:rPr>
          <w:rFonts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感谢使用 BKEQ！</w:t>
      </w:r>
    </w:p>
    <w:p w14:paraId="39760D05">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38D6C72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安装与卸载</w:t>
      </w:r>
    </w:p>
    <w:p w14:paraId="1884A29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53ABB61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安装——</w:t>
      </w:r>
    </w:p>
    <w:p w14:paraId="4FB3529B">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默认位置（推荐）：</w:t>
      </w:r>
    </w:p>
    <w:p w14:paraId="22F3C145">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C:\Program Files\Common Files\VST3</w:t>
      </w:r>
    </w:p>
    <w:p w14:paraId="3A5BD8CD">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/Library/Audio/Plug-Ins/VST3</w:t>
      </w:r>
    </w:p>
    <w:p w14:paraId="27B36F27">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你可以把 .vst3 文件放在任何你 DAW 扫描的路径里，只要确保在 DAW 的插件路径设置中添加了该文件夹即可。</w:t>
      </w:r>
    </w:p>
    <w:p w14:paraId="115BCD2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490433D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卸载——</w:t>
      </w:r>
    </w:p>
    <w:p w14:paraId="64286605">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从你当初安装的文件夹中删除 BKEQ.vst3 文件。</w:t>
      </w:r>
    </w:p>
    <w:p w14:paraId="5866CEA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如果找不到，或者 DAW 里仍显示 BKEQ.vst3，请检查你所用 DAW 的插件文件夹位置。</w:t>
      </w:r>
    </w:p>
    <w:p w14:paraId="4BF4D903">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342E8AF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缩放与界面调整</w:t>
      </w:r>
    </w:p>
    <w:p w14:paraId="5E42BC8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你可以自由缩放界面：直接拖拽窗口右下角，想大就大，想小就小。</w:t>
      </w:r>
    </w:p>
    <w:p w14:paraId="095102F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没有固定档位，没有预设尺寸——一切以你舒服为准。</w:t>
      </w:r>
    </w:p>
    <w:p w14:paraId="6F4C9DA7">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42AA8E7F">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信号处理</w:t>
      </w:r>
    </w:p>
    <w:p w14:paraId="5356FF3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当 BKEQ 检测到输入音频信号时，会将信号分成两条并行的路径。</w:t>
      </w:r>
    </w:p>
    <w:p w14:paraId="249E564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一条路径经过经典的 Pultec 风格无源均衡模拟。</w:t>
      </w:r>
    </w:p>
    <w:p w14:paraId="03EDC44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另一条则通过 SSL 风格的均衡部分——更紧凑、更有冲击力、更具手术般的精准。</w:t>
      </w:r>
    </w:p>
    <w:p w14:paraId="7A12920B">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644DAC90">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这些并不是学术模型，也并非 1:1 的电路克隆。它们来自我个人的、亲手打磨的理解，是在无数小时的聆听、比较与感觉追寻之后建立的。你将在一个 EQ 里同时听到两种截然不同的模拟染色风格。</w:t>
      </w:r>
    </w:p>
    <w:p w14:paraId="5FE52A8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之后，两条路径汇合进入三个主频段。通过融合两种模型各自的优势，你来塑造声音的基调。</w:t>
      </w:r>
    </w:p>
    <w:p w14:paraId="52CAF3E3">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332A31CF">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关于相位与谐波</w:t>
      </w:r>
    </w:p>
    <w:p w14:paraId="55451744">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Pultec 风格和 SSL 风格的路径都会引入各自的相移和微妙的谐波染色——这正是魔力所在。BKEQ 没有试图消除这些“不完美”，而是让它们相互作用。当你混合两条路径时，你不仅在混合均衡曲线，还在融合两种不同的相位响应和饱和质感。这就是低频有重量却不浑浊，高频开放却不刺耳的原因。理解这种底层的相位与谐波交互，就能明白为什么同一个频率设定，在调整两个模型的平衡时，听感会完全不同。</w:t>
      </w:r>
    </w:p>
    <w:p w14:paraId="7FAAE4BB">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0919696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高频——</w:t>
      </w:r>
    </w:p>
    <w:p w14:paraId="7EF5214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空气感，临场度，这是高频的故事。</w:t>
      </w:r>
    </w:p>
    <w:p w14:paraId="0EBEFC5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高频段融合了 Pultec 式高频搁架的平滑、开阔提升，与 SSL 式高频控制的干净、延伸精度。提升它，能获得气息感和光泽，而不引入刺耳；衰减它，能驯服毛糙却保留细节。</w:t>
      </w:r>
    </w:p>
    <w:p w14:paraId="7FE3287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最终的高频，可以同时听起来既宽广又凝聚。</w:t>
      </w:r>
    </w:p>
    <w:p w14:paraId="34329992">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3CD44E4A">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中频——</w:t>
      </w:r>
    </w:p>
    <w:p w14:paraId="121C665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中频是乐器的主阵地。</w:t>
      </w:r>
    </w:p>
    <w:p w14:paraId="48E1D04E">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这里你能得到被动均衡器那种柔和、富有音乐性的宽笔触，同时也有参量中频的精准灵活性。频率、增益、Q 值完全可调。推起人声不会产生鼻音，挖掉混音中的浑浊却不失温暖。底层的两种模型对相同设定反应各异，因此微小的调整往往带来听感上的巨大变化。</w:t>
      </w:r>
    </w:p>
    <w:p w14:paraId="3F07694A">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举个例子：1 kHz 提升 3 dB，经过 Pultec 路径听起来可能宽广、棉软，而同样提升通过 SSL 一侧则更紧实、靠前。将它们混合，你可以让人声坐在前面而不扎耳，或者让吉他变厚却不抢占中间位置。这种相互作用并非线性，所以相信你的耳朵，而不是数字。</w:t>
      </w:r>
    </w:p>
    <w:p w14:paraId="060321EB">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08090229">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低频——</w:t>
      </w:r>
    </w:p>
    <w:p w14:paraId="2A90C0C9">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重量、冲击力，以及低频的粘合感。</w:t>
      </w:r>
    </w:p>
    <w:p w14:paraId="117FD3F1">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低频段借鉴了著名的 Pultec 技巧——同时提升和衰减，得到厚实、扎实却不丢失清晰度的低频。同时，SSL 风格一侧提供紧凑、快速的低频塑形，让底鼓与贝斯各居其位。塑造体积感而不杂乱。让超低频听起来庞大，同时保持控制力。</w:t>
      </w:r>
    </w:p>
    <w:p w14:paraId="3293F868">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 </w:t>
      </w:r>
    </w:p>
    <w:p w14:paraId="5BD16FB9">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追寻“</w:t>
      </w:r>
      <w:r>
        <w:rPr>
          <w:rFonts w:hint="eastAsia" w:ascii="汉仪文黑-85W" w:hAnsi="汉仪文黑-85W" w:eastAsia="汉仪文黑-85W" w:cs="汉仪文黑-85W"/>
          <w:sz w:val="22"/>
          <w:szCs w:val="22"/>
          <w:lang w:val="en-US"/>
        </w:rPr>
        <w:t>Sounds BRAVO !</w:t>
      </w:r>
      <w:r>
        <w:rPr>
          <w:rFonts w:hint="eastAsia" w:ascii="汉仪文黑-85W" w:hAnsi="汉仪文黑-85W" w:eastAsia="汉仪文黑-85W" w:cs="汉仪文黑-85W"/>
          <w:sz w:val="22"/>
          <w:szCs w:val="22"/>
          <w:lang w:eastAsia="zh-CN"/>
        </w:rPr>
        <w:t>”——结语</w:t>
      </w:r>
    </w:p>
    <w:p w14:paraId="06E9A85F">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为了尽可能逼近这些独特的硬件效果，我参考了大量资料，从 UAD 网站的文档，到 YouTube 上专家的讲解，还有翻找旧项目的过程，不再一一列举。</w:t>
      </w:r>
    </w:p>
    <w:p w14:paraId="6E671E29">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你有时会发现，这些资料彼此矛盾。同一个 EQ，经由不同的人描述，会带着完全相反的“气质”。所以“复刻”本身其实并没有一个真正的标准答案。你能做的，更像是不断靠近那个时代的人们，靠近他们对“好声音”的共同想象。</w:t>
      </w:r>
    </w:p>
    <w:p w14:paraId="7BBAA056">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lang w:eastAsia="zh-CN"/>
        </w:rPr>
      </w:pPr>
      <w:r>
        <w:rPr>
          <w:rFonts w:hint="eastAsia" w:ascii="汉仪文黑-85W" w:hAnsi="汉仪文黑-85W" w:eastAsia="汉仪文黑-85W" w:cs="汉仪文黑-85W"/>
          <w:sz w:val="22"/>
          <w:szCs w:val="22"/>
          <w:lang w:eastAsia="zh-CN"/>
        </w:rPr>
        <w:t>带着这样的想法，请不要把 BKEQ 看作一件博物馆级别的复制品，而是把它视作一封寄给那个共同梦想的信。它是我追寻那种感觉旅程中的一张快照，充满了用心的选择和一份恰如其分的好奇。我邀请你把它当成一件活的、会呼吸的工具——用那些老派工程师可能不敢的方式去拧旋钮，把它推过“预期”的极限，让它点燃你对好声音的自己的理解。最美的设备，是那种悄然退到一旁，让你独自与音乐相处的东西。</w:t>
      </w:r>
    </w:p>
    <w:p w14:paraId="297F8A66">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lang w:eastAsia="zh-CN"/>
        </w:rPr>
      </w:pPr>
    </w:p>
    <w:p w14:paraId="4E03505C">
      <w:pPr>
        <w:pStyle w:val="2"/>
        <w:keepNext w:val="0"/>
        <w:keepLines w:val="0"/>
        <w:widowControl/>
        <w:suppressLineNumbers w:val="0"/>
        <w:spacing w:before="0" w:beforeAutospacing="0" w:after="0" w:afterAutospacing="0"/>
        <w:ind w:left="0" w:right="0"/>
        <w:rPr>
          <w:rFonts w:hint="eastAsia" w:ascii="汉仪文黑-85W" w:hAnsi="汉仪文黑-85W" w:eastAsia="汉仪文黑-85W" w:cs="汉仪文黑-85W"/>
          <w:sz w:val="22"/>
          <w:szCs w:val="22"/>
        </w:rPr>
      </w:pPr>
      <w:r>
        <w:rPr>
          <w:rFonts w:hint="eastAsia" w:ascii="汉仪文黑-85W" w:hAnsi="汉仪文黑-85W" w:eastAsia="汉仪文黑-85W" w:cs="汉仪文黑-85W"/>
          <w:sz w:val="22"/>
          <w:szCs w:val="22"/>
          <w:lang w:eastAsia="zh-CN"/>
        </w:rPr>
        <w:t>追寻永无止境——而这正是最棒的部分。</w:t>
      </w:r>
      <w:r>
        <w:rPr>
          <w:rFonts w:hint="eastAsia" w:ascii="汉仪文黑-85W" w:hAnsi="汉仪文黑-85W" w:eastAsia="汉仪文黑-85W" w:cs="汉仪文黑-85W"/>
          <w:sz w:val="22"/>
          <w:szCs w:val="22"/>
          <w:lang w:val="en-US"/>
        </w:rPr>
        <w:t xml:space="preserve"> Just break the silence.</w:t>
      </w:r>
      <w:bookmarkStart w:id="0" w:name="_GoBack"/>
      <w:bookmarkEnd w:id="0"/>
    </w:p>
    <w:p w14:paraId="0FC8795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文黑-85W">
    <w:panose1 w:val="00020600040101010101"/>
    <w:charset w:val="80"/>
    <w:family w:val="auto"/>
    <w:pitch w:val="default"/>
    <w:sig w:usb0="21000283" w:usb1="190F1C10" w:usb2="00000016" w:usb3="00000000" w:csb0="40030001" w:csb1="C0D6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1F706D"/>
    <w:rsid w:val="71080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2293</Words>
  <Characters>5685</Characters>
  <Lines>0</Lines>
  <Paragraphs>0</Paragraphs>
  <TotalTime>2</TotalTime>
  <ScaleCrop>false</ScaleCrop>
  <LinksUpToDate>false</LinksUpToDate>
  <CharactersWithSpaces>6555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2026-06-01T13:00:00Z</dcterms:created>
  <dc:creator>Eiichi</dc:creator>
  <cp:lastModifiedBy>Ψ</cp:lastModifiedBy>
  <dcterms:modified xsi:type="dcterms:W3CDTF">2026-06-17T15:08:12Z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eyJoZGlkIjoiNTgxYzJiZjAyNzBkMjIxMzM5ZjQ2OGM2Njc4NjgxYmUiLCJ1c2VySWQiOiI2ODc5NjQxMzQifQ==</vt:lpwstr>
  </property>
  <property fmtid="{D5CDD505-2E9C-101B-9397-08002B2CF9AE}" pid="4" name="ICV">
    <vt:lpwstr>3716768269E742D0A7ACA49220856715_12</vt:lpwstr>
  </property>
</Properties>
</file>