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80" w:before="10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info@eimcta.com.np  |  www.everestconsultrain.com</w:t>
      </w:r>
    </w:p>
    <w:p>
      <w:pPr>
        <w:spacing w:after="40"/>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line="360"/>
      </w:pPr>
      <w:r>
        <w:rPr>
          <w:b/>
          <w:bCs/>
          <w:color w:val="0A192F"/>
          <w:sz w:val="20"/>
          <w:szCs w:val="20"/>
        </w:rPr>
        <w:t xml:space="preserve">Ref. No: </w:t>
      </w:r>
      <w:r>
        <w:rPr>
          <w:i/>
          <w:iCs/>
          <w:color w:val="EA580C"/>
          <w:sz w:val="20"/>
          <w:szCs w:val="20"/>
          <w:u w:val="single" w:color="EA580C"/>
        </w:rPr>
      </w:r>
    </w:p>
    <w:p>
      <w:pPr>
        <w:pBdr>
          <w:bottom w:val="double" w:color="1E3A8A" w:sz="6"/>
        </w:pBdr>
        <w:spacing w:after="24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Client Name: </w:t>
            </w:r>
            <w:r>
              <w:rPr>
                <w:rFonts w:ascii="Roboto" w:cs="Roboto" w:eastAsia="Roboto" w:hAnsi="Roboto"/>
                <w:b/>
                <w:bCs/>
                <w:color w:val="0F172A"/>
                <w:sz w:val="20"/>
                <w:szCs w:val="20"/>
              </w:rPr>
              <w:t xml:space="preserve">Jan jyoti English school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Bagmati-12,sarlahi</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Company Reg No: </w:t>
            </w:r>
            <w:r>
              <w:rPr>
                <w:rFonts w:ascii="Roboto" w:cs="Roboto" w:eastAsia="Roboto" w:hAnsi="Roboto"/>
                <w:b/>
                <w:bCs/>
                <w:color w:val="0F172A"/>
                <w:sz w:val="20"/>
                <w:szCs w:val="20"/>
              </w:rPr>
              <w:t xml:space="preserve">9845555</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VAT / PAN No: </w:t>
            </w:r>
            <w:r>
              <w:rPr>
                <w:rFonts w:ascii="Roboto" w:cs="Roboto" w:eastAsia="Roboto" w:hAnsi="Roboto"/>
                <w:b/>
                <w:bCs/>
                <w:color w:val="0F172A"/>
                <w:sz w:val="20"/>
                <w:szCs w:val="20"/>
              </w:rPr>
              <w:t xml:space="preserve">988222666</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Branch(es): </w:t>
            </w:r>
            <w:r>
              <w:rPr>
                <w:rFonts w:ascii="Roboto" w:cs="Roboto" w:eastAsia="Roboto" w:hAnsi="Roboto"/>
                <w:b/>
                <w:bCs/>
                <w:color w:val="0F172A"/>
                <w:sz w:val="20"/>
                <w:szCs w:val="20"/>
              </w:rPr>
              <w:t xml:space="preserve"/>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Scope: </w:t>
            </w:r>
            <w:r>
              <w:rPr>
                <w:rFonts w:ascii="Roboto" w:cs="Roboto" w:eastAsia="Roboto" w:hAnsi="Roboto"/>
                <w:b/>
                <w:bCs/>
                <w:color w:val="0F172A"/>
                <w:sz w:val="20"/>
                <w:szCs w:val="20"/>
              </w:rPr>
              <w:t xml:space="preserve">Product / Services / Operations</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Kharel Ranjan</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No: </w:t>
            </w:r>
            <w:r>
              <w:rPr>
                <w:rFonts w:ascii="Roboto" w:cs="Roboto" w:eastAsia="Roboto" w:hAnsi="Roboto"/>
                <w:b/>
                <w:bCs/>
                <w:color w:val="0F172A"/>
                <w:sz w:val="20"/>
                <w:szCs w:val="20"/>
              </w:rPr>
              <w:t xml:space="preserve">9828283238</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Learners: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Educators: </w:t>
            </w:r>
            <w:r>
              <w:rPr>
                <w:rFonts w:ascii="Roboto" w:cs="Roboto" w:eastAsia="Roboto" w:hAnsi="Roboto"/>
                <w:b/>
                <w:bCs/>
                <w:color w:val="0F172A"/>
                <w:sz w:val="20"/>
                <w:szCs w:val="20"/>
              </w:rPr>
              <w:t xml:space="defaul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Grades: </w:t>
            </w:r>
            <w:r>
              <w:rPr>
                <w:rFonts w:ascii="Roboto" w:cs="Roboto" w:eastAsia="Roboto" w:hAnsi="Roboto"/>
                <w:b/>
                <w:bCs/>
                <w:color w:val="0F172A"/>
                <w:sz w:val="20"/>
                <w:szCs w:val="20"/>
              </w:rPr>
              <w:t xml:space="preserve"> to </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Standard: </w:t>
            </w:r>
            <w:r>
              <w:rPr>
                <w:rFonts w:ascii="Roboto" w:cs="Roboto" w:eastAsia="Roboto" w:hAnsi="Roboto"/>
                <w:b/>
                <w:bCs/>
                <w:color w:val="0F172A"/>
                <w:sz w:val="20"/>
                <w:szCs w:val="20"/>
              </w:rPr>
              <w:t xml:space="preserve">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Consultancy for Certification: ISO, GMP, HACCP, OHS, EIA, IATF 16949</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Management Systems Audit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Corporate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Gap Analysis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Second Party / Compliance Audit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Customer Survey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Due Diligence</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Third Party / Compliance / Certification Audit</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It is considered that the attached Annexures 1 and 2, as critical parts of this SLA, are fully read, understood, and agreed by both parties before signing off these documents.</w:t>
      </w:r>
    </w:p>
    <w:p>
      <w:pPr>
        <w:spacing w:after="100" w:line="360"/>
        <w:jc w:val="left"/>
      </w:pPr>
      <w:r>
        <w:rPr>
          <w:rFonts w:ascii="Roboto" w:cs="Roboto" w:eastAsia="Roboto" w:hAnsi="Roboto"/>
          <w:b/>
          <w:bCs/>
          <w:color w:val="0F172A"/>
          <w:sz w:val="20"/>
          <w:szCs w:val="20"/>
        </w:rPr>
        <w:t xml:space="preserve">Annexes &amp; Details: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Annexure-01: Service Details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Annexure-02: Terms, Conditions &amp; Definitions</w:t>
      </w:r>
    </w:p>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spacing w:after="0"/>
              <w:jc w:val="center"/>
            </w:pPr>
            <w:r>
              <w:rPr>
                <w:rFonts w:ascii="Roboto" w:cs="Roboto" w:eastAsia="Roboto" w:hAnsi="Roboto"/>
                <w:b/>
                <w:bCs/>
                <w:color w:val="FFFFFF"/>
                <w:sz w:val="20"/>
                <w:szCs w:val="20"/>
              </w:rPr>
              <w:t xml:space="preserve">S.No.</w:t>
            </w:r>
          </w:p>
        </w:tc>
        <w:tc>
          <w:tcPr>
            <w:vMerge w:val="restart"/>
            <w:shd w:fill="0A192F"/>
            <w:vAlign w:val="center"/>
          </w:tcPr>
          <w:p>
            <w:pPr>
              <w:spacing w:after="0"/>
              <w:jc w:val="center"/>
            </w:pPr>
            <w:r>
              <w:rPr>
                <w:rFonts w:ascii="Roboto" w:cs="Roboto" w:eastAsia="Roboto" w:hAnsi="Roboto"/>
                <w:b/>
                <w:bCs/>
                <w:color w:val="FFFFFF"/>
                <w:sz w:val="20"/>
                <w:szCs w:val="20"/>
              </w:rPr>
              <w:t xml:space="preserve">Service Description</w:t>
            </w:r>
          </w:p>
        </w:tc>
        <w:tc>
          <w:tcPr>
            <w:gridSpan w:val="2"/>
            <w:shd w:fill="0A192F"/>
            <w:vAlign w:val="center"/>
          </w:tcPr>
          <w:p>
            <w:pPr>
              <w:spacing w:after="0"/>
              <w:jc w:val="center"/>
            </w:pPr>
            <w:r>
              <w:rPr>
                <w:rFonts w:ascii="Roboto" w:cs="Roboto" w:eastAsia="Roboto" w:hAnsi="Roboto"/>
                <w:b/>
                <w:bCs/>
                <w:color w:val="FFFFFF"/>
                <w:sz w:val="20"/>
                <w:szCs w:val="20"/>
              </w:rPr>
              <w:t xml:space="preserve">Role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Delivery Mode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Deliverable</w:t>
            </w:r>
          </w:p>
        </w:tc>
        <w:tc>
          <w:tcPr>
            <w:vMerge w:val="restart"/>
            <w:shd w:fill="0A192F"/>
            <w:vAlign w:val="center"/>
          </w:tcPr>
          <w:p>
            <w:pPr>
              <w:spacing w:after="0"/>
              <w:jc w:val="center"/>
            </w:pPr>
            <w:r>
              <w:rPr>
                <w:rFonts w:ascii="Roboto" w:cs="Roboto" w:eastAsia="Roboto" w:hAnsi="Roboto"/>
                <w:b/>
                <w:bCs/>
                <w:color w:val="FFFFFF"/>
                <w:sz w:val="20"/>
                <w:szCs w:val="20"/>
              </w:rPr>
              <w:t xml:space="preserve">Cost (NPR)</w:t>
            </w:r>
          </w:p>
        </w:tc>
      </w:tr>
      <w:tr>
        <w:trPr>
          <w:tblHeader/>
        </w:trPr>
        <w:tc>
          <w:tcPr>
            <w:vMerge w:val="continue"/>
          </w:tcPr>
          <w:p/>
        </w:tc>
        <w:tc>
          <w:tcPr>
            <w:vMerge w:val="continue"/>
          </w:tcPr>
          <w:p/>
        </w:tc>
        <w:tc>
          <w:tcPr>
            <w:shd w:fill="0A192F"/>
            <w:vAlign w:val="center"/>
          </w:tcPr>
          <w:p>
            <w:pPr>
              <w:spacing w:after="0"/>
              <w:jc w:val="center"/>
            </w:pPr>
            <w:r>
              <w:rPr>
                <w:rFonts w:ascii="Roboto" w:cs="Roboto" w:eastAsia="Roboto" w:hAnsi="Roboto"/>
                <w:b/>
                <w:bCs/>
                <w:color w:val="FFFFFF"/>
                <w:sz w:val="20"/>
                <w:szCs w:val="20"/>
              </w:rPr>
              <w:t xml:space="preserve">EIMCTA</w:t>
            </w:r>
          </w:p>
        </w:tc>
        <w:tc>
          <w:tcPr>
            <w:shd w:fill="0A192F"/>
            <w:vAlign w:val="center"/>
          </w:tcPr>
          <w:p>
            <w:pPr>
              <w:spacing w:after="0"/>
              <w:jc w:val="center"/>
            </w:pPr>
            <w:r>
              <w:rPr>
                <w:rFonts w:ascii="Roboto" w:cs="Roboto" w:eastAsia="Roboto" w:hAnsi="Roboto"/>
                <w:b/>
                <w:bCs/>
                <w:color w:val="FFFFFF"/>
                <w:sz w:val="20"/>
                <w:szCs w:val="20"/>
              </w:rPr>
              <w:t xml:space="preserve">Period</w:t>
            </w:r>
          </w:p>
        </w:tc>
        <w:tc>
          <w:tcPr>
            <w:vMerge w:val="continue"/>
          </w:tcPr>
          <w:p/>
        </w:tc>
        <w:tc>
          <w:tcPr>
            <w:vMerge w:val="continue"/>
          </w:tcPr>
          <w:p/>
        </w:tc>
        <w:tc>
          <w:tcPr>
            <w:vMerge w:val="continue"/>
          </w:tcP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jc w:val="right"/>
            </w:pPr>
            <w:r>
              <w:rPr>
                <w:rFonts w:ascii="Roboto" w:cs="Roboto" w:eastAsia="Roboto" w:hAnsi="Roboto"/>
                <w:b w:val="false"/>
                <w:bCs w:val="false"/>
                <w:color w:val="0F172A"/>
                <w:sz w:val="20"/>
                <w:szCs w:val="20"/>
              </w:rPr>
              <w:t xml:space="preserve">Rs. 2,724,716.30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jc w:val="right"/>
            </w:pPr>
            <w:r>
              <w:rPr>
                <w:rFonts w:ascii="Roboto" w:cs="Roboto" w:eastAsia="Roboto" w:hAnsi="Roboto"/>
                <w:b w:val="false"/>
                <w:bCs w:val="false"/>
                <w:color w:val="0F172A"/>
                <w:sz w:val="20"/>
                <w:szCs w:val="20"/>
              </w:rPr>
              <w:t xml:space="preserve">Rs. 3,065,305.84</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jc w:val="right"/>
            </w:pPr>
            <w:r>
              <w:rPr>
                <w:rFonts w:ascii="Roboto" w:cs="Roboto" w:eastAsia="Roboto" w:hAnsi="Roboto"/>
                <w:b w:val="false"/>
                <w:bCs w:val="false"/>
                <w:color w:val="0F172A"/>
                <w:sz w:val="20"/>
                <w:szCs w:val="20"/>
              </w:rPr>
              <w:t xml:space="preserve">Rs. 1,021,768.61</w:t>
            </w:r>
          </w:p>
        </w:tc>
      </w:tr>
      <w:tr>
        <w:tc>
          <w:tcPr>
            <w:gridSpan w:val="5"/>
            <w:shd w:fill="E0F2FE"/>
            <w:vAlign w:val="center"/>
          </w:tcPr>
          <w:p>
            <w:pPr>
              <w:spacing w:after="0"/>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jc w:val="right"/>
            </w:pPr>
            <w:r>
              <w:rPr>
                <w:rFonts w:ascii="Roboto" w:cs="Roboto" w:eastAsia="Roboto" w:hAnsi="Roboto"/>
                <w:b/>
                <w:bCs/>
                <w:color w:val="0F172A"/>
                <w:sz w:val="20"/>
                <w:szCs w:val="20"/>
              </w:rPr>
              <w:t xml:space="preserve">Sub-Total</w:t>
            </w:r>
          </w:p>
        </w:tc>
        <w:tc>
          <w:tcPr>
            <w:shd w:fill="E0F2FE"/>
            <w:vAlign w:val="center"/>
          </w:tcPr>
          <w:p>
            <w:pPr>
              <w:spacing w:after="0"/>
              <w:jc w:val="right"/>
            </w:pPr>
            <w:r>
              <w:rPr>
                <w:rFonts w:ascii="Roboto" w:cs="Roboto" w:eastAsia="Roboto" w:hAnsi="Roboto"/>
                <w:b/>
                <w:bCs/>
                <w:color w:val="0F172A"/>
                <w:sz w:val="20"/>
                <w:szCs w:val="20"/>
              </w:rPr>
              <w:t xml:space="preserve">Rs. 6,811,790.76</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360"/>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jc w:val="right"/>
            </w:pPr>
            <w:r>
              <w:rPr>
                <w:rFonts w:ascii="Roboto" w:cs="Roboto" w:eastAsia="Roboto" w:hAnsi="Roboto"/>
                <w:b/>
                <w:bCs/>
                <w:color w:val="0F172A"/>
                <w:sz w:val="20"/>
                <w:szCs w:val="20"/>
              </w:rPr>
              <w:t xml:space="preserve">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Kindly read, understand, agree and sign off Annexure-01 and Annexure-02 before signing this SLA/Contract.</w:t>
            </w:r>
          </w:p>
        </w:tc>
        <w:tc>
          <w:tcPr>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Rs. 6,811,790.76</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360"/>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Rs. 885,532.80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jc w:val="right"/>
            </w:pPr>
            <w:r>
              <w:rPr>
                <w:rFonts w:ascii="Roboto" w:cs="Roboto" w:eastAsia="Roboto" w:hAnsi="Roboto"/>
                <w:b/>
                <w:bCs/>
                <w:color w:val="0A192F"/>
                <w:sz w:val="20"/>
                <w:szCs w:val="20"/>
              </w:rPr>
              <w:t xml:space="preserve">Grand Total</w:t>
            </w:r>
          </w:p>
        </w:tc>
        <w:tc>
          <w:tcPr>
            <w:shd w:fill="E0F2FE"/>
            <w:vAlign w:val="center"/>
          </w:tcPr>
          <w:p>
            <w:pPr>
              <w:spacing w:after="0"/>
              <w:jc w:val="right"/>
            </w:pPr>
            <w:r>
              <w:rPr>
                <w:rFonts w:ascii="Roboto" w:cs="Roboto" w:eastAsia="Roboto" w:hAnsi="Roboto"/>
                <w:b/>
                <w:bCs/>
                <w:color w:val="0A192F"/>
                <w:sz w:val="20"/>
                <w:szCs w:val="20"/>
              </w:rPr>
              <w:t xml:space="preserve">Rs. 7,697,323.56</w:t>
            </w:r>
          </w:p>
        </w:tc>
      </w:tr>
      <w:tr>
        <w:tc>
          <w:tcPr>
            <w:gridSpan w:val="7"/>
            <w:shd w:fill="FFFFFF"/>
            <w:vAlign w:val="center"/>
          </w:tcPr>
          <w:p>
            <w:pPr>
              <w:spacing w:after="0" w:line="360"/>
            </w:pPr>
            <w:r>
              <w:rPr>
                <w:b/>
                <w:bCs/>
              </w:rPr>
              <w:t xml:space="preserve">Total Amount in Words : </w:t>
            </w:r>
            <w:r>
              <w:rPr>
                <w:b/>
                <w:bCs/>
                <w:color w:val="00B0F0"/>
              </w:rPr>
              <w:t xml:space="preserve">Rs. Seven Million Six Hundred Ninety-Seven Thousand Three Hundred Twenty-Three and 56/100 Only.</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Payment Mth/Year</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Remark</w:t>
            </w: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Downpayment</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Immediate</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20.00%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1,362,358.15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1,539,464.71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1st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4th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11th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14th / 15th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16th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17th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18th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19th / 20th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21st / 22nd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23rd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24th / 25th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26th / 27th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28th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29th / 30th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31st / 32nd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33rd / 34th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247,949.18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280,182.58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22 (Final)</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35th / 36th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3.56%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242,499.75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274,024.72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3"/>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Total Installment Summary</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100%</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6,811,790.76</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7,697,323.56</w:t>
            </w:r>
          </w:p>
        </w:tc>
        <w:tc>
          <w:tcPr>
            <w:gridSpan w:val="2"/>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Payment Note</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100" w:line="3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91C1C"/>
                <w:sz w:val="14"/>
                <w:szCs w:val="14"/>
              </w:rPr>
              <w:t xml:space="preserve">1ST OPTION</w:t>
            </w:r>
          </w:p>
          <w:p>
            <w:pPr>
              <w:spacing w:after="0" w:before="0" w:line="320"/>
              <w:jc w:val="left"/>
            </w:pPr>
            <w:r>
              <w:rPr>
                <w:rFonts w:ascii="Roboto" w:cs="Roboto" w:eastAsia="Roboto" w:hAnsi="Roboto"/>
                <w:b/>
                <w:bCs/>
                <w:color w:val="B91C1C"/>
                <w:sz w:val="18"/>
                <w:szCs w:val="18"/>
              </w:rPr>
              <w:t xml:space="preserve">Prabhu Bank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2910154958900012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Makalbari Br.,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E123C"/>
                <w:sz w:val="14"/>
                <w:szCs w:val="14"/>
              </w:rPr>
              <w:t xml:space="preserve">2ND OPTION</w:t>
            </w:r>
          </w:p>
          <w:p>
            <w:pPr>
              <w:spacing w:after="0" w:before="0" w:line="320"/>
              <w:jc w:val="left"/>
            </w:pPr>
            <w:r>
              <w:rPr>
                <w:rFonts w:ascii="Roboto" w:cs="Roboto" w:eastAsia="Roboto" w:hAnsi="Roboto"/>
                <w:b/>
                <w:bCs/>
                <w:color w:val="BE123C"/>
                <w:sz w:val="18"/>
                <w:szCs w:val="18"/>
              </w:rPr>
              <w:t xml:space="preserve">NIC ASIA Bank Limited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1684150063160002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1D4ED8"/>
                <w:sz w:val="14"/>
                <w:szCs w:val="14"/>
              </w:rPr>
              <w:t xml:space="preserve">3RD OPTION</w:t>
            </w:r>
          </w:p>
          <w:p>
            <w:pPr>
              <w:spacing w:after="0" w:before="0" w:line="320"/>
              <w:jc w:val="left"/>
            </w:pPr>
            <w:r>
              <w:rPr>
                <w:rFonts w:ascii="Roboto" w:cs="Roboto" w:eastAsia="Roboto" w:hAnsi="Roboto"/>
                <w:b/>
                <w:bCs/>
                <w:color w:val="1D4ED8"/>
                <w:sz w:val="18"/>
                <w:szCs w:val="18"/>
              </w:rPr>
              <w:t xml:space="preserve">Rastriya Banijya Bank Pvt.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5120100000034001</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eimcta.md@gmail.com to proceed further.</w:t>
            </w:r>
          </w:p>
          <w:p>
            <w:pPr>
              <w:pStyle w:val="ListParagraph"/>
              <w:numPr>
                <w:ilvl w:val="0"/>
                <w:numId w:val="2"/>
              </w:numPr>
              <w:spacing w:after="100" w:line="360"/>
              <w:jc w:val="left"/>
            </w:pPr>
            <w:r>
              <w:rPr>
                <w:rFonts w:ascii="Roboto" w:cs="Roboto" w:eastAsia="Roboto" w:hAnsi="Roboto"/>
                <w:b w:val="true"/>
                <w:bCs w:val="true"/>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by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12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00"/>
              <w:jc w:val="left"/>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image" Target="media/2baf8f247bb3a04c91d035e30020d4c084008656.png"/><Relationship Id="rId11" Type="http://schemas.openxmlformats.org/officeDocument/2006/relationships/image" Target="media/d85770fef8a57639ed3505c3c7c0c5262c6d5cdd.png"/><Relationship Id="rId12" Type="http://schemas.openxmlformats.org/officeDocument/2006/relationships/image" Target="media/7c9b2b66b4efdb5f8dffffc79d7b6f2668cbdb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2026-08-25T10:38:24.495Z</dcterms:created>
  <dcterms:modified xsi:type="dcterms:W3CDTF">2026-08-25T10:38:24.495Z</dcterms:modified>
</cp:coreProperties>
</file>

<file path=docProps/custom.xml><?xml version="1.0" encoding="utf-8"?>
<Properties xmlns="http://schemas.openxmlformats.org/officeDocument/2006/custom-properties" xmlns:vt="http://schemas.openxmlformats.org/officeDocument/2006/docPropsVTypes"/>
</file>