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Borders>
              <w:top w:val="none" w:color="auto" w:sz="0"/>
              <w:left w:val="none" w:color="auto" w:sz="0"/>
              <w:bottom w:val="none" w:color="auto" w:sz="0"/>
              <w:right w:val="none" w:color="auto" w:sz="0"/>
            </w:tcBorders>
            <w:vAlign w:val="center"/>
          </w:tcPr>
          <w:p>
            <w:pPr>
              <w:spacing w:after="0"/>
              <w:jc w:val="left"/>
            </w:pPr>
            <w:r>
              <w:rPr>
                <w:rFonts w:ascii="Roboto" w:cs="Roboto" w:eastAsia="Roboto" w:hAnsi="Roboto"/>
                <w:b/>
                <w:bCs/>
                <w:color w:val="0A192F"/>
                <w:sz w:val="18"/>
                <w:szCs w:val="18"/>
              </w:rPr>
              <w:t xml:space="preserve">Co. Reg. No: 280667/078/079 | VAT No: 610183126</w:t>
            </w:r>
          </w:p>
        </w:tc>
        <w:tc>
          <w:tcPr>
            <w:tcBorders>
              <w:top w:val="none" w:color="auto" w:sz="0"/>
              <w:left w:val="none" w:color="auto" w:sz="0"/>
              <w:bottom w:val="none" w:color="auto" w:sz="0"/>
              <w:right w:val="none" w:color="auto" w:sz="0"/>
            </w:tcBorders>
            <w:vAlign w:val="center"/>
          </w:tcPr>
          <w:p>
            <w:pPr>
              <w:spacing w:after="0"/>
              <w:jc w:val="right"/>
            </w:pPr>
            <w:r>
              <w:rPr>
                <w:rFonts w:ascii="Roboto" w:cs="Roboto" w:eastAsia="Roboto" w:hAnsi="Roboto"/>
                <w:b/>
                <w:bCs/>
                <w:color w:val="64748B"/>
                <w:sz w:val="16"/>
                <w:szCs w:val="16"/>
              </w:rPr>
              <w:t xml:space="preserve">Date: undefined</w:t>
            </w:r>
          </w:p>
        </w:tc>
      </w:tr>
    </w:tbl>
    <w:p>
      <w:pPr>
        <w:spacing w:after="120" w:line="360"/>
        <w:jc w:val="left"/>
      </w:pPr>
      <w:r>
        <w:drawing>
          <wp:anchor distT="0" distB="0" distL="0" distR="0" simplePos="0" allowOverlap="1" behindDoc="0" locked="0" layoutInCell="1" relativeHeight="10">
            <wp:simplePos x="0" y="0"/>
            <wp:positionH relativeFrom="margin">
              <wp:align>right</wp:align>
            </wp:positionH>
            <wp:positionV relativeFrom="paragraph">
              <wp:posOffset>0</wp:posOffset>
            </wp:positionV>
            <wp:extent cx="1743075" cy="1743075"/>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43075" cy="1743075"/>
                    </a:xfrm>
                    <a:prstGeom prst="rect">
                      <a:avLst/>
                    </a:prstGeom>
                  </pic:spPr>
                </pic:pic>
              </a:graphicData>
            </a:graphic>
          </wp:anchor>
        </w:drawing>
      </w:r>
    </w:p>
    <w:p>
      <w:pPr>
        <w:spacing w:after="80" w:before="100"/>
        <w:jc w:val="left"/>
      </w:pPr>
      <w:r>
        <w:drawing>
          <wp:inline distT="0" distB="0" distL="0" distR="0">
            <wp:extent cx="1333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781050"/>
                    </a:xfrm>
                    <a:prstGeom prst="rect">
                      <a:avLst/>
                    </a:prstGeom>
                  </pic:spPr>
                </pic:pic>
              </a:graphicData>
            </a:graphic>
          </wp:inline>
        </w:drawing>
      </w:r>
    </w:p>
    <w:p>
      <w:pPr>
        <w:spacing w:after="10" w:before="20"/>
        <w:jc w:val="left"/>
      </w:pPr>
      <w:r>
        <w:rPr>
          <w:rFonts w:ascii="Roboto" w:cs="Roboto" w:eastAsia="Roboto" w:hAnsi="Roboto"/>
          <w:b/>
          <w:bCs/>
          <w:color w:val="0A192F"/>
          <w:sz w:val="26"/>
          <w:szCs w:val="26"/>
        </w:rPr>
        <w:t xml:space="preserve">EVEREST INTERNATIONAL MANAGEMENT CONSULTANCY &amp; TRAINING AGENCY</w:t>
      </w:r>
    </w:p>
    <w:p>
      <w:pPr>
        <w:spacing w:after="40"/>
        <w:jc w:val="left"/>
      </w:pPr>
      <w:r>
        <w:rPr>
          <w:rFonts w:ascii="Roboto" w:cs="Roboto" w:eastAsia="Roboto" w:hAnsi="Roboto"/>
          <w:b w:val="false"/>
          <w:bCs w:val="false"/>
          <w:color w:val="64748B"/>
          <w:sz w:val="20"/>
          <w:szCs w:val="20"/>
        </w:rPr>
        <w:t xml:space="preserve">(EIMCTA) PVT. LTD.</w:t>
      </w:r>
    </w:p>
    <w:p>
      <w:pPr>
        <w:spacing w:after="40"/>
        <w:jc w:val="left"/>
      </w:pPr>
      <w:r>
        <w:rPr>
          <w:rFonts w:ascii="Roboto" w:cs="Roboto" w:eastAsia="Roboto" w:hAnsi="Roboto"/>
          <w:b w:val="false"/>
          <w:bCs w:val="false"/>
          <w:color w:val="64748B"/>
          <w:sz w:val="20"/>
          <w:szCs w:val="20"/>
        </w:rPr>
        <w:t xml:space="preserve">Head Office: Kageshwori Manohara-05, Kathmandu, Nepal</w:t>
      </w:r>
    </w:p>
    <w:p>
      <w:pPr>
        <w:spacing w:after="40"/>
        <w:jc w:val="left"/>
      </w:pPr>
      <w:r>
        <w:rPr>
          <w:rFonts w:ascii="Roboto" w:cs="Roboto" w:eastAsia="Roboto" w:hAnsi="Roboto"/>
          <w:b w:val="false"/>
          <w:bCs w:val="false"/>
          <w:color w:val="64748B"/>
          <w:sz w:val="20"/>
          <w:szCs w:val="20"/>
        </w:rPr>
        <w:t xml:space="preserve">Branch Office: Biratnagar Line, Itahari, Koshi Province, Nepal</w:t>
      </w:r>
    </w:p>
    <w:p>
      <w:pPr>
        <w:spacing w:after="40"/>
        <w:jc w:val="left"/>
      </w:pPr>
      <w:r>
        <w:rPr>
          <w:rFonts w:ascii="Roboto" w:cs="Roboto" w:eastAsia="Roboto" w:hAnsi="Roboto"/>
          <w:b w:val="false"/>
          <w:bCs w:val="false"/>
          <w:color w:val="64748B"/>
          <w:sz w:val="20"/>
          <w:szCs w:val="20"/>
        </w:rPr>
        <w:t xml:space="preserve">Email: info@eimcta.com.np  |  Contact: +977-9800000000</w:t>
      </w:r>
    </w:p>
    <w:p>
      <w:pPr>
        <w:spacing w:after="80"/>
        <w:jc w:val="left"/>
      </w:pPr>
    </w:p>
    <w:p>
      <w:pPr>
        <w:spacing w:after="0" w:before="0" w:line="360"/>
      </w:pPr>
      <w:r>
        <w:rPr>
          <w:b/>
          <w:bCs/>
          <w:color w:val="0A192F"/>
          <w:sz w:val="20"/>
          <w:szCs w:val="20"/>
        </w:rPr>
        <w:t xml:space="preserve">Ref. No: </w:t>
      </w:r>
      <w:r>
        <w:rPr>
          <w:i/>
          <w:iCs/>
          <w:color w:val="EA580C"/>
          <w:sz w:val="20"/>
          <w:szCs w:val="20"/>
          <w:u w:val="single" w:color="EA580C"/>
        </w:rPr>
      </w:r>
    </w:p>
    <w:p>
      <w:pPr>
        <w:pBdr>
          <w:bottom w:val="double" w:color="1E3A8A" w:sz="6"/>
        </w:pBdr>
        <w:spacing w:after="240" w:before="12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CLIENT &amp; OPERATIONAL DETAILS</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tblGrid>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Organization Name: </w:t>
            </w:r>
            <w:r>
              <w:rPr>
                <w:rFonts w:ascii="Roboto" w:cs="Roboto" w:eastAsia="Roboto" w:hAnsi="Roboto"/>
                <w:b/>
                <w:bCs/>
                <w:color w:val="0F172A"/>
                <w:sz w:val="20"/>
                <w:szCs w:val="20"/>
              </w:rPr>
              <w:t xml:space="preserve">N/A</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Address: </w:t>
            </w:r>
            <w:r>
              <w:rPr>
                <w:rFonts w:ascii="Roboto" w:cs="Roboto" w:eastAsia="Roboto" w:hAnsi="Roboto"/>
                <w:b/>
                <w:bCs/>
                <w:color w:val="0F172A"/>
                <w:sz w:val="20"/>
                <w:szCs w:val="20"/>
              </w:rPr>
              <w:t xml:space="preserve">N/A</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 Registration No: </w:t>
            </w:r>
            <w:r>
              <w:rPr>
                <w:rFonts w:ascii="Roboto" w:cs="Roboto" w:eastAsia="Roboto" w:hAnsi="Roboto"/>
                <w:b/>
                <w:bCs/>
                <w:color w:val="0F172A"/>
                <w:sz w:val="20"/>
                <w:szCs w:val="20"/>
              </w:rPr>
              <w:t xml:space="preserve">N/A</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Branch Location(s): </w:t>
            </w:r>
            <w:r>
              <w:rPr>
                <w:rFonts w:ascii="Roboto" w:cs="Roboto" w:eastAsia="Roboto" w:hAnsi="Roboto"/>
                <w:b/>
                <w:bCs/>
                <w:color w:val="0F172A"/>
                <w:sz w:val="20"/>
                <w:szCs w:val="20"/>
              </w:rPr>
              <w:t xml:space="preserve">N/A</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Contact Person: </w:t>
            </w:r>
            <w:r>
              <w:rPr>
                <w:rFonts w:ascii="Roboto" w:cs="Roboto" w:eastAsia="Roboto" w:hAnsi="Roboto"/>
                <w:b/>
                <w:bCs/>
                <w:color w:val="0F172A"/>
                <w:sz w:val="20"/>
                <w:szCs w:val="20"/>
              </w:rPr>
              <w:t xml:space="preserve">N/A</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Phone / Email: </w:t>
            </w:r>
            <w:r>
              <w:rPr>
                <w:rFonts w:ascii="Roboto" w:cs="Roboto" w:eastAsia="Roboto" w:hAnsi="Roboto"/>
                <w:b/>
                <w:bCs/>
                <w:color w:val="0F172A"/>
                <w:sz w:val="20"/>
                <w:szCs w:val="20"/>
              </w:rPr>
              <w:t xml:space="preserve">undefined | undefined</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No. of Employees: </w:t>
            </w:r>
            <w:r>
              <w:rPr>
                <w:rFonts w:ascii="Roboto" w:cs="Roboto" w:eastAsia="Roboto" w:hAnsi="Roboto"/>
                <w:b/>
                <w:bCs/>
                <w:color w:val="0F172A"/>
                <w:sz w:val="20"/>
                <w:szCs w:val="20"/>
              </w:rPr>
              <w:t xml:space="preserve">N/A</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Operational Scope: </w:t>
            </w:r>
            <w:r>
              <w:rPr>
                <w:rFonts w:ascii="Roboto" w:cs="Roboto" w:eastAsia="Roboto" w:hAnsi="Roboto"/>
                <w:b/>
                <w:bCs/>
                <w:color w:val="0F172A"/>
                <w:sz w:val="20"/>
                <w:szCs w:val="20"/>
              </w:rPr>
              <w:t xml:space="preserve">N/A</w:t>
            </w: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SUBJECT: PROFESSIONAL SERVICE(S) PROPOSAL FOR</w:t>
            </w:r>
          </w:p>
        </w:tc>
      </w:tr>
    </w:tbl>
    <w:p>
      <w:pPr>
        <w:spacing w:after="8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Consultancy for Certification (ISO 9001 / 21001 / OHS / GMP / HACCP / EIA / IATF 16949)</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Management Systems Audit &amp; Gap Analysis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Corporate Training &amp; Capacity Building Workshops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Second Party / Compliance Audit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Customer Survey &amp; Due Diligence</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Third Party / Compliance / Certification Audit Liaison</w:t>
      </w:r>
    </w:p>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PREAMBLE &amp; OPERATIONAL TERMS</w:t>
            </w:r>
          </w:p>
        </w:tc>
      </w:tr>
    </w:tbl>
    <w:p>
      <w:pPr>
        <w:spacing w:after="80"/>
        <w:jc w:val="left"/>
      </w:pPr>
    </w:p>
    <w:p>
      <w:pPr>
        <w:spacing w:after="200" w:line="360"/>
        <w:jc w:val="both"/>
      </w:pPr>
      <w:r>
        <w:rPr>
          <w:rFonts w:ascii="Roboto" w:cs="Roboto" w:eastAsia="Roboto" w:hAnsi="Roboto"/>
          <w:b w:val="false"/>
          <w:bCs w:val="false"/>
          <w:color w:val="0F172A"/>
          <w:sz w:val="20"/>
          <w:szCs w:val="20"/>
        </w:rPr>
        <w:t xml:space="preserve">This SLA is submitted on enquiry of the client or its representative(s). After signing this SLA document, and after receiving initial payment from the second party (the client) only, the first party (the service provider) will start progressing the agreed services. Hence, the first party shall not be liable for service hampered or delayed due to illegal, incorrect, or delay in providing information to the service provider (the first party). It's considered that the attached Annexures 1 and 2, as critical parts of this SLA, are fully read, understood, and agreed by both parties before signing off these documents.</w:t>
      </w:r>
    </w:p>
    <w:p>
      <w:pPr>
        <w:spacing w:after="100" w:line="360"/>
        <w:jc w:val="left"/>
      </w:pPr>
      <w:r>
        <w:rPr>
          <w:rFonts w:ascii="Roboto" w:cs="Roboto" w:eastAsia="Roboto" w:hAnsi="Roboto"/>
          <w:b/>
          <w:bCs/>
          <w:color w:val="0F172A"/>
          <w:sz w:val="20"/>
          <w:szCs w:val="20"/>
        </w:rPr>
        <w:t xml:space="preserve">Attached / Included Annexures: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Annexure-01: Service Details (Scope of work, technical specifications, resource allocation &amp; milestone deliverables)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Annexure-02: Terms, Conditions &amp; Definitions (Governing legal framework, client responsibilities, validity &amp; dispute resolution)</w:t>
      </w:r>
    </w:p>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SERVICE DETAILS / COST TABLE</w:t>
            </w:r>
          </w:p>
        </w:tc>
      </w:tr>
    </w:tbl>
    <w:p>
      <w:pPr>
        <w:spacing w:after="10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gridCol w:w="100"/>
        <w:gridCol w:w="100"/>
        <w:gridCol w:w="100"/>
        <w:gridCol w:w="100"/>
      </w:tblGrid>
      <w:tr>
        <w:trPr>
          <w:tblHeader/>
        </w:trPr>
        <w:tc>
          <w:tcPr>
            <w:shd w:fill="0A192F"/>
            <w:vAlign w:val="center"/>
          </w:tcPr>
          <w:p>
            <w:pPr>
              <w:spacing w:after="0"/>
              <w:jc w:val="center"/>
            </w:pPr>
            <w:r>
              <w:rPr>
                <w:rFonts w:ascii="Roboto" w:cs="Roboto" w:eastAsia="Roboto" w:hAnsi="Roboto"/>
                <w:b/>
                <w:bCs/>
                <w:color w:val="FFFFFF"/>
                <w:sz w:val="20"/>
                <w:szCs w:val="20"/>
              </w:rPr>
              <w:t xml:space="preserve">SN</w:t>
            </w:r>
          </w:p>
        </w:tc>
        <w:tc>
          <w:tcPr>
            <w:shd w:fill="0A192F"/>
            <w:vAlign w:val="center"/>
          </w:tcPr>
          <w:p>
            <w:pPr>
              <w:spacing w:after="0"/>
              <w:jc w:val="center"/>
            </w:pPr>
            <w:r>
              <w:rPr>
                <w:rFonts w:ascii="Roboto" w:cs="Roboto" w:eastAsia="Roboto" w:hAnsi="Roboto"/>
                <w:b/>
                <w:bCs/>
                <w:color w:val="FFFFFF"/>
                <w:sz w:val="20"/>
                <w:szCs w:val="20"/>
              </w:rPr>
              <w:t xml:space="preserve">Description of Services</w:t>
            </w:r>
          </w:p>
        </w:tc>
        <w:tc>
          <w:tcPr>
            <w:shd w:fill="0A192F"/>
            <w:vAlign w:val="center"/>
          </w:tcPr>
          <w:p>
            <w:pPr>
              <w:spacing w:after="0"/>
              <w:jc w:val="center"/>
            </w:pPr>
            <w:r>
              <w:rPr>
                <w:rFonts w:ascii="Roboto" w:cs="Roboto" w:eastAsia="Roboto" w:hAnsi="Roboto"/>
                <w:b/>
                <w:bCs/>
                <w:color w:val="FFFFFF"/>
                <w:sz w:val="20"/>
                <w:szCs w:val="20"/>
              </w:rPr>
              <w:t xml:space="preserve">Deliverables</w:t>
            </w:r>
          </w:p>
        </w:tc>
        <w:tc>
          <w:tcPr>
            <w:shd w:fill="0A192F"/>
            <w:vAlign w:val="center"/>
          </w:tcPr>
          <w:p>
            <w:pPr>
              <w:spacing w:after="0"/>
              <w:jc w:val="center"/>
            </w:pPr>
            <w:r>
              <w:rPr>
                <w:rFonts w:ascii="Roboto" w:cs="Roboto" w:eastAsia="Roboto" w:hAnsi="Roboto"/>
                <w:b/>
                <w:bCs/>
                <w:color w:val="FFFFFF"/>
                <w:sz w:val="20"/>
                <w:szCs w:val="20"/>
              </w:rPr>
              <w:t xml:space="preserve">Timeline</w:t>
            </w:r>
          </w:p>
        </w:tc>
        <w:tc>
          <w:tcPr>
            <w:shd w:fill="0A192F"/>
            <w:vAlign w:val="center"/>
          </w:tcPr>
          <w:p>
            <w:pPr>
              <w:spacing w:after="0"/>
              <w:jc w:val="center"/>
            </w:pPr>
            <w:r>
              <w:rPr>
                <w:rFonts w:ascii="Roboto" w:cs="Roboto" w:eastAsia="Roboto" w:hAnsi="Roboto"/>
                <w:b/>
                <w:bCs/>
                <w:color w:val="FFFFFF"/>
                <w:sz w:val="20"/>
                <w:szCs w:val="20"/>
              </w:rPr>
              <w:t xml:space="preserve">Quality Benchmark</w:t>
            </w:r>
          </w:p>
        </w:tc>
        <w:tc>
          <w:tcPr>
            <w:shd w:fill="0A192F"/>
            <w:vAlign w:val="center"/>
          </w:tcPr>
          <w:p>
            <w:pPr>
              <w:spacing w:after="0"/>
              <w:jc w:val="center"/>
            </w:pPr>
            <w:r>
              <w:rPr>
                <w:rFonts w:ascii="Roboto" w:cs="Roboto" w:eastAsia="Roboto" w:hAnsi="Roboto"/>
                <w:b/>
                <w:bCs/>
                <w:color w:val="FFFFFF"/>
                <w:sz w:val="20"/>
                <w:szCs w:val="20"/>
              </w:rPr>
              <w:t xml:space="preserve">Total Cost (NPR)</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1</w:t>
            </w:r>
          </w:p>
        </w:tc>
        <w:tc>
          <w:tcPr>
            <w:shd w:fill="FFFFFF"/>
            <w:vAlign w:val="center"/>
          </w:tcPr>
          <w:p>
            <w:pPr>
              <w:spacing w:after="0" w:line="360"/>
              <w:jc w:val="left"/>
            </w:pPr>
            <w:r>
              <w:rPr>
                <w:rFonts w:ascii="Roboto" w:cs="Roboto" w:eastAsia="Roboto" w:hAnsi="Roboto"/>
                <w:b/>
                <w:bCs/>
                <w:color w:val="0F172A"/>
                <w:sz w:val="20"/>
                <w:szCs w:val="20"/>
              </w:rPr>
              <w:t xml:space="preserve">Phase 1: Gap Analysis, System Design &amp; Documentation</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Gap Report, QMS Manual, &amp; SOPs</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Month 1: Weeks 1 to 4 (Baseline &amp; Drafting)</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ISO / National Compliance Standard</w:t>
            </w:r>
          </w:p>
        </w:tc>
        <w:tc>
          <w:tcPr>
            <w:shd w:fill="FFFFFF"/>
            <w:vAlign w:val="center"/>
          </w:tcPr>
          <w:p>
            <w:pPr>
              <w:spacing w:after="0"/>
              <w:jc w:val="right"/>
            </w:pPr>
            <w:r>
              <w:rPr>
                <w:rFonts w:ascii="Roboto" w:cs="Roboto" w:eastAsia="Roboto" w:hAnsi="Roboto"/>
                <w:b w:val="false"/>
                <w:bCs w:val="false"/>
                <w:color w:val="0F172A"/>
                <w:sz w:val="20"/>
                <w:szCs w:val="20"/>
              </w:rPr>
              <w:t xml:space="preserve">NPR 2,724,716.30</w:t>
            </w:r>
          </w:p>
        </w:tc>
      </w:tr>
      <w:tr>
        <w:tc>
          <w:tcPr>
            <w:shd w:fill="E0F2FE"/>
            <w:vAlign w:val="center"/>
          </w:tcPr>
          <w:p>
            <w:pPr>
              <w:spacing w:after="0"/>
              <w:jc w:val="center"/>
            </w:pPr>
            <w:r>
              <w:rPr>
                <w:rFonts w:ascii="Roboto" w:cs="Roboto" w:eastAsia="Roboto" w:hAnsi="Roboto"/>
                <w:b w:val="false"/>
                <w:bCs w:val="false"/>
                <w:color w:val="0F172A"/>
                <w:sz w:val="20"/>
                <w:szCs w:val="20"/>
              </w:rPr>
              <w:t xml:space="preserve">2</w:t>
            </w:r>
          </w:p>
        </w:tc>
        <w:tc>
          <w:tcPr>
            <w:shd w:fill="E0F2FE"/>
            <w:vAlign w:val="center"/>
          </w:tcPr>
          <w:p>
            <w:pPr>
              <w:spacing w:after="0" w:line="360"/>
              <w:jc w:val="left"/>
            </w:pPr>
            <w:r>
              <w:rPr>
                <w:rFonts w:ascii="Roboto" w:cs="Roboto" w:eastAsia="Roboto" w:hAnsi="Roboto"/>
                <w:b/>
                <w:bCs/>
                <w:color w:val="0F172A"/>
                <w:sz w:val="20"/>
                <w:szCs w:val="20"/>
              </w:rPr>
              <w:t xml:space="preserve">Phase 2: Capacity Building, Training &amp; Rollout Support</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Staff Training Sessions, Workshops, &amp; Implementation</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Month 2: Weeks 5 to 8 (Training &amp; Execution)</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KUAHA &amp; Active Learning Models</w:t>
            </w:r>
          </w:p>
        </w:tc>
        <w:tc>
          <w:tcPr>
            <w:shd w:fill="E0F2FE"/>
            <w:vAlign w:val="center"/>
          </w:tcPr>
          <w:p>
            <w:pPr>
              <w:spacing w:after="0"/>
              <w:jc w:val="right"/>
            </w:pPr>
            <w:r>
              <w:rPr>
                <w:rFonts w:ascii="Roboto" w:cs="Roboto" w:eastAsia="Roboto" w:hAnsi="Roboto"/>
                <w:b w:val="false"/>
                <w:bCs w:val="false"/>
                <w:color w:val="0F172A"/>
                <w:sz w:val="20"/>
                <w:szCs w:val="20"/>
              </w:rPr>
              <w:t xml:space="preserve">NPR 2,384,126.77</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3</w:t>
            </w:r>
          </w:p>
        </w:tc>
        <w:tc>
          <w:tcPr>
            <w:shd w:fill="FFFFFF"/>
            <w:vAlign w:val="center"/>
          </w:tcPr>
          <w:p>
            <w:pPr>
              <w:spacing w:after="0" w:line="360"/>
              <w:jc w:val="left"/>
            </w:pPr>
            <w:r>
              <w:rPr>
                <w:rFonts w:ascii="Roboto" w:cs="Roboto" w:eastAsia="Roboto" w:hAnsi="Roboto"/>
                <w:b/>
                <w:bCs/>
                <w:color w:val="0F172A"/>
                <w:sz w:val="20"/>
                <w:szCs w:val="20"/>
              </w:rPr>
              <w:t xml:space="preserve">Phase 3: Internal Audit, Review &amp; Certification Support</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Internal Audit Report, CAP, &amp; Certification Liaison</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Month 3: Weeks 9 to 12 (Audit &amp; Closure)</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ISO 9001 / 21001 / OHS Standards</w:t>
            </w:r>
          </w:p>
        </w:tc>
        <w:tc>
          <w:tcPr>
            <w:shd w:fill="FFFFFF"/>
            <w:vAlign w:val="center"/>
          </w:tcPr>
          <w:p>
            <w:pPr>
              <w:spacing w:after="0"/>
              <w:jc w:val="right"/>
            </w:pPr>
            <w:r>
              <w:rPr>
                <w:rFonts w:ascii="Roboto" w:cs="Roboto" w:eastAsia="Roboto" w:hAnsi="Roboto"/>
                <w:b w:val="false"/>
                <w:bCs w:val="false"/>
                <w:color w:val="0F172A"/>
                <w:sz w:val="20"/>
                <w:szCs w:val="20"/>
              </w:rPr>
              <w:t xml:space="preserve">NPR 1,702,947.69</w:t>
            </w:r>
          </w:p>
        </w:tc>
      </w:tr>
      <w:tr>
        <w:tc>
          <w:tcPr>
            <w:gridSpan w:val="5"/>
            <w:shd w:fill="E0F2FE"/>
            <w:vAlign w:val="center"/>
          </w:tcPr>
          <w:p>
            <w:pPr>
              <w:spacing w:after="0"/>
              <w:jc w:val="right"/>
            </w:pPr>
            <w:r>
              <w:rPr>
                <w:rFonts w:ascii="Roboto" w:cs="Roboto" w:eastAsia="Roboto" w:hAnsi="Roboto"/>
                <w:b/>
                <w:bCs/>
                <w:color w:val="0F172A"/>
                <w:sz w:val="20"/>
                <w:szCs w:val="20"/>
              </w:rPr>
              <w:t xml:space="preserve">Subtotal / Total Cost</w:t>
            </w:r>
          </w:p>
        </w:tc>
        <w:tc>
          <w:tcPr>
            <w:shd w:fill="E0F2FE"/>
            <w:vAlign w:val="center"/>
          </w:tcPr>
          <w:p>
            <w:pPr>
              <w:spacing w:after="0"/>
              <w:jc w:val="right"/>
            </w:pPr>
            <w:r>
              <w:rPr>
                <w:rFonts w:ascii="Roboto" w:cs="Roboto" w:eastAsia="Roboto" w:hAnsi="Roboto"/>
                <w:b/>
                <w:bCs/>
                <w:color w:val="0F172A"/>
                <w:sz w:val="20"/>
                <w:szCs w:val="20"/>
              </w:rPr>
              <w:t xml:space="preserve">NPR 6,811,790.76</w:t>
            </w:r>
          </w:p>
        </w:tc>
      </w:tr>
      <w:tr>
        <w:tc>
          <w:tcPr>
            <w:gridSpan w:val="5"/>
            <w:shd w:fill="FFFFFF"/>
            <w:vAlign w:val="center"/>
          </w:tcPr>
          <w:p>
            <w:pPr>
              <w:spacing w:after="0"/>
              <w:jc w:val="right"/>
            </w:pPr>
            <w:r>
              <w:rPr>
                <w:rFonts w:ascii="Roboto" w:cs="Roboto" w:eastAsia="Roboto" w:hAnsi="Roboto"/>
                <w:b/>
                <w:bCs/>
                <w:color w:val="0F172A"/>
                <w:sz w:val="20"/>
                <w:szCs w:val="20"/>
              </w:rPr>
              <w:t xml:space="preserve">Less: Discount </w:t>
            </w:r>
          </w:p>
        </w:tc>
        <w:tc>
          <w:tcPr>
            <w:shd w:fill="FFFFFF"/>
            <w:vAlign w:val="center"/>
          </w:tcPr>
          <w:p>
            <w:pPr>
              <w:spacing w:after="0"/>
              <w:jc w:val="right"/>
            </w:pPr>
            <w:r>
              <w:rPr>
                <w:rFonts w:ascii="Roboto" w:cs="Roboto" w:eastAsia="Roboto" w:hAnsi="Roboto"/>
                <w:b w:val="false"/>
                <w:bCs w:val="false"/>
                <w:color w:val="0F172A"/>
                <w:sz w:val="20"/>
                <w:szCs w:val="20"/>
              </w:rPr>
              <w:t xml:space="preserve">-</w:t>
            </w:r>
          </w:p>
        </w:tc>
      </w:tr>
      <w:tr>
        <w:tc>
          <w:tcPr>
            <w:gridSpan w:val="5"/>
            <w:shd w:fill="E0F2FE"/>
            <w:vAlign w:val="center"/>
          </w:tcPr>
          <w:p>
            <w:pPr>
              <w:spacing w:after="0"/>
              <w:jc w:val="right"/>
            </w:pPr>
            <w:r>
              <w:rPr>
                <w:rFonts w:ascii="Roboto" w:cs="Roboto" w:eastAsia="Roboto" w:hAnsi="Roboto"/>
                <w:b/>
                <w:bCs/>
                <w:color w:val="0F172A"/>
                <w:sz w:val="20"/>
                <w:szCs w:val="20"/>
              </w:rPr>
              <w:t xml:space="preserve">Taxable Amount</w:t>
            </w:r>
          </w:p>
        </w:tc>
        <w:tc>
          <w:tcPr>
            <w:shd w:fill="E0F2FE"/>
            <w:vAlign w:val="center"/>
          </w:tcPr>
          <w:p>
            <w:pPr>
              <w:spacing w:after="0"/>
              <w:jc w:val="right"/>
            </w:pPr>
            <w:r>
              <w:rPr>
                <w:rFonts w:ascii="Roboto" w:cs="Roboto" w:eastAsia="Roboto" w:hAnsi="Roboto"/>
                <w:b/>
                <w:bCs/>
                <w:color w:val="0F172A"/>
                <w:sz w:val="20"/>
                <w:szCs w:val="20"/>
              </w:rPr>
              <w:t xml:space="preserve">NPR 6,811,790.76</w:t>
            </w:r>
          </w:p>
        </w:tc>
      </w:tr>
      <w:tr>
        <w:tc>
          <w:tcPr>
            <w:gridSpan w:val="5"/>
            <w:shd w:fill="FFFFFF"/>
            <w:vAlign w:val="center"/>
          </w:tcPr>
          <w:p>
            <w:pPr>
              <w:spacing w:after="0"/>
              <w:jc w:val="right"/>
            </w:pPr>
            <w:r>
              <w:rPr>
                <w:rFonts w:ascii="Roboto" w:cs="Roboto" w:eastAsia="Roboto" w:hAnsi="Roboto"/>
                <w:b/>
                <w:bCs/>
                <w:color w:val="0F172A"/>
                <w:sz w:val="20"/>
                <w:szCs w:val="20"/>
              </w:rPr>
              <w:t xml:space="preserve">VAT 13%</w:t>
            </w:r>
          </w:p>
        </w:tc>
        <w:tc>
          <w:tcPr>
            <w:shd w:fill="FFFFFF"/>
            <w:vAlign w:val="center"/>
          </w:tcPr>
          <w:p>
            <w:pPr>
              <w:spacing w:after="0"/>
              <w:jc w:val="right"/>
            </w:pPr>
            <w:r>
              <w:rPr>
                <w:rFonts w:ascii="Roboto" w:cs="Roboto" w:eastAsia="Roboto" w:hAnsi="Roboto"/>
                <w:b w:val="false"/>
                <w:bCs w:val="false"/>
                <w:color w:val="0F172A"/>
                <w:sz w:val="20"/>
                <w:szCs w:val="20"/>
              </w:rPr>
              <w:t xml:space="preserve">NPR 885,532.80</w:t>
            </w:r>
          </w:p>
        </w:tc>
      </w:tr>
      <w:tr>
        <w:tc>
          <w:tcPr>
            <w:gridSpan w:val="5"/>
            <w:shd w:fill="E0F2FE"/>
            <w:vAlign w:val="center"/>
          </w:tcPr>
          <w:p>
            <w:pPr>
              <w:spacing w:after="0"/>
              <w:jc w:val="right"/>
            </w:pPr>
            <w:r>
              <w:rPr>
                <w:rFonts w:ascii="Roboto" w:cs="Roboto" w:eastAsia="Roboto" w:hAnsi="Roboto"/>
                <w:b/>
                <w:bCs/>
                <w:color w:val="0A192F"/>
                <w:sz w:val="20"/>
                <w:szCs w:val="20"/>
              </w:rPr>
              <w:t xml:space="preserve">Grand Total Investment (NPR)</w:t>
            </w:r>
          </w:p>
        </w:tc>
        <w:tc>
          <w:tcPr>
            <w:shd w:fill="E0F2FE"/>
            <w:vAlign w:val="center"/>
          </w:tcPr>
          <w:p>
            <w:pPr>
              <w:spacing w:after="0"/>
              <w:jc w:val="right"/>
            </w:pPr>
            <w:r>
              <w:rPr>
                <w:rFonts w:ascii="Roboto" w:cs="Roboto" w:eastAsia="Roboto" w:hAnsi="Roboto"/>
                <w:b/>
                <w:bCs/>
                <w:color w:val="0A192F"/>
                <w:sz w:val="20"/>
                <w:szCs w:val="20"/>
              </w:rPr>
              <w:t xml:space="preserve">NPR 7,697,323.56</w:t>
            </w:r>
          </w:p>
        </w:tc>
      </w:tr>
      <w:tr>
        <w:tc>
          <w:tcPr>
            <w:gridSpan w:val="6"/>
            <w:shd w:fill="FFFFFF"/>
            <w:vAlign w:val="center"/>
          </w:tcPr>
          <w:p>
            <w:pPr>
              <w:spacing w:after="0" w:line="360"/>
            </w:pPr>
            <w:r>
              <w:rPr>
                <w:b/>
                <w:bCs/>
              </w:rPr>
              <w:t xml:space="preserve">Grand Total Amount in Words: Nepalese Rupees </w:t>
            </w:r>
            <w:r>
              <w:rPr>
                <w:b/>
                <w:bCs/>
                <w:color w:val="00B0F0"/>
              </w:rPr>
              <w:t xml:space="preserve">Seven Million and 56/100 Only.</w:t>
            </w:r>
          </w:p>
        </w:tc>
      </w:tr>
    </w:tbl>
    <w:p>
      <w:pPr>
        <w:spacing w:after="1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PAYMENT TERMS &amp; SCHEDULE</w:t>
            </w:r>
          </w:p>
        </w:tc>
      </w:tr>
    </w:tbl>
    <w:p>
      <w:pPr>
        <w:spacing w:after="8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40% of Grand Total on Signing of Contract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30% on Submission of Documents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20% Prior Booking of Training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10% on Prior Audit and Certification</w:t>
      </w:r>
    </w:p>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AUTHORIZED BANK ACCOUNTS</w:t>
            </w:r>
          </w:p>
        </w:tc>
      </w:tr>
    </w:tbl>
    <w:p>
      <w:pPr>
        <w:spacing w:after="100"/>
        <w:jc w:val="left"/>
      </w:pPr>
    </w:p>
    <w:tbl>
      <w:tblPr>
        <w:tblW w:type="pct" w:w="100%"/>
        <w:tblBorders>
          <w:top w:val="none" w:color="auto" w:sz="0"/>
          <w:left w:val="single" w:color="F59E0B"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160"/>
              <w:left w:type="dxa" w:w="160"/>
              <w:bottom w:type="dxa" w:w="160"/>
              <w:right w:type="dxa" w:w="120"/>
            </w:tcMar>
            <w:vAlign w:val="center"/>
          </w:tcPr>
          <w:p>
            <w:pPr>
              <w:spacing w:after="120"/>
              <w:jc w:val="left"/>
            </w:pPr>
            <w:r>
              <w:rPr>
                <w:rFonts w:ascii="Roboto" w:cs="Roboto" w:eastAsia="Roboto" w:hAnsi="Roboto"/>
                <w:b/>
                <w:bCs/>
                <w:color w:val="0A192F"/>
                <w:sz w:val="20"/>
                <w:szCs w:val="20"/>
              </w:rPr>
              <w:t xml:space="preserve">Payment Instructions</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Please prepare an A/C PAYEE cheque (ONLY) on any option of bank as printed below and deliver to the EIMCTA office to handover to its representative. Thank You.</w:t>
            </w:r>
          </w:p>
          <w:p>
            <w:pPr>
              <w:pStyle w:val="ListParagraph"/>
              <w:numPr>
                <w:ilvl w:val="0"/>
                <w:numId w:val="2"/>
              </w:numPr>
              <w:spacing w:after="100" w:line="360"/>
              <w:jc w:val="left"/>
            </w:pPr>
            <w:r>
              <w:rPr>
                <w:rFonts w:ascii="Roboto" w:cs="Roboto" w:eastAsia="Roboto" w:hAnsi="Roboto"/>
                <w:b/>
                <w:bCs/>
                <w:color w:val="0F172A"/>
                <w:sz w:val="18"/>
                <w:szCs w:val="18"/>
              </w:rPr>
              <w:t xml:space="preserve">Account Name: Everest International Management Consultancy &amp; Training Agency Pvt. Ltd.</w:t>
            </w:r>
          </w:p>
        </w:tc>
      </w:tr>
    </w:tbl>
    <w:p>
      <w:pPr>
        <w:spacing w:after="10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33%"/>
            <w:gridSpan w:val="1"/>
            <w:tcBorders>
              <w:top w:val="single" w:color="FECACA" w:sz="8"/>
              <w:left w:val="single" w:color="FECACA" w:sz="8"/>
              <w:bottom w:val="single" w:color="FECACA" w:sz="8"/>
              <w:right w:val="single" w:color="FECACA" w:sz="8"/>
            </w:tcBorders>
            <w:shd w:fill="FEF2F2" w:color="auto" w:val="clear"/>
            <w:tcMar>
              <w:top w:type="dxa" w:w="100"/>
              <w:left w:type="dxa" w:w="120"/>
              <w:bottom w:type="dxa" w:w="100"/>
              <w:right w:type="dxa" w:w="120"/>
            </w:tcMar>
            <w:vAlign w:val="center"/>
          </w:tcPr>
          <w:p>
            <w:pPr>
              <w:spacing w:after="0" w:before="0" w:line="300"/>
              <w:jc w:val="left"/>
            </w:pPr>
            <w:r>
              <w:rPr>
                <w:rFonts w:ascii="Roboto" w:cs="Roboto" w:eastAsia="Roboto" w:hAnsi="Roboto"/>
                <w:b/>
                <w:bCs/>
                <w:color w:val="B91C1C"/>
                <w:sz w:val="14"/>
                <w:szCs w:val="14"/>
              </w:rPr>
              <w:t xml:space="preserve">1ST OPTION</w:t>
            </w:r>
          </w:p>
          <w:p>
            <w:pPr>
              <w:spacing w:after="0" w:before="0" w:line="320"/>
              <w:jc w:val="left"/>
            </w:pPr>
            <w:r>
              <w:rPr>
                <w:rFonts w:ascii="Roboto" w:cs="Roboto" w:eastAsia="Roboto" w:hAnsi="Roboto"/>
                <w:b/>
                <w:bCs/>
                <w:color w:val="B91C1C"/>
                <w:sz w:val="18"/>
                <w:szCs w:val="18"/>
              </w:rPr>
              <w:t xml:space="preserve">Prabhu Bank Ltd.</w:t>
            </w:r>
          </w:p>
          <w:p>
            <w:pPr>
              <w:spacing w:after="0" w:before="0" w:line="300"/>
              <w:jc w:val="left"/>
            </w:pPr>
            <w:r>
              <w:rPr>
                <w:rFonts w:ascii="Roboto" w:cs="Roboto" w:eastAsia="Roboto" w:hAnsi="Roboto"/>
                <w:b w:val="false"/>
                <w:bCs w:val="false"/>
                <w:color w:val="64748B"/>
                <w:sz w:val="14"/>
                <w:szCs w:val="14"/>
              </w:rPr>
              <w:t xml:space="preserve">Account No.</w:t>
            </w:r>
          </w:p>
          <w:p>
            <w:pPr>
              <w:spacing w:after="0" w:before="0" w:line="320"/>
              <w:jc w:val="left"/>
            </w:pPr>
            <w:r>
              <w:rPr>
                <w:rFonts w:ascii="Roboto" w:cs="Roboto" w:eastAsia="Roboto" w:hAnsi="Roboto"/>
                <w:b/>
                <w:bCs/>
                <w:color w:val="0F172A"/>
                <w:sz w:val="17"/>
                <w:szCs w:val="17"/>
              </w:rPr>
              <w:t xml:space="preserve">2910154958900012</w:t>
            </w:r>
          </w:p>
          <w:p>
            <w:pPr>
              <w:spacing w:after="0" w:before="0" w:line="300"/>
              <w:jc w:val="left"/>
            </w:pPr>
            <w:r>
              <w:rPr>
                <w:rFonts w:ascii="Roboto" w:cs="Roboto" w:eastAsia="Roboto" w:hAnsi="Roboto"/>
                <w:b w:val="false"/>
                <w:bCs w:val="false"/>
                <w:color w:val="64748B"/>
                <w:sz w:val="14"/>
                <w:szCs w:val="14"/>
              </w:rPr>
              <w:t xml:space="preserve">Branch</w:t>
            </w:r>
          </w:p>
          <w:p>
            <w:pPr>
              <w:spacing w:after="0" w:before="0" w:line="320"/>
              <w:jc w:val="left"/>
            </w:pPr>
            <w:r>
              <w:rPr>
                <w:rFonts w:ascii="Roboto" w:cs="Roboto" w:eastAsia="Roboto" w:hAnsi="Roboto"/>
                <w:b w:val="false"/>
                <w:bCs w:val="false"/>
                <w:color w:val="64748B"/>
                <w:sz w:val="16"/>
                <w:szCs w:val="16"/>
              </w:rPr>
              <w:t xml:space="preserve">Makalbari Br., Kathmandu, Nepal</w:t>
            </w:r>
          </w:p>
          <w:p>
            <w:pPr>
              <w:spacing w:after="8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857250"/>
                          </a:xfrm>
                          <a:prstGeom prst="rect">
                            <a:avLst/>
                          </a:prstGeom>
                        </pic:spPr>
                      </pic:pic>
                    </a:graphicData>
                  </a:graphic>
                </wp:inline>
              </w:drawing>
            </w:r>
          </w:p>
        </w:tc>
        <w:tc>
          <w:tcPr>
            <w:tcW w:type="pct" w:w="33%"/>
            <w:gridSpan w:val="1"/>
            <w:tcBorders>
              <w:top w:val="single" w:color="FECDD3" w:sz="8"/>
              <w:left w:val="single" w:color="FECDD3" w:sz="8"/>
              <w:bottom w:val="single" w:color="FECDD3" w:sz="8"/>
              <w:right w:val="single" w:color="FECDD3" w:sz="8"/>
            </w:tcBorders>
            <w:shd w:fill="FFF1F2" w:color="auto" w:val="clear"/>
            <w:tcMar>
              <w:top w:type="dxa" w:w="100"/>
              <w:left w:type="dxa" w:w="120"/>
              <w:bottom w:type="dxa" w:w="100"/>
              <w:right w:type="dxa" w:w="120"/>
            </w:tcMar>
            <w:vAlign w:val="center"/>
          </w:tcPr>
          <w:p>
            <w:pPr>
              <w:spacing w:after="0" w:before="0" w:line="300"/>
              <w:jc w:val="left"/>
            </w:pPr>
            <w:r>
              <w:rPr>
                <w:rFonts w:ascii="Roboto" w:cs="Roboto" w:eastAsia="Roboto" w:hAnsi="Roboto"/>
                <w:b/>
                <w:bCs/>
                <w:color w:val="BE123C"/>
                <w:sz w:val="14"/>
                <w:szCs w:val="14"/>
              </w:rPr>
              <w:t xml:space="preserve">2ND OPTION</w:t>
            </w:r>
          </w:p>
          <w:p>
            <w:pPr>
              <w:spacing w:after="0" w:before="0" w:line="320"/>
              <w:jc w:val="left"/>
            </w:pPr>
            <w:r>
              <w:rPr>
                <w:rFonts w:ascii="Roboto" w:cs="Roboto" w:eastAsia="Roboto" w:hAnsi="Roboto"/>
                <w:b/>
                <w:bCs/>
                <w:color w:val="BE123C"/>
                <w:sz w:val="18"/>
                <w:szCs w:val="18"/>
              </w:rPr>
              <w:t xml:space="preserve">NIC ASIA Bank Limited</w:t>
            </w:r>
          </w:p>
          <w:p>
            <w:pPr>
              <w:spacing w:after="0" w:before="0" w:line="300"/>
              <w:jc w:val="left"/>
            </w:pPr>
            <w:r>
              <w:rPr>
                <w:rFonts w:ascii="Roboto" w:cs="Roboto" w:eastAsia="Roboto" w:hAnsi="Roboto"/>
                <w:b w:val="false"/>
                <w:bCs w:val="false"/>
                <w:color w:val="64748B"/>
                <w:sz w:val="14"/>
                <w:szCs w:val="14"/>
              </w:rPr>
              <w:t xml:space="preserve">Account No.</w:t>
            </w:r>
          </w:p>
          <w:p>
            <w:pPr>
              <w:spacing w:after="0" w:before="0" w:line="320"/>
              <w:jc w:val="left"/>
            </w:pPr>
            <w:r>
              <w:rPr>
                <w:rFonts w:ascii="Roboto" w:cs="Roboto" w:eastAsia="Roboto" w:hAnsi="Roboto"/>
                <w:b/>
                <w:bCs/>
                <w:color w:val="0F172A"/>
                <w:sz w:val="17"/>
                <w:szCs w:val="17"/>
              </w:rPr>
              <w:t xml:space="preserve">1684150063160002</w:t>
            </w:r>
          </w:p>
          <w:p>
            <w:pPr>
              <w:spacing w:after="0" w:before="0" w:line="300"/>
              <w:jc w:val="left"/>
            </w:pPr>
            <w:r>
              <w:rPr>
                <w:rFonts w:ascii="Roboto" w:cs="Roboto" w:eastAsia="Roboto" w:hAnsi="Roboto"/>
                <w:b w:val="false"/>
                <w:bCs w:val="false"/>
                <w:color w:val="64748B"/>
                <w:sz w:val="14"/>
                <w:szCs w:val="14"/>
              </w:rPr>
              <w:t xml:space="preserve">Branch</w:t>
            </w:r>
          </w:p>
          <w:p>
            <w:pPr>
              <w:spacing w:after="0" w:before="0" w:line="320"/>
              <w:jc w:val="left"/>
            </w:pPr>
            <w:r>
              <w:rPr>
                <w:rFonts w:ascii="Roboto" w:cs="Roboto" w:eastAsia="Roboto" w:hAnsi="Roboto"/>
                <w:b w:val="false"/>
                <w:bCs w:val="false"/>
                <w:color w:val="64748B"/>
                <w:sz w:val="16"/>
                <w:szCs w:val="16"/>
              </w:rPr>
              <w:t xml:space="preserve">Thali, Kathmandu, Nepal</w:t>
            </w:r>
          </w:p>
          <w:p>
            <w:pPr>
              <w:spacing w:after="8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857250"/>
                          </a:xfrm>
                          <a:prstGeom prst="rect">
                            <a:avLst/>
                          </a:prstGeom>
                        </pic:spPr>
                      </pic:pic>
                    </a:graphicData>
                  </a:graphic>
                </wp:inline>
              </w:drawing>
            </w:r>
          </w:p>
        </w:tc>
        <w:tc>
          <w:tcPr>
            <w:tcW w:type="pct" w:w="33%"/>
            <w:gridSpan w:val="1"/>
            <w:tcBorders>
              <w:top w:val="single" w:color="BFDBFE" w:sz="8"/>
              <w:left w:val="single" w:color="BFDBFE" w:sz="8"/>
              <w:bottom w:val="single" w:color="BFDBFE" w:sz="8"/>
              <w:right w:val="single" w:color="BFDBFE" w:sz="8"/>
            </w:tcBorders>
            <w:shd w:fill="EFF6FF" w:color="auto" w:val="clear"/>
            <w:tcMar>
              <w:top w:type="dxa" w:w="100"/>
              <w:left w:type="dxa" w:w="120"/>
              <w:bottom w:type="dxa" w:w="100"/>
              <w:right w:type="dxa" w:w="120"/>
            </w:tcMar>
            <w:vAlign w:val="center"/>
          </w:tcPr>
          <w:p>
            <w:pPr>
              <w:spacing w:after="0" w:before="0" w:line="300"/>
              <w:jc w:val="left"/>
            </w:pPr>
            <w:r>
              <w:rPr>
                <w:rFonts w:ascii="Roboto" w:cs="Roboto" w:eastAsia="Roboto" w:hAnsi="Roboto"/>
                <w:b/>
                <w:bCs/>
                <w:color w:val="1D4ED8"/>
                <w:sz w:val="14"/>
                <w:szCs w:val="14"/>
              </w:rPr>
              <w:t xml:space="preserve">3RD OPTION</w:t>
            </w:r>
          </w:p>
          <w:p>
            <w:pPr>
              <w:spacing w:after="0" w:before="0" w:line="320"/>
              <w:jc w:val="left"/>
            </w:pPr>
            <w:r>
              <w:rPr>
                <w:rFonts w:ascii="Roboto" w:cs="Roboto" w:eastAsia="Roboto" w:hAnsi="Roboto"/>
                <w:b/>
                <w:bCs/>
                <w:color w:val="1D4ED8"/>
                <w:sz w:val="18"/>
                <w:szCs w:val="18"/>
              </w:rPr>
              <w:t xml:space="preserve">Rastriya Banijya Bank Pvt. Ltd.</w:t>
            </w:r>
          </w:p>
          <w:p>
            <w:pPr>
              <w:spacing w:after="0" w:before="0" w:line="300"/>
              <w:jc w:val="left"/>
            </w:pPr>
            <w:r>
              <w:rPr>
                <w:rFonts w:ascii="Roboto" w:cs="Roboto" w:eastAsia="Roboto" w:hAnsi="Roboto"/>
                <w:b w:val="false"/>
                <w:bCs w:val="false"/>
                <w:color w:val="64748B"/>
                <w:sz w:val="14"/>
                <w:szCs w:val="14"/>
              </w:rPr>
              <w:t xml:space="preserve">Account No.</w:t>
            </w:r>
          </w:p>
          <w:p>
            <w:pPr>
              <w:spacing w:after="0" w:before="0" w:line="320"/>
              <w:jc w:val="left"/>
            </w:pPr>
            <w:r>
              <w:rPr>
                <w:rFonts w:ascii="Roboto" w:cs="Roboto" w:eastAsia="Roboto" w:hAnsi="Roboto"/>
                <w:b/>
                <w:bCs/>
                <w:color w:val="0F172A"/>
                <w:sz w:val="17"/>
                <w:szCs w:val="17"/>
              </w:rPr>
              <w:t xml:space="preserve">5120100000034001</w:t>
            </w:r>
          </w:p>
          <w:p>
            <w:pPr>
              <w:spacing w:after="0" w:before="0" w:line="300"/>
              <w:jc w:val="left"/>
            </w:pPr>
            <w:r>
              <w:rPr>
                <w:rFonts w:ascii="Roboto" w:cs="Roboto" w:eastAsia="Roboto" w:hAnsi="Roboto"/>
                <w:b w:val="false"/>
                <w:bCs w:val="false"/>
                <w:color w:val="64748B"/>
                <w:sz w:val="14"/>
                <w:szCs w:val="14"/>
              </w:rPr>
              <w:t xml:space="preserve">Branch</w:t>
            </w:r>
          </w:p>
          <w:p>
            <w:pPr>
              <w:spacing w:after="0" w:before="0" w:line="320"/>
              <w:jc w:val="left"/>
            </w:pPr>
            <w:r>
              <w:rPr>
                <w:rFonts w:ascii="Roboto" w:cs="Roboto" w:eastAsia="Roboto" w:hAnsi="Roboto"/>
                <w:b w:val="false"/>
                <w:bCs w:val="false"/>
                <w:color w:val="64748B"/>
                <w:sz w:val="16"/>
                <w:szCs w:val="16"/>
              </w:rPr>
              <w:t xml:space="preserve">Thali, Kathmandu, Nepal</w:t>
            </w:r>
          </w:p>
          <w:p>
            <w:pPr>
              <w:spacing w:after="8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 cy="857250"/>
                          </a:xfrm>
                          <a:prstGeom prst="rect">
                            <a:avLst/>
                          </a:prstGeom>
                        </pic:spPr>
                      </pic:pic>
                    </a:graphicData>
                  </a:graphic>
                </wp:inline>
              </w:drawing>
            </w:r>
          </w:p>
        </w:tc>
      </w:tr>
    </w:tbl>
    <w:p>
      <w:pPr>
        <w:spacing w:after="100"/>
        <w:jc w:val="left"/>
      </w:pPr>
    </w:p>
    <w:tbl>
      <w:tblPr>
        <w:tblW w:type="pct" w:w="100%"/>
        <w:tblBorders>
          <w:top w:val="none" w:color="auto" w:sz="0"/>
          <w:left w:val="single" w:color="F59E0B"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160"/>
              <w:left w:type="dxa" w:w="160"/>
              <w:bottom w:type="dxa" w:w="160"/>
              <w:right w:type="dxa" w:w="120"/>
            </w:tcMar>
            <w:vAlign w:val="center"/>
          </w:tcPr>
          <w:p>
            <w:pPr>
              <w:spacing w:after="120"/>
              <w:jc w:val="left"/>
            </w:pPr>
            <w:r>
              <w:rPr>
                <w:rFonts w:ascii="Roboto" w:cs="Roboto" w:eastAsia="Roboto" w:hAnsi="Roboto"/>
                <w:b/>
                <w:bCs/>
                <w:color w:val="0A192F"/>
                <w:sz w:val="20"/>
                <w:szCs w:val="20"/>
              </w:rPr>
              <w:t xml:space="preserve">Operational Notes</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Once agreed and signed, please revert scanned copy of this document to +977 9741766637 (WhatsApp) or info@eimcta.com.np to proceed further.</w:t>
            </w:r>
          </w:p>
          <w:p>
            <w:pPr>
              <w:pStyle w:val="ListParagraph"/>
              <w:numPr>
                <w:ilvl w:val="0"/>
                <w:numId w:val="2"/>
              </w:numPr>
              <w:spacing w:after="100" w:line="360"/>
              <w:jc w:val="left"/>
            </w:pPr>
            <w:r>
              <w:rPr>
                <w:rFonts w:ascii="Roboto" w:cs="Roboto" w:eastAsia="Roboto" w:hAnsi="Roboto"/>
                <w:b/>
                <w:bCs/>
                <w:color w:val="0F172A"/>
                <w:sz w:val="18"/>
                <w:szCs w:val="18"/>
              </w:rPr>
              <w:t xml:space="preserve">Kindly read, understand, agree and sign off Annexure-01 and Annexure-02 before signing this SLA/Contract.</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Transportation, food/hotel outside Kathmandu Valley &amp; Koshi Province shall be borne by the CLIENT only.</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If travel time from EIMCTA HQ in KTM to Client Location exceeds 2 hrs., it is chargeable @ NPR 2,000.00/hr.</w:t>
            </w:r>
          </w:p>
        </w:tc>
      </w:tr>
    </w:tbl>
    <w:p>
      <w:pPr>
        <w:spacing w:after="10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NOTE TO THE CLIENTS: ADDITIONAL OPERATIONAL CONSIDERATIONS</w:t>
            </w:r>
          </w:p>
        </w:tc>
      </w:tr>
    </w:tbl>
    <w:p>
      <w:pPr>
        <w:spacing w:after="8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Full Time EOMS Officer (Vice Principal)</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Data Entry Operator (DEO) one/250 Learners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Printables Flex, Board, Press Items (2000/Section or Class room)</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Time for Educators to evaluate CW/HW and Unitwise Test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Cost for Monthly Appraisal Prizes: 1st Prize, 2nd Prize and 3rd Prize with Certification and Rolling Trophy</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Book Free Friday (Unit Based Exhibition &amp; Integrated Classes)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Month-end School off for Monthly Review Meeting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Early Child (Play Group) Curriculum for Emotional Development - with separate facility to take rest, take food, Indoor Activity Space, Outdoor Facility Space</w:t>
      </w:r>
    </w:p>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AUTHORIZATION &amp; CONTRACT SIGN-OFF</w:t>
            </w:r>
          </w:p>
        </w:tc>
      </w:tr>
    </w:tbl>
    <w:p>
      <w:pPr>
        <w:spacing w:after="12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20"/>
              <w:left w:type="dxa" w:w="100"/>
              <w:bottom w:type="dxa" w:w="12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First Party (Service Provider - EIMCTA)</w:t>
            </w:r>
          </w:p>
        </w:tc>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Second Party (Client Organization)</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Authorized Name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40"/>
            </w:pPr>
            <w:r>
              <w:rPr>
                <w:b/>
                <w:bCs/>
              </w:rPr>
              <w:t xml:space="preserve">Shailendra Kumar Kharel</w:t>
            </w:r>
          </w:p>
          <w:p>
            <w:pPr>
              <w:spacing w:after="0"/>
            </w:pPr>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Authorized Name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rPr>
                <w:b/>
                <w:bCs/>
              </w:rPr>
              <w:t xml:space="preserve">[Client Organization Name]</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+977-9800000000 / +977-9741766637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+977-__________</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Authorized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Authorized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29 / 07 / 2026</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        /        / 2026</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120" w:line="360"/>
        <w:jc w:val="left"/>
      </w:pPr>
    </w:p>
    <w:sectPr>
      <w:headerReference w:type="default" r:id="rId7"/>
      <w:pgSz w:w="11906" w:h="16838" w:orient="portrait"/>
      <w:pgMar w:top="720"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238750">
          <wp:simplePos x="0" y="0"/>
          <wp:positionH relativeFrom="page">
            <wp:align>center</wp:align>
          </wp:positionH>
          <wp:positionV relativeFrom="page">
            <wp:align>center</wp:align>
          </wp:positionV>
          <wp:extent cx="5238750" cy="523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0" cy="5238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Roboto" w:cs="Roboto" w:eastAsia="Roboto" w:hAnsi="Roboto"/>
        <w:color w:val="F59E0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b768c27c95577cc5c50f9b1a6a5a85a03667043.png"/><Relationship Id="rId9" Type="http://schemas.openxmlformats.org/officeDocument/2006/relationships/image" Target="media/fe6883468b70410def8211a106e41e370be269f9.png"/><Relationship Id="rId10" Type="http://schemas.openxmlformats.org/officeDocument/2006/relationships/image" Target="media/2baf8f247bb3a04c91d035e30020d4c084008656.png"/><Relationship Id="rId11" Type="http://schemas.openxmlformats.org/officeDocument/2006/relationships/image" Target="media/d85770fef8a57639ed3505c3c7c0c5262c6d5cdd.png"/><Relationship Id="rId12" Type="http://schemas.openxmlformats.org/officeDocument/2006/relationships/image" Target="media/7c9b2b66b4efdb5f8dffffc79d7b6f2668cbdba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1d69aca7ec4861e0c7c19971a56541b33266f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 (SLA) - EIMCTA</dc:title>
  <dc:creator>EIMCTA Document Engine</dc:creator>
  <cp:lastModifiedBy>Un-named</cp:lastModifiedBy>
  <cp:revision>1</cp:revision>
  <dcterms:created xsi:type="dcterms:W3CDTF">2026-08-25T11:11:22.039Z</dcterms:created>
  <dcterms:modified xsi:type="dcterms:W3CDTF">2026-08-25T11:11:22.039Z</dcterms:modified>
</cp:coreProperties>
</file>

<file path=docProps/custom.xml><?xml version="1.0" encoding="utf-8"?>
<Properties xmlns="http://schemas.openxmlformats.org/officeDocument/2006/custom-properties" xmlns:vt="http://schemas.openxmlformats.org/officeDocument/2006/docPropsVTypes"/>
</file>