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jc w:val="left"/>
            </w:pPr>
            <w:r>
              <w:rPr>
                <w:rFonts w:ascii="Roboto" w:cs="Roboto" w:eastAsia="Roboto" w:hAnsi="Roboto"/>
                <w:b/>
                <w:bCs/>
                <w:color w:val="0A192F"/>
                <w:sz w:val="18"/>
                <w:szCs w:val="18"/>
              </w:rPr>
              <w:t xml:space="preserve">Co. Reg. No: 280667/078/079 | VAT No: 610183126</w:t>
            </w:r>
          </w:p>
        </w:tc>
        <w:tc>
          <w:tcPr>
            <w:tcBorders>
              <w:top w:val="none" w:color="auto" w:sz="0"/>
              <w:left w:val="none" w:color="auto" w:sz="0"/>
              <w:bottom w:val="none" w:color="auto" w:sz="0"/>
              <w:right w:val="none" w:color="auto" w:sz="0"/>
            </w:tcBorders>
            <w:vAlign w:val="center"/>
          </w:tcPr>
          <w:p>
            <w:pPr>
              <w:spacing w:after="0"/>
              <w:jc w:val="right"/>
            </w:pPr>
            <w:r>
              <w:rPr>
                <w:rFonts w:ascii="Roboto" w:cs="Roboto" w:eastAsia="Roboto" w:hAnsi="Roboto"/>
                <w:b/>
                <w:bCs/>
                <w:color w:val="64748B"/>
                <w:sz w:val="16"/>
                <w:szCs w:val="16"/>
              </w:rPr>
              <w:t xml:space="preserve">Date: July 29, 2026</w:t>
            </w:r>
          </w:p>
        </w:tc>
      </w:tr>
    </w:tbl>
    <w:p>
      <w:pPr>
        <w:spacing w:after="120" w:line="360"/>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spacing w:after="80" w:before="100"/>
        <w:jc w:val="left"/>
      </w:pPr>
      <w:r>
        <w:drawing>
          <wp:inline distT="0" distB="0" distL="0" distR="0">
            <wp:extent cx="1333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 &amp; TRAINING AGENCY</w:t>
      </w:r>
    </w:p>
    <w:p>
      <w:pPr>
        <w:spacing w:after="40"/>
        <w:jc w:val="left"/>
      </w:pPr>
      <w:r>
        <w:rPr>
          <w:rFonts w:ascii="Roboto" w:cs="Roboto" w:eastAsia="Roboto" w:hAnsi="Roboto"/>
          <w:b w:val="false"/>
          <w:bCs w:val="false"/>
          <w:color w:val="64748B"/>
          <w:sz w:val="20"/>
          <w:szCs w:val="20"/>
        </w:rPr>
        <w:t xml:space="preserve">(EIMCTA) PVT. LTD.</w:t>
      </w:r>
    </w:p>
    <w:p>
      <w:pPr>
        <w:spacing w:after="40"/>
        <w:jc w:val="left"/>
      </w:pPr>
      <w:r>
        <w:rPr>
          <w:rFonts w:ascii="Roboto" w:cs="Roboto" w:eastAsia="Roboto" w:hAnsi="Roboto"/>
          <w:b w:val="false"/>
          <w:bCs w:val="false"/>
          <w:color w:val="64748B"/>
          <w:sz w:val="20"/>
          <w:szCs w:val="20"/>
        </w:rPr>
        <w:t xml:space="preserve">Head Office: Kageshwori Manohara-05, Kathmandu, Nepal</w:t>
      </w:r>
    </w:p>
    <w:p>
      <w:pPr>
        <w:spacing w:after="40"/>
        <w:jc w:val="left"/>
      </w:pPr>
      <w:r>
        <w:rPr>
          <w:rFonts w:ascii="Roboto" w:cs="Roboto" w:eastAsia="Roboto" w:hAnsi="Roboto"/>
          <w:b w:val="false"/>
          <w:bCs w:val="false"/>
          <w:color w:val="64748B"/>
          <w:sz w:val="20"/>
          <w:szCs w:val="20"/>
        </w:rPr>
        <w:t xml:space="preserve">Branch Office: Biratnagar Line, Itahari, Koshi Province, Nepal</w:t>
      </w:r>
    </w:p>
    <w:p>
      <w:pPr>
        <w:spacing w:after="40"/>
        <w:jc w:val="left"/>
      </w:pPr>
      <w:r>
        <w:rPr>
          <w:rFonts w:ascii="Roboto" w:cs="Roboto" w:eastAsia="Roboto" w:hAnsi="Roboto"/>
          <w:b w:val="false"/>
          <w:bCs w:val="false"/>
          <w:color w:val="64748B"/>
          <w:sz w:val="20"/>
          <w:szCs w:val="20"/>
        </w:rPr>
        <w:t xml:space="preserve">Email: info@eimcta.com.np  |  Contact: +977-9800000000</w:t>
      </w:r>
    </w:p>
    <w:p>
      <w:pPr>
        <w:spacing w:after="60"/>
        <w:jc w:val="left"/>
      </w:pPr>
    </w:p>
    <w:p>
      <w:pPr>
        <w:pBdr>
          <w:bottom w:val="single" w:color="F59E0B" w:sz="4" w:space="1"/>
        </w:pBdr>
        <w:spacing w:after="0" w:before="0"/>
        <w:rPr>
          <w:sz w:val="2"/>
          <w:szCs w:val="2"/>
        </w:rPr>
      </w:pPr>
    </w:p>
    <w:p>
      <w:pPr>
        <w:pBdr>
          <w:top w:val="double" w:color="0A192F" w:sz="10" w:space="8"/>
          <w:bottom w:val="double" w:color="0A192F" w:sz="10" w:space="8"/>
        </w:pBdr>
        <w:spacing w:after="70" w:before="70"/>
        <w:jc w:val="center"/>
      </w:pPr>
      <w:r>
        <w:rPr>
          <w:rFonts w:ascii="Roboto" w:cs="Roboto" w:eastAsia="Roboto" w:hAnsi="Roboto"/>
          <w:b/>
          <w:bCs/>
          <w:color w:val="0A192F"/>
          <w:spacing w:val="30"/>
          <w:sz w:val="34"/>
          <w:szCs w:val="34"/>
        </w:rPr>
        <w:t xml:space="preserve">SERVICE LEVEL AGREEMENT</w:t>
      </w:r>
    </w:p>
    <w:p>
      <w:pPr>
        <w:pBdr>
          <w:top w:val="single" w:color="F59E0B" w:sz="4" w:space="1"/>
        </w:pBdr>
        <w:spacing w:after="0" w:before="0"/>
        <w:rPr>
          <w:sz w:val="2"/>
          <w:szCs w:val="2"/>
        </w:rPr>
      </w:pPr>
    </w:p>
    <w:p>
      <w:pPr>
        <w:spacing w:after="0" w:before="90"/>
        <w:jc w:val="center"/>
      </w:pPr>
      <w:r>
        <w:rPr>
          <w:rFonts w:ascii="Roboto" w:cs="Roboto" w:eastAsia="Roboto" w:hAnsi="Roboto"/>
          <w:i/>
          <w:iCs/>
          <w:color w:val="475569"/>
          <w:spacing w:val="4"/>
          <w:sz w:val="17"/>
          <w:szCs w:val="17"/>
        </w:rPr>
        <w:t xml:space="preserve">Professional Consultancy, Certification &amp; Compliance Services</w:t>
      </w:r>
    </w:p>
    <w:p>
      <w:pPr>
        <w:spacing w:after="160"/>
        <w:jc w:val="left"/>
      </w:pPr>
    </w:p>
    <w:tbl>
      <w:tblPr>
        <w:tblW w:type="pct" w:w="100%"/>
        <w:tblBorders>
          <w:top w:val="single" w:color="0A192F" w:sz="12"/>
          <w:left w:val="none" w:color="auto" w:sz="0"/>
          <w:bottom w:val="single" w:color="2563EB" w:sz="8"/>
          <w:right w:val="none" w:color="auto" w:sz="0"/>
          <w:insideH w:val="none" w:color="auto" w:sz="0"/>
          <w:insideV w:val="single" w:color="CBD5E1" w:sz="4"/>
        </w:tblBorders>
      </w:tblPr>
      <w:tblGrid>
        <w:gridCol w:w="3664"/>
        <w:gridCol w:w="3257"/>
        <w:gridCol w:w="3257"/>
      </w:tblGrid>
      <w:tr>
        <w:trPr>
          <w:cantSplit/>
        </w:trPr>
        <w:tc>
          <w:tcPr>
            <w:tcW w:type="pct" w:w="36%"/>
            <w:gridSpan w:val="1"/>
            <w:tcBorders>
              <w:top w:val="single" w:color="0A192F" w:sz="12"/>
              <w:left w:val="single" w:color="F59E0B" w:sz="18"/>
              <w:bottom w:val="single" w:color="2563EB" w:sz="8"/>
              <w:right w:val="single" w:color="CBD5E1" w:sz="4"/>
            </w:tcBorders>
            <w:shd w:fill="FFFBEB" w:color="auto" w:val="clear"/>
            <w:tcMar>
              <w:top w:type="dxa" w:w="130"/>
              <w:left w:type="dxa" w:w="170"/>
              <w:bottom w:type="dxa" w:w="130"/>
              <w:right w:type="dxa" w:w="150"/>
            </w:tcMar>
            <w:vAlign w:val="center"/>
          </w:tcPr>
          <w:p>
            <w:pPr>
              <w:spacing w:after="70" w:line="200"/>
            </w:pPr>
            <w:r>
              <w:rPr>
                <w:rFonts w:ascii="Roboto" w:cs="Roboto" w:eastAsia="Roboto" w:hAnsi="Roboto"/>
                <w:b/>
                <w:bCs/>
                <w:color w:val="B45309"/>
                <w:spacing w:val="16"/>
                <w:sz w:val="13"/>
                <w:szCs w:val="13"/>
              </w:rPr>
              <w:t xml:space="preserve">REF. NO.</w:t>
            </w:r>
          </w:p>
          <w:p>
            <w:pPr>
              <w:pBdr>
                <w:bottom w:val="single" w:color="F59E0B" w:sz="6" w:space="2"/>
              </w:pBdr>
              <w:spacing w:after="0" w:before="30" w:line="280"/>
            </w:pPr>
            <w:r>
              <w:rPr>
                <w:rFonts w:ascii="Roboto" w:cs="Roboto" w:eastAsia="Roboto" w:hAnsi="Roboto"/>
                <w:b/>
                <w:bCs/>
                <w:color w:val="C2410C"/>
                <w:sz w:val="21"/>
                <w:szCs w:val="21"/>
              </w:rPr>
              <w:t xml:space="preserve">EIMCTA/SLA/2026/0142</w:t>
            </w:r>
          </w:p>
        </w:tc>
        <w:tc>
          <w:tcPr>
            <w:tcW w:type="pct" w:w="32%"/>
            <w:gridSpan w:val="1"/>
            <w:tcBorders>
              <w:top w:val="single" w:color="0A192F" w:sz="12"/>
              <w:left w:val="none" w:color="auto" w:sz="0"/>
              <w:bottom w:val="single" w:color="2563EB" w:sz="8"/>
              <w:right w:val="single" w:color="CBD5E1" w:sz="4"/>
            </w:tcBorders>
            <w:shd w:fill="F1F5F9" w:color="auto" w:val="clear"/>
            <w:tcMar>
              <w:top w:type="dxa" w:w="130"/>
              <w:left w:type="dxa" w:w="170"/>
              <w:bottom w:type="dxa" w:w="130"/>
              <w:right w:type="dxa" w:w="150"/>
            </w:tcMar>
            <w:vAlign w:val="center"/>
          </w:tcPr>
          <w:p>
            <w:pPr>
              <w:spacing w:after="70" w:line="200"/>
            </w:pPr>
            <w:r>
              <w:rPr>
                <w:rFonts w:ascii="Roboto" w:cs="Roboto" w:eastAsia="Roboto" w:hAnsi="Roboto"/>
                <w:b/>
                <w:bCs/>
                <w:color w:val="64748B"/>
                <w:spacing w:val="16"/>
                <w:sz w:val="13"/>
                <w:szCs w:val="13"/>
              </w:rPr>
              <w:t xml:space="preserve">SALES REPRESENTATIVE</w:t>
            </w:r>
          </w:p>
          <w:p>
            <w:pPr>
              <w:pBdr>
                <w:bottom w:val="single" w:color="94A3B8" w:sz="6" w:space="2"/>
              </w:pBdr>
              <w:spacing w:after="0" w:before="30" w:line="280"/>
            </w:pPr>
            <w:r>
              <w:rPr>
                <w:rFonts w:ascii="Roboto" w:cs="Roboto" w:eastAsia="Roboto" w:hAnsi="Roboto"/>
                <w:b/>
                <w:bCs/>
                <w:color w:val="0F172A"/>
                <w:sz w:val="20"/>
                <w:szCs w:val="20"/>
              </w:rPr>
              <w:t xml:space="preserve"> </w:t>
            </w:r>
          </w:p>
        </w:tc>
        <w:tc>
          <w:tcPr>
            <w:tcW w:type="pct" w:w="32%"/>
            <w:gridSpan w:val="1"/>
            <w:tcBorders>
              <w:top w:val="single" w:color="0A192F" w:sz="12"/>
              <w:left w:val="none" w:color="auto" w:sz="0"/>
              <w:bottom w:val="single" w:color="2563EB" w:sz="8"/>
              <w:right w:val="none" w:color="auto" w:sz="0"/>
            </w:tcBorders>
            <w:shd w:fill="F1F5F9" w:color="auto" w:val="clear"/>
            <w:tcMar>
              <w:top w:type="dxa" w:w="130"/>
              <w:left w:type="dxa" w:w="170"/>
              <w:bottom w:type="dxa" w:w="130"/>
              <w:right w:type="dxa" w:w="150"/>
            </w:tcMar>
            <w:vAlign w:val="center"/>
          </w:tcPr>
          <w:p>
            <w:pPr>
              <w:spacing w:after="70" w:line="200"/>
            </w:pPr>
            <w:r>
              <w:rPr>
                <w:rFonts w:ascii="Roboto" w:cs="Roboto" w:eastAsia="Roboto" w:hAnsi="Roboto"/>
                <w:b/>
                <w:bCs/>
                <w:color w:val="64748B"/>
                <w:spacing w:val="16"/>
                <w:sz w:val="13"/>
                <w:szCs w:val="13"/>
              </w:rPr>
              <w:t xml:space="preserve">SALES CONTACT</w:t>
            </w:r>
          </w:p>
          <w:p>
            <w:pPr>
              <w:pBdr>
                <w:bottom w:val="single" w:color="94A3B8" w:sz="6" w:space="2"/>
              </w:pBdr>
              <w:spacing w:after="0" w:before="30" w:line="280"/>
            </w:pPr>
            <w:r>
              <w:rPr>
                <w:rFonts w:ascii="Roboto" w:cs="Roboto" w:eastAsia="Roboto" w:hAnsi="Roboto"/>
                <w:b/>
                <w:bCs/>
                <w:color w:val="0F172A"/>
                <w:sz w:val="20"/>
                <w:szCs w:val="20"/>
              </w:rPr>
              <w:t xml:space="preserve"> </w:t>
            </w: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CLIENT &amp; OPERATIONAL DETAILS</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5089"/>
        <w:gridCol w:w="5089"/>
      </w:tblGrid>
      <w:tr>
        <w:trPr>
          <w:cantSplit/>
        </w:trP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Organization Name: </w:t>
            </w:r>
            <w:r>
              <w:rPr>
                <w:rFonts w:ascii="Roboto" w:cs="Roboto" w:eastAsia="Roboto" w:hAnsi="Roboto"/>
                <w:b/>
                <w:bCs/>
                <w:color w:val="0F172A"/>
                <w:sz w:val="20"/>
                <w:szCs w:val="20"/>
              </w:rPr>
              <w:t xml:space="preserve">Jan jyoti English school</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Address: </w:t>
            </w:r>
            <w:r>
              <w:rPr>
                <w:rFonts w:ascii="Roboto" w:cs="Roboto" w:eastAsia="Roboto" w:hAnsi="Roboto"/>
                <w:b/>
                <w:bCs/>
                <w:color w:val="0F172A"/>
                <w:sz w:val="20"/>
                <w:szCs w:val="20"/>
              </w:rPr>
              <w:t xml:space="preserve">Bagmati-12,sarlahi</w:t>
            </w:r>
          </w:p>
        </w:tc>
      </w:tr>
      <w:tr>
        <w:trPr>
          <w:cantSplit/>
        </w:trP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 Registration No: </w:t>
            </w:r>
            <w:r>
              <w:rPr>
                <w:rFonts w:ascii="Roboto" w:cs="Roboto" w:eastAsia="Roboto" w:hAnsi="Roboto"/>
                <w:b/>
                <w:bCs/>
                <w:color w:val="0F172A"/>
                <w:sz w:val="20"/>
                <w:szCs w:val="20"/>
              </w:rPr>
              <w:t xml:space="preserve">9845555</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Branch Location(s): </w:t>
            </w:r>
            <w:r>
              <w:rPr>
                <w:rFonts w:ascii="Roboto" w:cs="Roboto" w:eastAsia="Roboto" w:hAnsi="Roboto"/>
                <w:b/>
                <w:bCs/>
                <w:color w:val="0F172A"/>
                <w:sz w:val="20"/>
                <w:szCs w:val="20"/>
              </w:rPr>
              <w:t xml:space="preserve">[Branch Locations]</w:t>
            </w:r>
          </w:p>
        </w:tc>
      </w:tr>
      <w:tr>
        <w:trPr>
          <w:cantSplit/>
        </w:trP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Person: </w:t>
            </w:r>
            <w:r>
              <w:rPr>
                <w:rFonts w:ascii="Roboto" w:cs="Roboto" w:eastAsia="Roboto" w:hAnsi="Roboto"/>
                <w:b/>
                <w:bCs/>
                <w:color w:val="0F172A"/>
                <w:sz w:val="20"/>
                <w:szCs w:val="20"/>
              </w:rPr>
              <w:t xml:space="preserve">Kharel Ranjan</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Phone / Email: </w:t>
            </w:r>
            <w:r>
              <w:rPr>
                <w:rFonts w:ascii="Roboto" w:cs="Roboto" w:eastAsia="Roboto" w:hAnsi="Roboto"/>
                <w:b/>
                <w:bCs/>
                <w:color w:val="0F172A"/>
                <w:sz w:val="20"/>
                <w:szCs w:val="20"/>
              </w:rPr>
              <w:t xml:space="preserve">9828283238 | [Email Address]</w:t>
            </w:r>
          </w:p>
        </w:tc>
      </w:tr>
      <w:tr>
        <w:trPr>
          <w:cantSplit/>
        </w:trP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No. of Employees: </w:t>
            </w:r>
            <w:r>
              <w:rPr>
                <w:rFonts w:ascii="Roboto" w:cs="Roboto" w:eastAsia="Roboto" w:hAnsi="Roboto"/>
                <w:b/>
                <w:bCs/>
                <w:color w:val="0F172A"/>
                <w:sz w:val="20"/>
                <w:szCs w:val="20"/>
              </w:rPr>
              <w:t xml:space="defaul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Operational Scope: </w:t>
            </w:r>
            <w:r>
              <w:rPr>
                <w:rFonts w:ascii="Roboto" w:cs="Roboto" w:eastAsia="Roboto" w:hAnsi="Roboto"/>
                <w:b/>
                <w:bCs/>
                <w:color w:val="0F172A"/>
                <w:sz w:val="20"/>
                <w:szCs w:val="20"/>
              </w:rPr>
              <w:t xml:space="preserve">[Product/Services/Operations]</w:t>
            </w: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SUBJECT: PROFESSIONAL SERVICE(S) PROPOSAL FOR</w:t>
            </w:r>
          </w:p>
        </w:tc>
      </w:tr>
    </w:tbl>
    <w:p>
      <w:pPr>
        <w:spacing w:after="100"/>
        <w:jc w:val="left"/>
      </w:pPr>
    </w:p>
    <w:tbl>
      <w:tblPr>
        <w:tblW w:type="pct" w:w="100%"/>
        <w:tblBorders>
          <w:top w:val="single" w:color="2563EB" w:sz="8"/>
          <w:left w:val="single" w:color="2563EB" w:sz="8"/>
          <w:bottom w:val="single" w:color="2563EB" w:sz="8"/>
          <w:right w:val="single" w:color="2563EB" w:sz="8"/>
          <w:insideH w:val="single" w:color="E0F2FE" w:sz="4"/>
          <w:insideV w:val="single" w:color="E0F2FE" w:sz="4"/>
        </w:tblBorders>
      </w:tblPr>
      <w:tblGrid>
        <w:gridCol w:w="5089"/>
        <w:gridCol w:w="5089"/>
      </w:tblGrid>
      <w:tr>
        <w:trPr>
          <w:cantSplit/>
        </w:trPr>
        <w:tc>
          <w:tcPr>
            <w:gridSpan w:val="2"/>
            <w:tcBorders>
              <w:top w:val="single" w:color="2563EB" w:sz="8"/>
              <w:left w:val="single" w:color="2563EB" w:sz="8"/>
              <w:bottom w:val="single" w:color="F59E0B" w:sz="4"/>
              <w:right w:val="single" w:color="2563EB" w:sz="8"/>
            </w:tcBorders>
            <w:shd w:fill="2563EB" w:color="auto" w:val="clear"/>
            <w:tcMar>
              <w:top w:type="dxa" w:w="130"/>
              <w:left w:type="dxa" w:w="170"/>
              <w:bottom w:type="dxa" w:w="130"/>
              <w:right w:type="dxa" w:w="150"/>
            </w:tcMar>
            <w:vAlign w:val="center"/>
          </w:tcPr>
          <w:p>
            <w:pPr>
              <w:spacing w:after="0" w:line="300"/>
            </w:pPr>
            <w:r>
              <w:rPr>
                <w:rFonts w:ascii="Roboto" w:cs="Roboto" w:eastAsia="Roboto" w:hAnsi="Roboto"/>
                <w:b/>
                <w:bCs/>
                <w:color w:val="FFFFFF"/>
                <w:sz w:val="24"/>
                <w:szCs w:val="24"/>
              </w:rPr>
              <w:t xml:space="preserve">☐   </w:t>
            </w:r>
            <w:r>
              <w:rPr>
                <w:rFonts w:ascii="Roboto" w:cs="Roboto" w:eastAsia="Roboto" w:hAnsi="Roboto"/>
                <w:b/>
                <w:bCs/>
                <w:color w:val="FFFFFF"/>
                <w:spacing w:val="10"/>
                <w:sz w:val="22"/>
                <w:szCs w:val="22"/>
              </w:rPr>
              <w:t xml:space="preserve">CONSULTANCY FOR CERTIFICATION</w:t>
            </w:r>
          </w:p>
        </w:tc>
      </w:tr>
      <w:tr>
        <w:trPr>
          <w:cantSplit/>
        </w:trPr>
        <w:tc>
          <w:tcPr>
            <w:gridSpan w:val="2"/>
            <w:tcBorders>
              <w:top w:val="single" w:color="F59E0B" w:sz="4"/>
              <w:left w:val="single" w:color="2563EB" w:sz="8"/>
              <w:bottom w:val="single" w:color="F59E0B" w:sz="4"/>
              <w:right w:val="single" w:color="2563EB" w:sz="8"/>
            </w:tcBorders>
            <w:shd w:fill="FFFBEB" w:color="auto" w:val="clear"/>
            <w:tcMar>
              <w:top w:type="dxa" w:w="90"/>
              <w:left w:type="dxa" w:w="170"/>
              <w:bottom w:type="dxa" w:w="90"/>
              <w:right w:type="dxa" w:w="150"/>
            </w:tcMar>
            <w:vAlign w:val="center"/>
          </w:tcPr>
          <w:p>
            <w:pPr>
              <w:spacing w:after="0" w:line="260"/>
            </w:pPr>
            <w:r>
              <w:rPr>
                <w:rFonts w:ascii="Roboto" w:cs="Roboto" w:eastAsia="Roboto" w:hAnsi="Roboto"/>
                <w:b/>
                <w:bCs/>
                <w:color w:val="0A192F"/>
                <w:spacing w:val="10"/>
                <w:sz w:val="17"/>
                <w:szCs w:val="17"/>
              </w:rPr>
              <w:t xml:space="preserve">CERTIFICATION STANDARDS</w:t>
            </w:r>
          </w:p>
        </w:tc>
      </w:tr>
      <w:tr>
        <w:trPr>
          <w:cantSplit/>
        </w:trPr>
        <w:tc>
          <w:tcPr>
            <w:tcW w:type="pct" w:w="50%"/>
            <w:tcBorders>
              <w:top w:val="none" w:color="auto" w:sz="0"/>
              <w:left w:val="single" w:color="2563EB" w:sz="8"/>
              <w:bottom w:val="none" w:color="auto" w:sz="0"/>
              <w:right w:val="single" w:color="E0F2FE" w:sz="4"/>
            </w:tcBorders>
            <w:shd w:fill="FFFFFF" w:color="auto" w:val="clear"/>
            <w:tcMar>
              <w:top w:type="dxa" w:w="150"/>
              <w:left w:type="dxa" w:w="200"/>
              <w:bottom w:type="dxa" w:w="150"/>
              <w:right w:type="dxa" w:w="150"/>
            </w:tcMar>
            <w:vAlign w:val="top"/>
          </w:tcPr>
          <w:p>
            <w:pPr>
              <w:spacing w:after="100" w:line="360"/>
              <w:jc w:val="left"/>
            </w:pPr>
            <w:r>
              <w:rPr>
                <w:rFonts w:ascii="Roboto" w:cs="Roboto" w:eastAsia="Roboto" w:hAnsi="Roboto"/>
                <w:b/>
                <w:bCs/>
                <w:color w:val="2563EB"/>
                <w:sz w:val="20"/>
                <w:szCs w:val="20"/>
              </w:rPr>
              <w:t xml:space="preserve">☐  ISO  </w:t>
            </w:r>
            <w:r>
              <w:rPr>
                <w:rFonts w:ascii="Roboto" w:cs="Roboto" w:eastAsia="Roboto" w:hAnsi="Roboto"/>
                <w:b/>
                <w:bCs/>
                <w:color w:val="F59E0B"/>
                <w:sz w:val="20"/>
                <w:szCs w:val="20"/>
                <w:u w:val="single" w:color="F59E0B"/>
              </w:rPr>
              <w:t xml:space="preserve">____________________</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GMP</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HACCP</w:t>
            </w:r>
          </w:p>
        </w:tc>
        <w:tc>
          <w:tcPr>
            <w:tcW w:type="pct" w:w="50%"/>
            <w:tcBorders>
              <w:top w:val="none" w:color="auto" w:sz="0"/>
              <w:left w:val="single" w:color="E0F2FE" w:sz="4"/>
              <w:bottom w:val="none" w:color="auto" w:sz="0"/>
              <w:right w:val="single" w:color="2563EB" w:sz="8"/>
            </w:tcBorders>
            <w:shd w:fill="FFFFFF" w:color="auto" w:val="clear"/>
            <w:tcMar>
              <w:top w:type="dxa" w:w="150"/>
              <w:left w:type="dxa" w:w="170"/>
              <w:bottom w:type="dxa" w:w="150"/>
              <w:right w:type="dxa" w:w="150"/>
            </w:tcMar>
            <w:vAlign w:val="top"/>
          </w:tcPr>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OHS</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EIA</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IATF 16949...</w:t>
            </w:r>
          </w:p>
        </w:tc>
      </w:tr>
      <w:tr>
        <w:trPr>
          <w:cantSplit/>
        </w:trPr>
        <w:tc>
          <w:tcPr>
            <w:gridSpan w:val="2"/>
            <w:tcBorders>
              <w:top w:val="single" w:color="F59E0B" w:sz="4"/>
              <w:left w:val="single" w:color="2563EB" w:sz="8"/>
              <w:bottom w:val="single" w:color="F59E0B" w:sz="4"/>
              <w:right w:val="single" w:color="2563EB" w:sz="8"/>
            </w:tcBorders>
            <w:shd w:fill="FFFBEB" w:color="auto" w:val="clear"/>
            <w:tcMar>
              <w:top w:type="dxa" w:w="90"/>
              <w:left w:type="dxa" w:w="170"/>
              <w:bottom w:type="dxa" w:w="90"/>
              <w:right w:type="dxa" w:w="150"/>
            </w:tcMar>
            <w:vAlign w:val="center"/>
          </w:tcPr>
          <w:p>
            <w:pPr>
              <w:spacing w:after="0" w:line="260"/>
            </w:pPr>
            <w:r>
              <w:rPr>
                <w:rFonts w:ascii="Roboto" w:cs="Roboto" w:eastAsia="Roboto" w:hAnsi="Roboto"/>
                <w:b/>
                <w:bCs/>
                <w:color w:val="0A192F"/>
                <w:spacing w:val="10"/>
                <w:sz w:val="17"/>
                <w:szCs w:val="17"/>
              </w:rPr>
              <w:t xml:space="preserve">OTHER PROFESSIONAL SERVICES</w:t>
            </w:r>
          </w:p>
        </w:tc>
      </w:tr>
      <w:tr>
        <w:trPr>
          <w:cantSplit/>
        </w:trPr>
        <w:tc>
          <w:tcPr>
            <w:tcW w:type="pct" w:w="50%"/>
            <w:tcBorders>
              <w:top w:val="none" w:color="auto" w:sz="0"/>
              <w:left w:val="single" w:color="2563EB" w:sz="8"/>
              <w:bottom w:val="single" w:color="2563EB" w:sz="8"/>
              <w:right w:val="single" w:color="E0F2FE" w:sz="4"/>
            </w:tcBorders>
            <w:shd w:fill="FFFFFF" w:color="auto" w:val="clear"/>
            <w:tcMar>
              <w:top w:type="dxa" w:w="150"/>
              <w:left w:type="dxa" w:w="200"/>
              <w:bottom w:type="dxa" w:w="150"/>
              <w:right w:type="dxa" w:w="150"/>
            </w:tcMar>
            <w:vAlign w:val="top"/>
          </w:tcPr>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Management Systems Audit</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Corporate Training</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Gap Analysis</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Second Party / Compliance Audit</w:t>
            </w:r>
          </w:p>
        </w:tc>
        <w:tc>
          <w:tcPr>
            <w:tcW w:type="pct" w:w="50%"/>
            <w:tcBorders>
              <w:top w:val="none" w:color="auto" w:sz="0"/>
              <w:left w:val="single" w:color="E0F2FE" w:sz="4"/>
              <w:bottom w:val="single" w:color="2563EB" w:sz="8"/>
              <w:right w:val="single" w:color="2563EB" w:sz="8"/>
            </w:tcBorders>
            <w:shd w:fill="FFFFFF" w:color="auto" w:val="clear"/>
            <w:tcMar>
              <w:top w:type="dxa" w:w="150"/>
              <w:left w:type="dxa" w:w="170"/>
              <w:bottom w:type="dxa" w:w="150"/>
              <w:right w:type="dxa" w:w="150"/>
            </w:tcMar>
            <w:vAlign w:val="top"/>
          </w:tcPr>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Customer Survey</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Due Diligence</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Third Party / Compliance / Certification Audit</w:t>
            </w:r>
          </w:p>
        </w:tc>
      </w:tr>
    </w:tbl>
    <w:p>
      <w:pPr>
        <w:spacing w:after="14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PREAMBLE &amp; OPERATIONAL TERMS</w:t>
            </w:r>
          </w:p>
        </w:tc>
      </w:tr>
    </w:tbl>
    <w:p>
      <w:pPr>
        <w:spacing w:after="80"/>
        <w:jc w:val="left"/>
      </w:pPr>
    </w:p>
    <w:p>
      <w:pPr>
        <w:spacing w:after="200" w:line="360"/>
        <w:jc w:val="both"/>
      </w:pPr>
      <w:r>
        <w:rPr>
          <w:rFonts w:ascii="Roboto" w:cs="Roboto" w:eastAsia="Roboto" w:hAnsi="Roboto"/>
          <w:b w:val="false"/>
          <w:bCs w:val="false"/>
          <w:color w:val="0F172A"/>
          <w:sz w:val="20"/>
          <w:szCs w:val="20"/>
        </w:rPr>
        <w:t xml:space="preserve">This SLA is submitted on enquiry of the client or its representative(s). After signing this SLA document, and after receiving initial payment from the second party (the client) only, the first party (the service provider) will start progressing the agreed services. Hence, the first party shall not be liable for service hampered or delayed due to illegal, incorrect, or delay in providing information to the service provider (the first party). It's considered that the attached Annexures 1 and 2, as critical parts of this SLA, are fully read, understood, and agreed by both parties before signing off these documents.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SERVICE DETAILS / COST TABLE</w:t>
            </w:r>
          </w:p>
        </w:tc>
      </w:tr>
    </w:tbl>
    <w:p>
      <w:pPr>
        <w:spacing w:after="10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tblGrid>
      <w:tr>
        <w:trPr>
          <w:cantSplit/>
          <w:tblHeader/>
        </w:trPr>
        <w:tc>
          <w:tcPr>
            <w:shd w:fill="0A192F"/>
            <w:vAlign w:val="center"/>
          </w:tcPr>
          <w:p>
            <w:pPr>
              <w:spacing w:after="0"/>
              <w:jc w:val="center"/>
            </w:pPr>
            <w:r>
              <w:rPr>
                <w:rFonts w:ascii="Roboto" w:cs="Roboto" w:eastAsia="Roboto" w:hAnsi="Roboto"/>
                <w:b/>
                <w:bCs/>
                <w:color w:val="FFFFFF"/>
                <w:sz w:val="20"/>
                <w:szCs w:val="20"/>
              </w:rPr>
              <w:t xml:space="preserve">SN</w:t>
            </w:r>
          </w:p>
        </w:tc>
        <w:tc>
          <w:tcPr>
            <w:shd w:fill="0A192F"/>
            <w:vAlign w:val="center"/>
          </w:tcPr>
          <w:p>
            <w:pPr>
              <w:spacing w:after="0"/>
              <w:jc w:val="center"/>
            </w:pPr>
            <w:r>
              <w:rPr>
                <w:rFonts w:ascii="Roboto" w:cs="Roboto" w:eastAsia="Roboto" w:hAnsi="Roboto"/>
                <w:b/>
                <w:bCs/>
                <w:color w:val="FFFFFF"/>
                <w:sz w:val="20"/>
                <w:szCs w:val="20"/>
              </w:rPr>
              <w:t xml:space="preserve">Description of Services</w:t>
            </w:r>
          </w:p>
        </w:tc>
        <w:tc>
          <w:tcPr>
            <w:shd w:fill="0A192F"/>
            <w:vAlign w:val="center"/>
          </w:tcPr>
          <w:p>
            <w:pPr>
              <w:spacing w:after="0"/>
              <w:jc w:val="center"/>
            </w:pPr>
            <w:r>
              <w:rPr>
                <w:rFonts w:ascii="Roboto" w:cs="Roboto" w:eastAsia="Roboto" w:hAnsi="Roboto"/>
                <w:b/>
                <w:bCs/>
                <w:color w:val="FFFFFF"/>
                <w:sz w:val="20"/>
                <w:szCs w:val="20"/>
              </w:rPr>
              <w:t xml:space="preserve">Deliverables</w:t>
            </w:r>
          </w:p>
        </w:tc>
        <w:tc>
          <w:tcPr>
            <w:shd w:fill="0A192F"/>
            <w:vAlign w:val="center"/>
          </w:tcPr>
          <w:p>
            <w:pPr>
              <w:spacing w:after="0"/>
              <w:jc w:val="center"/>
            </w:pPr>
            <w:r>
              <w:rPr>
                <w:rFonts w:ascii="Roboto" w:cs="Roboto" w:eastAsia="Roboto" w:hAnsi="Roboto"/>
                <w:b/>
                <w:bCs/>
                <w:color w:val="FFFFFF"/>
                <w:sz w:val="20"/>
                <w:szCs w:val="20"/>
              </w:rPr>
              <w:t xml:space="preserve">Timeline</w:t>
            </w:r>
          </w:p>
        </w:tc>
        <w:tc>
          <w:tcPr>
            <w:shd w:fill="0A192F"/>
            <w:vAlign w:val="center"/>
          </w:tcPr>
          <w:p>
            <w:pPr>
              <w:spacing w:after="0"/>
              <w:jc w:val="center"/>
            </w:pPr>
            <w:r>
              <w:rPr>
                <w:rFonts w:ascii="Roboto" w:cs="Roboto" w:eastAsia="Roboto" w:hAnsi="Roboto"/>
                <w:b/>
                <w:bCs/>
                <w:color w:val="FFFFFF"/>
                <w:sz w:val="20"/>
                <w:szCs w:val="20"/>
              </w:rPr>
              <w:t xml:space="preserve">Quality Benchmark</w:t>
            </w:r>
          </w:p>
        </w:tc>
        <w:tc>
          <w:tcPr>
            <w:shd w:fill="0A192F"/>
            <w:vAlign w:val="center"/>
          </w:tcPr>
          <w:p>
            <w:pPr>
              <w:spacing w:after="0"/>
              <w:jc w:val="center"/>
            </w:pPr>
            <w:r>
              <w:rPr>
                <w:rFonts w:ascii="Roboto" w:cs="Roboto" w:eastAsia="Roboto" w:hAnsi="Roboto"/>
                <w:b/>
                <w:bCs/>
                <w:color w:val="FFFFFF"/>
                <w:sz w:val="20"/>
                <w:szCs w:val="20"/>
              </w:rPr>
              <w:t xml:space="preserve">Total Cost (NPR)</w:t>
            </w:r>
          </w:p>
        </w:tc>
      </w:tr>
      <w:tr>
        <w:trPr>
          <w:cantSplit/>
        </w:trP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shd w:fill="FFFFFF"/>
            <w:vAlign w:val="center"/>
          </w:tcPr>
          <w:p>
            <w:pPr>
              <w:spacing w:after="0" w:line="360"/>
              <w:jc w:val="left"/>
            </w:pPr>
            <w:r>
              <w:rPr>
                <w:rFonts w:ascii="Roboto" w:cs="Roboto" w:eastAsia="Roboto" w:hAnsi="Roboto"/>
                <w:b/>
                <w:bCs/>
                <w:color w:val="0F172A"/>
                <w:sz w:val="20"/>
                <w:szCs w:val="20"/>
              </w:rPr>
              <w:t xml:space="preserve">Phase 1: Gap Analysis, System Design &amp; Documentation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Gap Report, QMS Manual, &amp; SOPs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1: Weeks 1 to 4 (Baseline &amp; Drafting)</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 National Compliance Standard</w:t>
            </w:r>
          </w:p>
        </w:tc>
        <w:tc>
          <w:tcPr>
            <w:shd w:fill="FFFFFF"/>
            <w:vAlign w:val="center"/>
          </w:tcPr>
          <w:p>
            <w:pPr>
              <w:spacing w:after="0"/>
              <w:jc w:val="right"/>
            </w:pPr>
            <w:r>
              <w:rPr>
                <w:rFonts w:ascii="Roboto" w:cs="Roboto" w:eastAsia="Roboto" w:hAnsi="Roboto"/>
                <w:b w:val="false"/>
                <w:bCs w:val="false"/>
                <w:color w:val="0F172A"/>
                <w:sz w:val="20"/>
                <w:szCs w:val="20"/>
              </w:rPr>
              <w:t xml:space="preserve">NPR 2,724,716.30</w:t>
            </w:r>
          </w:p>
        </w:tc>
      </w:tr>
      <w:tr>
        <w:trPr>
          <w:cantSplit/>
        </w:trP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shd w:fill="E0F2FE"/>
            <w:vAlign w:val="center"/>
          </w:tcPr>
          <w:p>
            <w:pPr>
              <w:spacing w:after="0" w:line="360"/>
              <w:jc w:val="left"/>
            </w:pPr>
            <w:r>
              <w:rPr>
                <w:rFonts w:ascii="Roboto" w:cs="Roboto" w:eastAsia="Roboto" w:hAnsi="Roboto"/>
                <w:b/>
                <w:bCs/>
                <w:color w:val="0F172A"/>
                <w:sz w:val="20"/>
                <w:szCs w:val="20"/>
              </w:rPr>
              <w:t xml:space="preserve">Phase 2: Capacity Building, Training &amp; Rollout Support</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Staff Training Sessions, Workshops, &amp; Implementation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Month 2: Weeks 5 to 8 (Training &amp; Execution)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KUAHA &amp; Active Learning Models</w:t>
            </w:r>
          </w:p>
        </w:tc>
        <w:tc>
          <w:tcPr>
            <w:shd w:fill="E0F2FE"/>
            <w:vAlign w:val="center"/>
          </w:tcPr>
          <w:p>
            <w:pPr>
              <w:spacing w:after="0"/>
              <w:jc w:val="right"/>
            </w:pPr>
            <w:r>
              <w:rPr>
                <w:rFonts w:ascii="Roboto" w:cs="Roboto" w:eastAsia="Roboto" w:hAnsi="Roboto"/>
                <w:b w:val="false"/>
                <w:bCs w:val="false"/>
                <w:color w:val="0F172A"/>
                <w:sz w:val="20"/>
                <w:szCs w:val="20"/>
              </w:rPr>
              <w:t xml:space="preserve">NPR 2,384,126.77</w:t>
            </w:r>
          </w:p>
        </w:tc>
      </w:tr>
      <w:tr>
        <w:trPr>
          <w:cantSplit/>
        </w:trP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shd w:fill="FFFFFF"/>
            <w:vAlign w:val="center"/>
          </w:tcPr>
          <w:p>
            <w:pPr>
              <w:spacing w:after="0" w:line="360"/>
              <w:jc w:val="left"/>
            </w:pPr>
            <w:r>
              <w:rPr>
                <w:rFonts w:ascii="Roboto" w:cs="Roboto" w:eastAsia="Roboto" w:hAnsi="Roboto"/>
                <w:b/>
                <w:bCs/>
                <w:color w:val="0F172A"/>
                <w:sz w:val="20"/>
                <w:szCs w:val="20"/>
              </w:rPr>
              <w:t xml:space="preserve">Phase 3: Internal Audit, Review &amp; Certification Support</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Internal Audit Report, CAP, &amp; Certification Liaison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3: Weeks 9 to 12 (Audit &amp; Closure)</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9001 / 21001 / OHS Standards</w:t>
            </w:r>
          </w:p>
        </w:tc>
        <w:tc>
          <w:tcPr>
            <w:shd w:fill="FFFFFF"/>
            <w:vAlign w:val="center"/>
          </w:tcPr>
          <w:p>
            <w:pPr>
              <w:spacing w:after="0"/>
              <w:jc w:val="right"/>
            </w:pPr>
            <w:r>
              <w:rPr>
                <w:rFonts w:ascii="Roboto" w:cs="Roboto" w:eastAsia="Roboto" w:hAnsi="Roboto"/>
                <w:b w:val="false"/>
                <w:bCs w:val="false"/>
                <w:color w:val="0F172A"/>
                <w:sz w:val="20"/>
                <w:szCs w:val="20"/>
              </w:rPr>
              <w:t xml:space="preserve">NPR 1,702,947.69</w:t>
            </w:r>
          </w:p>
        </w:tc>
      </w:tr>
      <w:tr>
        <w:trPr>
          <w:cantSplit/>
        </w:trPr>
        <w:tc>
          <w:tcPr>
            <w:gridSpan w:val="5"/>
            <w:shd w:fill="E0F2FE"/>
            <w:vAlign w:val="center"/>
          </w:tcPr>
          <w:p>
            <w:pPr>
              <w:spacing w:after="0"/>
              <w:jc w:val="right"/>
            </w:pPr>
            <w:r>
              <w:rPr>
                <w:rFonts w:ascii="Roboto" w:cs="Roboto" w:eastAsia="Roboto" w:hAnsi="Roboto"/>
                <w:b/>
                <w:bCs/>
                <w:color w:val="0F172A"/>
                <w:sz w:val="20"/>
                <w:szCs w:val="20"/>
              </w:rPr>
              <w:t xml:space="preserve">Subtotal / Total Cost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rPr>
          <w:cantSplit/>
        </w:trPr>
        <w:tc>
          <w:tcPr>
            <w:gridSpan w:val="5"/>
            <w:shd w:fill="FFFFFF"/>
            <w:vAlign w:val="center"/>
          </w:tcPr>
          <w:p>
            <w:pPr>
              <w:spacing w:after="0"/>
              <w:jc w:val="right"/>
            </w:pPr>
            <w:r>
              <w:rPr>
                <w:rFonts w:ascii="Roboto" w:cs="Roboto" w:eastAsia="Roboto" w:hAnsi="Roboto"/>
                <w:b/>
                <w:bCs/>
                <w:color w:val="0F172A"/>
                <w:sz w:val="20"/>
                <w:szCs w:val="20"/>
              </w:rPr>
              <w:t xml:space="preserve">Less: Discount </w:t>
            </w:r>
          </w:p>
        </w:tc>
        <w:tc>
          <w:tcPr>
            <w:shd w:fill="FFFFFF"/>
            <w:vAlign w:val="center"/>
          </w:tcPr>
          <w:p>
            <w:pPr>
              <w:spacing w:after="0"/>
              <w:jc w:val="right"/>
            </w:pPr>
            <w:r>
              <w:rPr>
                <w:rFonts w:ascii="Roboto" w:cs="Roboto" w:eastAsia="Roboto" w:hAnsi="Roboto"/>
                <w:b w:val="false"/>
                <w:bCs w:val="false"/>
                <w:color w:val="0F172A"/>
                <w:sz w:val="20"/>
                <w:szCs w:val="20"/>
              </w:rPr>
              <w:t xml:space="preserve">-</w:t>
            </w:r>
          </w:p>
        </w:tc>
      </w:tr>
      <w:tr>
        <w:trPr>
          <w:cantSplit/>
        </w:trPr>
        <w:tc>
          <w:tcPr>
            <w:gridSpan w:val="5"/>
            <w:shd w:fill="E0F2FE"/>
            <w:vAlign w:val="center"/>
          </w:tcPr>
          <w:p>
            <w:pPr>
              <w:spacing w:after="0"/>
              <w:jc w:val="right"/>
            </w:pPr>
            <w:r>
              <w:rPr>
                <w:rFonts w:ascii="Roboto" w:cs="Roboto" w:eastAsia="Roboto" w:hAnsi="Roboto"/>
                <w:b/>
                <w:bCs/>
                <w:color w:val="0F172A"/>
                <w:sz w:val="20"/>
                <w:szCs w:val="20"/>
              </w:rPr>
              <w:t xml:space="preserve">Taxable Amount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rPr>
          <w:cantSplit/>
        </w:trPr>
        <w:tc>
          <w:tcPr>
            <w:gridSpan w:val="5"/>
            <w:shd w:fill="FFFFFF"/>
            <w:vAlign w:val="center"/>
          </w:tcPr>
          <w:p>
            <w:pPr>
              <w:spacing w:after="0"/>
              <w:jc w:val="right"/>
            </w:pPr>
            <w:r>
              <w:rPr>
                <w:rFonts w:ascii="Roboto" w:cs="Roboto" w:eastAsia="Roboto" w:hAnsi="Roboto"/>
                <w:b/>
                <w:bCs/>
                <w:color w:val="0F172A"/>
                <w:sz w:val="20"/>
                <w:szCs w:val="20"/>
              </w:rPr>
              <w:t xml:space="preserve">VAT 13%</w:t>
            </w:r>
          </w:p>
        </w:tc>
        <w:tc>
          <w:tcPr>
            <w:shd w:fill="FFFFFF"/>
            <w:vAlign w:val="center"/>
          </w:tcPr>
          <w:p>
            <w:pPr>
              <w:spacing w:after="0"/>
              <w:jc w:val="right"/>
            </w:pPr>
            <w:r>
              <w:rPr>
                <w:rFonts w:ascii="Roboto" w:cs="Roboto" w:eastAsia="Roboto" w:hAnsi="Roboto"/>
                <w:b w:val="false"/>
                <w:bCs w:val="false"/>
                <w:color w:val="0F172A"/>
                <w:sz w:val="20"/>
                <w:szCs w:val="20"/>
              </w:rPr>
              <w:t xml:space="preserve">NPR 885,532.80</w:t>
            </w:r>
          </w:p>
        </w:tc>
      </w:tr>
      <w:tr>
        <w:trPr>
          <w:cantSplit/>
        </w:trPr>
        <w:tc>
          <w:tcPr>
            <w:gridSpan w:val="5"/>
            <w:shd w:fill="E0F2FE"/>
            <w:vAlign w:val="center"/>
          </w:tcPr>
          <w:p>
            <w:pPr>
              <w:spacing w:after="0"/>
              <w:jc w:val="right"/>
            </w:pPr>
            <w:r>
              <w:rPr>
                <w:rFonts w:ascii="Roboto" w:cs="Roboto" w:eastAsia="Roboto" w:hAnsi="Roboto"/>
                <w:b/>
                <w:bCs/>
                <w:color w:val="0A192F"/>
                <w:sz w:val="20"/>
                <w:szCs w:val="20"/>
              </w:rPr>
              <w:t xml:space="preserve">Grand Total Investment (NPR)</w:t>
            </w:r>
          </w:p>
        </w:tc>
        <w:tc>
          <w:tcPr>
            <w:shd w:fill="E0F2FE"/>
            <w:vAlign w:val="center"/>
          </w:tcPr>
          <w:p>
            <w:pPr>
              <w:spacing w:after="0"/>
              <w:jc w:val="right"/>
            </w:pPr>
            <w:r>
              <w:rPr>
                <w:rFonts w:ascii="Roboto" w:cs="Roboto" w:eastAsia="Roboto" w:hAnsi="Roboto"/>
                <w:b/>
                <w:bCs/>
                <w:color w:val="0A192F"/>
                <w:sz w:val="20"/>
                <w:szCs w:val="20"/>
              </w:rPr>
              <w:t xml:space="preserve">NPR 7,697,323.56</w:t>
            </w:r>
          </w:p>
        </w:tc>
      </w:tr>
      <w:tr>
        <w:trPr>
          <w:cantSplit/>
        </w:trPr>
        <w:tc>
          <w:tcPr>
            <w:gridSpan w:val="6"/>
            <w:shd w:fill="FFFFFF"/>
            <w:vAlign w:val="center"/>
          </w:tcPr>
          <w:p>
            <w:pPr>
              <w:spacing w:after="0" w:line="360"/>
            </w:pPr>
            <w:r>
              <w:rPr>
                <w:rFonts w:ascii="Roboto" w:cs="Roboto" w:eastAsia="Roboto" w:hAnsi="Roboto"/>
                <w:b/>
                <w:bCs/>
              </w:rPr>
              <w:t xml:space="preserve">Grand Total Amount in Words: Nepalese Rupees </w:t>
            </w:r>
            <w:r>
              <w:rPr>
                <w:rFonts w:ascii="Roboto" w:cs="Roboto" w:eastAsia="Roboto" w:hAnsi="Roboto"/>
                <w:b/>
                <w:bCs/>
                <w:color w:val="00B0F0"/>
              </w:rPr>
              <w:t xml:space="preserve">Seven Million Six Hundred Ninety-Seven Thousand Three Hundred Twenty-Three and 56/100 Only.</w:t>
            </w: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PAYMENT TERMS &amp; SCHEDULE</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40% of Grand Total on Signing of Contract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30% on Submission of Documents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20% Prior Booking of Training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10% on Prior Audit and Certification</w:t>
      </w:r>
    </w:p>
    <w:p>
      <w:pPr>
        <w:spacing w:after="14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ATTACHED / INCLUDED ANNEXURES</w:t>
            </w:r>
          </w:p>
        </w:tc>
      </w:tr>
    </w:tbl>
    <w:p>
      <w:pPr>
        <w:spacing w:after="100"/>
        <w:jc w:val="left"/>
      </w:pPr>
    </w:p>
    <w:tbl>
      <w:tblPr>
        <w:tblW w:type="pct" w:w="100%"/>
        <w:tblBorders>
          <w:top w:val="none" w:color="auto" w:sz="0"/>
          <w:left w:val="single" w:color="2563EB" w:sz="18"/>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none" w:color="auto" w:sz="0"/>
              <w:bottom w:val="none" w:color="auto" w:sz="0"/>
              <w:right w:val="none" w:color="auto" w:sz="0"/>
            </w:tcBorders>
            <w:shd w:fill="F1F5F9" w:color="auto" w:val="clear"/>
            <w:tcMar>
              <w:top w:type="dxa" w:w="120"/>
              <w:left w:type="dxa" w:w="140"/>
              <w:bottom w:type="dxa" w:w="120"/>
              <w:right w:type="dxa" w:w="140"/>
            </w:tcMar>
            <w:vAlign w:val="center"/>
          </w:tcPr>
          <w:p>
            <w:pPr>
              <w:spacing w:after="40" w:line="320"/>
              <w:jc w:val="left"/>
            </w:pPr>
            <w:r>
              <w:rPr>
                <w:rFonts w:ascii="Roboto" w:cs="Roboto" w:eastAsia="Roboto" w:hAnsi="Roboto"/>
                <w:b/>
                <w:bCs/>
                <w:color w:val="0A192F"/>
                <w:sz w:val="20"/>
                <w:szCs w:val="20"/>
              </w:rPr>
              <w:t xml:space="preserve">Annexure - 01: Service Details</w:t>
            </w:r>
          </w:p>
          <w:p>
            <w:pPr>
              <w:spacing w:after="0" w:line="320"/>
              <w:jc w:val="left"/>
            </w:pPr>
            <w:r>
              <w:rPr>
                <w:rFonts w:ascii="Roboto" w:cs="Roboto" w:eastAsia="Roboto" w:hAnsi="Roboto"/>
                <w:b w:val="false"/>
                <w:bCs w:val="false"/>
                <w:color w:val="475569"/>
                <w:sz w:val="18"/>
                <w:szCs w:val="18"/>
              </w:rPr>
              <w:t xml:space="preserve">Comprehensive scope of work, technical specifications, resource allocation, and milestone deliverables.</w:t>
            </w:r>
          </w:p>
        </w:tc>
      </w:tr>
    </w:tbl>
    <w:p>
      <w:pPr>
        <w:spacing w:after="80"/>
        <w:jc w:val="left"/>
      </w:pPr>
    </w:p>
    <w:tbl>
      <w:tblPr>
        <w:tblW w:type="pct" w:w="100%"/>
        <w:tblBorders>
          <w:top w:val="none" w:color="auto" w:sz="0"/>
          <w:left w:val="single" w:color="2563EB" w:sz="18"/>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none" w:color="auto" w:sz="0"/>
              <w:bottom w:val="none" w:color="auto" w:sz="0"/>
              <w:right w:val="none" w:color="auto" w:sz="0"/>
            </w:tcBorders>
            <w:shd w:fill="F1F5F9" w:color="auto" w:val="clear"/>
            <w:tcMar>
              <w:top w:type="dxa" w:w="120"/>
              <w:left w:type="dxa" w:w="140"/>
              <w:bottom w:type="dxa" w:w="120"/>
              <w:right w:type="dxa" w:w="140"/>
            </w:tcMar>
            <w:vAlign w:val="center"/>
          </w:tcPr>
          <w:p>
            <w:pPr>
              <w:spacing w:after="40" w:line="320"/>
              <w:jc w:val="left"/>
            </w:pPr>
            <w:r>
              <w:rPr>
                <w:rFonts w:ascii="Roboto" w:cs="Roboto" w:eastAsia="Roboto" w:hAnsi="Roboto"/>
                <w:b/>
                <w:bCs/>
                <w:color w:val="0A192F"/>
                <w:sz w:val="20"/>
                <w:szCs w:val="20"/>
              </w:rPr>
              <w:t xml:space="preserve">Annexure - 02: Terms, Conditions &amp; Definitions</w:t>
            </w:r>
          </w:p>
          <w:p>
            <w:pPr>
              <w:spacing w:after="0" w:line="320"/>
              <w:jc w:val="left"/>
            </w:pPr>
            <w:r>
              <w:rPr>
                <w:rFonts w:ascii="Roboto" w:cs="Roboto" w:eastAsia="Roboto" w:hAnsi="Roboto"/>
                <w:b w:val="false"/>
                <w:bCs w:val="false"/>
                <w:color w:val="475569"/>
                <w:sz w:val="18"/>
                <w:szCs w:val="18"/>
              </w:rPr>
              <w:t xml:space="preserve">Governing legal framework, client responsibilities, validity, and dispute resolution.</w:t>
            </w:r>
          </w:p>
        </w:tc>
      </w:tr>
    </w:tbl>
    <w:p>
      <w:pPr>
        <w:spacing w:after="80"/>
        <w:jc w:val="left"/>
      </w:pPr>
    </w:p>
    <w:p>
      <w:pPr>
        <w:spacing w:after="6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60"/>
              <w:left w:type="dxa" w:w="160"/>
              <w:bottom w:type="dxa" w:w="160"/>
              <w:right w:type="dxa" w:w="120"/>
            </w:tcMar>
            <w:vAlign w:val="center"/>
          </w:tcPr>
          <w:p>
            <w:pPr>
              <w:spacing w:after="120"/>
              <w:jc w:val="left"/>
            </w:pPr>
            <w:r>
              <w:rPr>
                <w:rFonts w:ascii="Roboto" w:cs="Roboto" w:eastAsia="Roboto" w:hAnsi="Roboto"/>
                <w:b/>
                <w:bCs/>
                <w:color w:val="0A192F"/>
                <w:sz w:val="20"/>
                <w:szCs w:val="20"/>
              </w:rPr>
              <w:t xml:space="preserve">Operational Notes</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Once agreed and signed, please revert scanned copy of this document to +977 9741766637 (WhatsApp) or info@eimcta.com.np to proceed further.</w:t>
            </w:r>
          </w:p>
          <w:p>
            <w:pPr>
              <w:pStyle w:val="ListParagraph"/>
              <w:numPr>
                <w:ilvl w:val="0"/>
                <w:numId w:val="2"/>
              </w:numPr>
              <w:spacing w:after="100" w:line="360"/>
              <w:jc w:val="left"/>
            </w:pPr>
            <w:r>
              <w:rPr>
                <w:rFonts w:ascii="Roboto" w:cs="Roboto" w:eastAsia="Roboto" w:hAnsi="Roboto"/>
                <w:b/>
                <w:bCs/>
                <w:color w:val="0F172A"/>
                <w:sz w:val="18"/>
                <w:szCs w:val="18"/>
              </w:rPr>
              <w:t xml:space="preserve">Kindly read, understand, agree and sign off Annexure-01 and Annexure-02 before signing this SLA/Contract.</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Transportation, food/hotel outside Kathmandu Valley &amp; Koshi Province shall be borne by the CLIENT only.</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If travel time from EIMCTA HQ in KTM to Client Location exceeds 2 hrs., it is chargeable @ NPR 2,000.00/hr.</w:t>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NOTE TO THE CLIENTS: ADDITIONAL OPERATIONAL CONSIDERATIONS</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Book Free Friday (Unit Based Exhibition &amp; Integrated Classes)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0"/>
      </w:pPr>
      <w:r>
        <w:br w:type="page"/>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AUTHORIZATION &amp; CONTRACT SIGN-OFF</w:t>
            </w:r>
          </w:p>
        </w:tc>
      </w:tr>
    </w:tbl>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646"/>
        <w:gridCol w:w="7532"/>
      </w:tblGrid>
      <w:tr>
        <w:trPr>
          <w:cantSplit/>
        </w:trPr>
        <w:tc>
          <w:tcPr>
            <w:gridSpan w:val="2"/>
            <w:tcBorders>
              <w:top w:val="single" w:color="BAE6FD" w:sz="4"/>
              <w:left w:val="single" w:color="BAE6FD" w:sz="4"/>
              <w:bottom w:val="single" w:color="BAE6FD" w:sz="4"/>
              <w:right w:val="single" w:color="BAE6FD" w:sz="4"/>
            </w:tcBorders>
            <w:shd w:fill="0A192F" w:color="auto" w:val="clear"/>
            <w:tcMar>
              <w:top w:type="dxa" w:w="120"/>
              <w:left w:type="dxa" w:w="100"/>
              <w:bottom w:type="dxa" w:w="120"/>
              <w:right w:type="dxa" w:w="100"/>
            </w:tcMar>
            <w:vAlign w:val="center"/>
          </w:tcPr>
          <w:p>
            <w:pPr>
              <w:spacing w:after="0" w:line="300"/>
              <w:jc w:val="center"/>
            </w:pPr>
            <w:r>
              <w:rPr>
                <w:rFonts w:ascii="Roboto" w:cs="Roboto" w:eastAsia="Roboto" w:hAnsi="Roboto"/>
                <w:b/>
                <w:bCs/>
                <w:color w:val="FFFFFF"/>
                <w:spacing w:val="8"/>
                <w:sz w:val="20"/>
                <w:szCs w:val="20"/>
              </w:rPr>
              <w:t xml:space="preserve">APPROVAL SECTION (AUTHORISED SIGNATORY ONLY)</w:t>
            </w:r>
          </w:p>
        </w:tc>
      </w:tr>
      <w:tr>
        <w:trPr>
          <w:cantSplit/>
        </w:trPr>
        <w:tc>
          <w:tcPr>
            <w:gridSpan w:val="2"/>
            <w:tcBorders>
              <w:top w:val="single" w:color="BAE6FD" w:sz="4"/>
              <w:left w:val="single" w:color="BAE6FD" w:sz="4"/>
              <w:bottom w:val="single" w:color="BAE6FD" w:sz="4"/>
              <w:right w:val="single" w:color="BAE6FD" w:sz="4"/>
            </w:tcBorders>
            <w:shd w:fill="2563EB" w:color="auto" w:val="clear"/>
            <w:tcMar>
              <w:top w:type="dxa" w:w="110"/>
              <w:left w:type="dxa" w:w="100"/>
              <w:bottom w:type="dxa" w:w="110"/>
              <w:right w:type="dxa" w:w="100"/>
            </w:tcMar>
            <w:vAlign w:val="center"/>
          </w:tcPr>
          <w:p>
            <w:pPr>
              <w:spacing w:after="0" w:line="280"/>
              <w:jc w:val="center"/>
            </w:pPr>
            <w:r>
              <w:rPr>
                <w:rFonts w:ascii="Roboto" w:cs="Roboto" w:eastAsia="Roboto" w:hAnsi="Roboto"/>
                <w:b/>
                <w:bCs/>
                <w:color w:val="FFFFFF"/>
                <w:sz w:val="20"/>
                <w:szCs w:val="20"/>
              </w:rPr>
              <w:t xml:space="preserve">First Party (Service Provider - EIMCTA)</w:t>
            </w:r>
          </w:p>
        </w:tc>
      </w:tr>
      <w:tr>
        <w:trPr>
          <w:cantSplit/>
        </w:trPr>
        <w:tc>
          <w:tcPr>
            <w:tcBorders>
              <w:top w:val="single" w:color="BAE6FD" w:sz="4"/>
              <w:left w:val="single" w:color="BAE6FD" w:sz="4"/>
              <w:bottom w:val="single" w:color="BAE6FD" w:sz="4"/>
              <w:right w:val="single" w:color="BAE6FD" w:sz="4"/>
            </w:tcBorders>
            <w:shd w:fill="E0F2FE"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Authorized Name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40" w:line="300"/>
            </w:pPr>
            <w:r>
              <w:rPr>
                <w:rFonts w:ascii="Roboto" w:cs="Roboto" w:eastAsia="Roboto" w:hAnsi="Roboto"/>
                <w:b/>
                <w:bCs/>
                <w:color w:val="0F172A"/>
                <w:sz w:val="20"/>
                <w:szCs w:val="20"/>
              </w:rPr>
              <w:t xml:space="preserve">Shailendra Kumar Kharel</w:t>
            </w:r>
          </w:p>
          <w:p>
            <w:pPr>
              <w:spacing w:after="0" w:line="280"/>
            </w:pPr>
            <w:r>
              <w:rPr>
                <w:rFonts w:ascii="Roboto" w:cs="Roboto" w:eastAsia="Roboto" w:hAnsi="Roboto"/>
                <w:b w:val="false"/>
                <w:bCs w:val="false"/>
                <w:color w:val="475569"/>
                <w:sz w:val="16"/>
                <w:szCs w:val="16"/>
              </w:rPr>
              <w:t xml:space="preserve">(Chairman &amp; Managing Director)</w:t>
            </w:r>
          </w:p>
        </w:tc>
      </w:tr>
      <w:tr>
        <w:trPr>
          <w:cantSplit/>
        </w:trPr>
        <w:tc>
          <w:tcPr>
            <w:tcBorders>
              <w:top w:val="single" w:color="BAE6FD" w:sz="4"/>
              <w:left w:val="single" w:color="BAE6FD" w:sz="4"/>
              <w:bottom w:val="single" w:color="BAE6FD" w:sz="4"/>
              <w:right w:val="single" w:color="BAE6FD" w:sz="4"/>
            </w:tcBorders>
            <w:shd w:fill="E0F2FE"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Contact Number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line="300"/>
            </w:pPr>
            <w:r>
              <w:rPr>
                <w:rFonts w:ascii="Roboto" w:cs="Roboto" w:eastAsia="Roboto" w:hAnsi="Roboto"/>
                <w:b w:val="false"/>
                <w:bCs w:val="false"/>
                <w:color w:val="0F172A"/>
                <w:sz w:val="20"/>
                <w:szCs w:val="20"/>
              </w:rPr>
              <w:t xml:space="preserve">+977-9800000000 / +977-9741766637</w:t>
            </w:r>
          </w:p>
        </w:tc>
      </w:tr>
      <w:tr>
        <w:trPr>
          <w:cantSplit/>
          <w:trHeight w:val="800" w:hRule="atLeast"/>
        </w:trPr>
        <w:tc>
          <w:tcPr>
            <w:tcBorders>
              <w:top w:val="single" w:color="BAE6FD" w:sz="4"/>
              <w:left w:val="single" w:color="BAE6FD" w:sz="4"/>
              <w:bottom w:val="single" w:color="BAE6FD" w:sz="4"/>
              <w:right w:val="single" w:color="BAE6FD" w:sz="4"/>
            </w:tcBorders>
            <w:shd w:fill="E0F2FE"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Authorized Signature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r>
        <w:trPr>
          <w:cantSplit/>
        </w:trPr>
        <w:tc>
          <w:tcPr>
            <w:tcBorders>
              <w:top w:val="single" w:color="BAE6FD" w:sz="4"/>
              <w:left w:val="single" w:color="BAE6FD" w:sz="4"/>
              <w:bottom w:val="single" w:color="BAE6FD" w:sz="4"/>
              <w:right w:val="single" w:color="BAE6FD" w:sz="4"/>
            </w:tcBorders>
            <w:shd w:fill="E0F2FE"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Date (DD/MM/YY)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line="300"/>
            </w:pPr>
            <w:r>
              <w:rPr>
                <w:rFonts w:ascii="Roboto" w:cs="Roboto" w:eastAsia="Roboto" w:hAnsi="Roboto"/>
                <w:b w:val="false"/>
                <w:bCs w:val="false"/>
                <w:color w:val="0F172A"/>
                <w:sz w:val="20"/>
                <w:szCs w:val="20"/>
              </w:rPr>
              <w:t xml:space="preserve">29 / 07 / 2026</w:t>
            </w:r>
          </w:p>
        </w:tc>
      </w:tr>
      <w:tr>
        <w:trPr>
          <w:cantSplit/>
          <w:trHeight w:val="1400" w:hRule="atLeast"/>
        </w:trPr>
        <w:tc>
          <w:tcPr>
            <w:tcBorders>
              <w:top w:val="single" w:color="BAE6FD" w:sz="4"/>
              <w:left w:val="single" w:color="BAE6FD" w:sz="4"/>
              <w:bottom w:val="single" w:color="BAE6FD" w:sz="4"/>
              <w:right w:val="single" w:color="BAE6FD" w:sz="4"/>
            </w:tcBorders>
            <w:shd w:fill="E0F2FE"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Company Seal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r>
        <w:trPr>
          <w:cantSplit/>
        </w:trPr>
        <w:tc>
          <w:tcPr>
            <w:gridSpan w:val="2"/>
            <w:tcBorders>
              <w:top w:val="single" w:color="BAE6FD" w:sz="4"/>
              <w:left w:val="single" w:color="BAE6FD" w:sz="4"/>
              <w:bottom w:val="single" w:color="BAE6FD" w:sz="4"/>
              <w:right w:val="single" w:color="BAE6FD" w:sz="4"/>
            </w:tcBorders>
            <w:shd w:fill="F59E0B" w:color="auto" w:val="clear"/>
            <w:tcMar>
              <w:top w:type="dxa" w:w="110"/>
              <w:left w:type="dxa" w:w="100"/>
              <w:bottom w:type="dxa" w:w="110"/>
              <w:right w:type="dxa" w:w="100"/>
            </w:tcMar>
            <w:vAlign w:val="center"/>
          </w:tcPr>
          <w:p>
            <w:pPr>
              <w:spacing w:after="0" w:line="280"/>
              <w:jc w:val="center"/>
            </w:pPr>
            <w:r>
              <w:rPr>
                <w:rFonts w:ascii="Roboto" w:cs="Roboto" w:eastAsia="Roboto" w:hAnsi="Roboto"/>
                <w:b/>
                <w:bCs/>
                <w:color w:val="0A192F"/>
                <w:sz w:val="20"/>
                <w:szCs w:val="20"/>
              </w:rPr>
              <w:t xml:space="preserve">Second Party (Client Organization)</w:t>
            </w:r>
          </w:p>
        </w:tc>
      </w:tr>
      <w:tr>
        <w:trPr>
          <w:cantSplit/>
        </w:trPr>
        <w:tc>
          <w:tcPr>
            <w:tcBorders>
              <w:top w:val="single" w:color="BAE6FD" w:sz="4"/>
              <w:left w:val="single" w:color="BAE6FD" w:sz="4"/>
              <w:bottom w:val="single" w:color="BAE6FD" w:sz="4"/>
              <w:right w:val="single" w:color="BAE6FD" w:sz="4"/>
            </w:tcBorders>
            <w:shd w:fill="FFFBEB"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Authorized Name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line="300"/>
            </w:pPr>
            <w:r>
              <w:rPr>
                <w:rFonts w:ascii="Roboto" w:cs="Roboto" w:eastAsia="Roboto" w:hAnsi="Roboto"/>
                <w:b/>
                <w:bCs/>
                <w:color w:val="0F172A"/>
                <w:sz w:val="20"/>
                <w:szCs w:val="20"/>
              </w:rPr>
              <w:t xml:space="preserve">Jan jyoti English school</w:t>
            </w:r>
          </w:p>
        </w:tc>
      </w:tr>
      <w:tr>
        <w:trPr>
          <w:cantSplit/>
        </w:trPr>
        <w:tc>
          <w:tcPr>
            <w:tcBorders>
              <w:top w:val="single" w:color="BAE6FD" w:sz="4"/>
              <w:left w:val="single" w:color="BAE6FD" w:sz="4"/>
              <w:bottom w:val="single" w:color="BAE6FD" w:sz="4"/>
              <w:right w:val="single" w:color="BAE6FD" w:sz="4"/>
            </w:tcBorders>
            <w:shd w:fill="FFFBEB"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Contact Number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line="300"/>
            </w:pPr>
            <w:r>
              <w:rPr>
                <w:rFonts w:ascii="Roboto" w:cs="Roboto" w:eastAsia="Roboto" w:hAnsi="Roboto"/>
                <w:b w:val="false"/>
                <w:bCs w:val="false"/>
                <w:color w:val="0F172A"/>
                <w:sz w:val="20"/>
                <w:szCs w:val="20"/>
              </w:rPr>
              <w:t xml:space="preserve">9828283238</w:t>
            </w:r>
          </w:p>
        </w:tc>
      </w:tr>
      <w:tr>
        <w:trPr>
          <w:cantSplit/>
          <w:trHeight w:val="800" w:hRule="atLeast"/>
        </w:trPr>
        <w:tc>
          <w:tcPr>
            <w:tcBorders>
              <w:top w:val="single" w:color="BAE6FD" w:sz="4"/>
              <w:left w:val="single" w:color="BAE6FD" w:sz="4"/>
              <w:bottom w:val="single" w:color="BAE6FD" w:sz="4"/>
              <w:right w:val="single" w:color="BAE6FD" w:sz="4"/>
            </w:tcBorders>
            <w:shd w:fill="FFFBEB"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Authorized Signature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r>
        <w:trPr>
          <w:cantSplit/>
        </w:trPr>
        <w:tc>
          <w:tcPr>
            <w:tcBorders>
              <w:top w:val="single" w:color="BAE6FD" w:sz="4"/>
              <w:left w:val="single" w:color="BAE6FD" w:sz="4"/>
              <w:bottom w:val="single" w:color="BAE6FD" w:sz="4"/>
              <w:right w:val="single" w:color="BAE6FD" w:sz="4"/>
            </w:tcBorders>
            <w:shd w:fill="FFFBEB"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Date (DD/MM/YY)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line="300"/>
            </w:pPr>
            <w:r>
              <w:rPr>
                <w:rFonts w:ascii="Roboto" w:cs="Roboto" w:eastAsia="Roboto" w:hAnsi="Roboto"/>
                <w:b w:val="false"/>
                <w:bCs w:val="false"/>
                <w:color w:val="64748B"/>
                <w:sz w:val="20"/>
                <w:szCs w:val="20"/>
              </w:rPr>
              <w:t xml:space="preserve">        /        / 2026</w:t>
            </w:r>
          </w:p>
        </w:tc>
      </w:tr>
      <w:tr>
        <w:trPr>
          <w:cantSplit/>
          <w:trHeight w:val="1400" w:hRule="atLeast"/>
        </w:trPr>
        <w:tc>
          <w:tcPr>
            <w:tcBorders>
              <w:top w:val="single" w:color="BAE6FD" w:sz="4"/>
              <w:left w:val="single" w:color="BAE6FD" w:sz="4"/>
              <w:bottom w:val="single" w:color="BAE6FD" w:sz="4"/>
              <w:right w:val="single" w:color="BAE6FD" w:sz="4"/>
            </w:tcBorders>
            <w:shd w:fill="FFFBEB"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Company Seal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bl>
    <w:p>
      <w:pPr>
        <w:spacing w:after="120" w:line="360"/>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 EIMCTA</dc:title>
  <dc:creator>EIMCTA Document Engine</dc:creator>
  <cp:lastModifiedBy>Un-named</cp:lastModifiedBy>
  <cp:revision>1</cp:revision>
  <dcterms:created xsi:type="dcterms:W3CDTF">2026-08-30T06:05:46.684Z</dcterms:created>
  <dcterms:modified xsi:type="dcterms:W3CDTF">2026-08-30T06:05:46.684Z</dcterms:modified>
</cp:coreProperties>
</file>

<file path=docProps/custom.xml><?xml version="1.0" encoding="utf-8"?>
<Properties xmlns="http://schemas.openxmlformats.org/officeDocument/2006/custom-properties" xmlns:vt="http://schemas.openxmlformats.org/officeDocument/2006/docPropsVTypes"/>
</file>