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BFDBFE" w:sz="4"/>
          <w:left w:val="single" w:color="BFDBFE" w:sz="4"/>
          <w:bottom w:val="single" w:color="BFDBFE" w:sz="4"/>
          <w:right w:val="single" w:color="BFDBFE" w:sz="4"/>
          <w:insideH w:val="none" w:color="auto" w:sz="0"/>
          <w:insideV w:val="single" w:color="BFDBFE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EFF6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120" w:line="320"/>
              <w:jc w:val="left"/>
            </w:pPr>
            <w:r>
              <w:rPr>
                <w:rFonts w:ascii="Roboto" w:cs="Roboto" w:eastAsia="Roboto" w:hAnsi="Roboto"/>
                <w:b/>
                <w:bCs/>
                <w:color w:val="0A192F"/>
                <w:sz w:val="18"/>
                <w:szCs w:val="18"/>
              </w:rPr>
              <w:t xml:space="preserve">Service Provider: </w:t>
            </w: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Everest International Management Consultancy &amp; Training Agency Pvt. Ltd. (EIMCTA).</w:t>
            </w:r>
          </w:p>
          <w:p>
            <w:pPr>
              <w:spacing w:after="120" w:line="320"/>
              <w:jc w:val="left"/>
            </w:pPr>
            <w:r>
              <w:rPr>
                <w:rFonts w:ascii="Roboto" w:cs="Roboto" w:eastAsia="Roboto" w:hAnsi="Roboto"/>
                <w:b/>
                <w:bCs/>
                <w:color w:val="0A192F"/>
                <w:sz w:val="18"/>
                <w:szCs w:val="18"/>
              </w:rPr>
              <w:t xml:space="preserve">Client: </w:t>
            </w: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The organization desiring to take the services of EIMCTA.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EFF6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120" w:line="320"/>
              <w:jc w:val="left"/>
            </w:pPr>
            <w:r>
              <w:rPr>
                <w:rFonts w:ascii="Roboto" w:cs="Roboto" w:eastAsia="Roboto" w:hAnsi="Roboto"/>
                <w:b/>
                <w:bCs/>
                <w:color w:val="0A192F"/>
                <w:sz w:val="18"/>
                <w:szCs w:val="18"/>
              </w:rPr>
              <w:t xml:space="preserve">सेवा प्रदायक: </w:t>
            </w: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एभरेष्ट इन्टरनेशनल म्यानेजमेन्ट कन्सल्टेन्सी एण्ड ट्रेनिङ्ग एजेन्सी प्रा. लि.।</w:t>
            </w:r>
          </w:p>
          <w:p>
            <w:pPr>
              <w:spacing w:after="120" w:line="320"/>
              <w:jc w:val="left"/>
            </w:pPr>
            <w:r>
              <w:rPr>
                <w:rFonts w:ascii="Roboto" w:cs="Roboto" w:eastAsia="Roboto" w:hAnsi="Roboto"/>
                <w:b/>
                <w:bCs/>
                <w:color w:val="0A192F"/>
                <w:sz w:val="18"/>
                <w:szCs w:val="18"/>
              </w:rPr>
              <w:t xml:space="preserve">ग्राहक: </w:t>
            </w: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EIMCTA को सेवा लिन इच्छुक संस्था।</w:t>
            </w:r>
          </w:p>
        </w:tc>
      </w:tr>
    </w:tbl>
    <w:p>
      <w:pPr>
        <w:spacing w:after="160"/>
        <w:jc w:val="left"/>
      </w:pP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single" w:color="0A192F" w:sz="24"/>
              <w:bottom w:val="none" w:color="auto" w:sz="0"/>
              <w:right w:val="none" w:color="auto" w:sz="0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Roboto" w:cs="Roboto" w:eastAsia="Roboto" w:hAnsi="Roboto"/>
                <w:b/>
                <w:bCs/>
                <w:color w:val="0A192F"/>
                <w:sz w:val="18"/>
                <w:szCs w:val="18"/>
              </w:rPr>
              <w:t xml:space="preserve">1. DEFINITIONS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Roboto" w:cs="Roboto" w:eastAsia="Roboto" w:hAnsi="Roboto"/>
                <w:b/>
                <w:bCs/>
                <w:color w:val="B45309"/>
                <w:sz w:val="18"/>
                <w:szCs w:val="18"/>
              </w:rPr>
              <w:t xml:space="preserve">१. परिभाषाहरू</w:t>
            </w:r>
          </w:p>
        </w:tc>
      </w:tr>
    </w:tbl>
    <w:p>
      <w:pPr>
        <w:spacing w:after="80"/>
        <w:jc w:val="left"/>
      </w:pP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none" w:color="auto" w:sz="0"/>
          <w:insideV w:val="single" w:color="E2E8F0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ISO: International Organization for Standardization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SA / KPI: Surveillance Audit / Key Performance Indicator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VAT / TDS: Value Added Tax / Tax Deducted at Source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KYC / Proposal: Know Your Customer / 3-year Service Proposal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ISO: इन्टरनेशनल अर्गनाइजेसन फर स्ट्यान्डर्डाइजेसन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SA / KPI: सर्भिलेन्स अडिट / मुख्य कार्यसम्पादन सूचक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VAT / TDS: भ्याट र स्रोतमा कर कट्टी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KYC / Proposal: ग्राहक पहिचान / ३ वर्षको सेवा प्रस्ताव</w:t>
            </w:r>
          </w:p>
        </w:tc>
      </w:tr>
    </w:tbl>
    <w:p>
      <w:pPr>
        <w:spacing w:after="160"/>
        <w:jc w:val="left"/>
      </w:pP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single" w:color="0A192F" w:sz="24"/>
              <w:bottom w:val="none" w:color="auto" w:sz="0"/>
              <w:right w:val="none" w:color="auto" w:sz="0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Roboto" w:cs="Roboto" w:eastAsia="Roboto" w:hAnsi="Roboto"/>
                <w:b/>
                <w:bCs/>
                <w:color w:val="0A192F"/>
                <w:sz w:val="18"/>
                <w:szCs w:val="18"/>
              </w:rPr>
              <w:t xml:space="preserve">2. SCOPE OF SERVICES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Roboto" w:cs="Roboto" w:eastAsia="Roboto" w:hAnsi="Roboto"/>
                <w:b/>
                <w:bCs/>
                <w:color w:val="B45309"/>
                <w:sz w:val="18"/>
                <w:szCs w:val="18"/>
              </w:rPr>
              <w:t xml:space="preserve">२. सेवाको दायरा</w:t>
            </w:r>
          </w:p>
        </w:tc>
      </w:tr>
    </w:tbl>
    <w:p>
      <w:pPr>
        <w:spacing w:after="80"/>
        <w:jc w:val="left"/>
      </w:pP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none" w:color="auto" w:sz="0"/>
          <w:insideV w:val="single" w:color="E2E8F0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100"/>
              <w:jc w:val="left"/>
            </w:pPr>
            <w:r>
              <w:rPr>
                <w:rFonts w:ascii="Roboto" w:cs="Roboto" w:eastAsia="Roboto" w:hAnsi="Roboto"/>
                <w:b/>
                <w:bCs/>
                <w:color w:val="0A192F"/>
                <w:sz w:val="16"/>
                <w:szCs w:val="16"/>
              </w:rPr>
              <w:t xml:space="preserve">ENGLISH VERSION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Initial Kick-Off Plan &amp; EOMS Orientation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GAP/SWOT Analysis: Document review &amp; Findings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Re-organize Org Structure &amp; Committees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Printable Items &amp; Maintenance of forms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RALP &amp; DLP Implementation &amp; ERP integration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KUAHA Improvement Program &amp; Data Analysis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ERP System: Configuration &amp; MIS Dashboards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Unit Based Exhibition (UBE) &amp; Evaluations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TNA &amp; CPD Training Need Analysis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Class Observation &amp; Log Deviations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Learner Zoning &amp; Unit-wise targets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Scorecard/KPI &amp; Appraisals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Weekly/Monthly MRM (EOMS Reviews)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Emergency Mock-Up Drills (Fire/Earthquake)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Social Awareness Campaign (SAC) Events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Olympiad: Volunteers &amp; Business Plans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Documentation Control (IP Kit Release)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Suggestion &amp; Feedback Management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Committee Formation &amp; Action Plans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Good Parenting &amp; Guardian Policy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EOMS Academic Audit &amp; Corrective Actions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ISO Certificate Handover Ceremony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100"/>
              <w:jc w:val="left"/>
            </w:pPr>
            <w:r>
              <w:rPr>
                <w:rFonts w:ascii="Roboto" w:cs="Roboto" w:eastAsia="Roboto" w:hAnsi="Roboto"/>
                <w:b/>
                <w:bCs/>
                <w:color w:val="0A192F"/>
                <w:sz w:val="16"/>
                <w:szCs w:val="16"/>
              </w:rPr>
              <w:t xml:space="preserve">नेपाली संस्करण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सुरुवाती योजना र ओरियन्टेसन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ग्याप/स्वोट विश्लेषण र नतिजा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संस्थागत संरचना पुनर्गठन र समितिहरू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प्रिन्ट सामग्री मार्गदर्शन र फारमहरू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RALP र DLP कार्यान्वयन तथा ERP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KUAHA सुधार कार्यक्रम र तथ्याङ्क विश्लेषण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ERP प्रणाली कन्फिगरेशन र MIS ड्यासबोर्ड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युनिटमा आधारित प्रदर्शनी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तालिम आवश्यकता विश्लेषण र CPD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कक्षा अवलोकन र त्रुटि अभिलेख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विद्यार्थी जोनिङ र युनिट लक्ष्यहरू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स्कोरकार्ड/KPI कार्यान्वयन र मूल्याङ्कन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साप्ताहिक र मासिक समीक्षा बैठक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आपतकालीन पूर्वतयारी अभ्यास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सामाजिक जनचेतना अभियान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ओलम्पियाड र व्यावसायिक योजना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कागजात व्यवस्थापन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सुझाव तथा प्रतिक्रिया व्यवस्थापन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समिति गठन र कार्ययोजना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असल अभिभावकत्व र नीति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शैक्षिक अडिट र सुधारका कार्यहरू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प्रमाणपत्र हस्तान्तरण समारोह</w:t>
            </w:r>
          </w:p>
        </w:tc>
      </w:tr>
    </w:tbl>
    <w:p>
      <w:pPr>
        <w:spacing w:after="160"/>
        <w:jc w:val="left"/>
      </w:pP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single" w:color="0A192F" w:sz="24"/>
              <w:bottom w:val="none" w:color="auto" w:sz="0"/>
              <w:right w:val="none" w:color="auto" w:sz="0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Roboto" w:cs="Roboto" w:eastAsia="Roboto" w:hAnsi="Roboto"/>
                <w:b/>
                <w:bCs/>
                <w:color w:val="0A192F"/>
                <w:sz w:val="18"/>
                <w:szCs w:val="18"/>
              </w:rPr>
              <w:t xml:space="preserve">3. FINANCIAL TERMS, PENALTIES &amp; EXTRA CHARGES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Roboto" w:cs="Roboto" w:eastAsia="Roboto" w:hAnsi="Roboto"/>
                <w:b/>
                <w:bCs/>
                <w:color w:val="B45309"/>
                <w:sz w:val="18"/>
                <w:szCs w:val="18"/>
              </w:rPr>
              <w:t xml:space="preserve">३. आर्थिक सर्त, जरिवाना तथा अतिरिक्त शुल्क</w:t>
            </w:r>
          </w:p>
        </w:tc>
      </w:tr>
    </w:tbl>
    <w:p>
      <w:pPr>
        <w:spacing w:after="80"/>
        <w:jc w:val="left"/>
      </w:pP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none" w:color="auto" w:sz="0"/>
          <w:insideV w:val="single" w:color="E2E8F0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120" w:line="320"/>
              <w:jc w:val="left"/>
            </w:pPr>
            <w:r>
              <w:rPr>
                <w:rFonts w:ascii="Roboto" w:cs="Roboto" w:eastAsia="Roboto" w:hAnsi="Roboto"/>
                <w:b/>
                <w:bCs/>
                <w:color w:val="475569"/>
                <w:sz w:val="18"/>
                <w:szCs w:val="18"/>
              </w:rPr>
              <w:t xml:space="preserve">Validity: </w:t>
            </w: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30 days. All amounts in NRs.</w:t>
            </w:r>
          </w:p>
          <w:p>
            <w:pPr>
              <w:spacing w:after="120" w:line="320"/>
              <w:jc w:val="left"/>
            </w:pPr>
            <w:r>
              <w:rPr>
                <w:rFonts w:ascii="Roboto" w:cs="Roboto" w:eastAsia="Roboto" w:hAnsi="Roboto"/>
                <w:b/>
                <w:bCs/>
                <w:color w:val="475569"/>
                <w:sz w:val="18"/>
                <w:szCs w:val="18"/>
              </w:rPr>
              <w:t xml:space="preserve">Taxes: </w:t>
            </w: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13% VAT &amp; TDS additional to service charge.</w:t>
            </w:r>
          </w:p>
          <w:p>
            <w:pPr>
              <w:spacing w:after="120" w:line="320"/>
              <w:jc w:val="left"/>
            </w:pPr>
            <w:r>
              <w:rPr>
                <w:rFonts w:ascii="Roboto" w:cs="Roboto" w:eastAsia="Roboto" w:hAnsi="Roboto"/>
                <w:b/>
                <w:bCs/>
                <w:color w:val="475569"/>
                <w:sz w:val="18"/>
                <w:szCs w:val="18"/>
              </w:rPr>
              <w:t xml:space="preserve">Travel: </w:t>
            </w: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Local &gt;2 hrs: NRs. 2000/hr. Outside Valley: All costs by CLIENT.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120" w:line="320"/>
              <w:jc w:val="left"/>
            </w:pPr>
            <w:r>
              <w:rPr>
                <w:rFonts w:ascii="Roboto" w:cs="Roboto" w:eastAsia="Roboto" w:hAnsi="Roboto"/>
                <w:b/>
                <w:bCs/>
                <w:color w:val="475569"/>
                <w:sz w:val="18"/>
                <w:szCs w:val="18"/>
              </w:rPr>
              <w:t xml:space="preserve">वैधता: </w:t>
            </w: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३० दिन। सम्पूर्ण रकम नेपाली रुपैयाँमा।</w:t>
            </w:r>
          </w:p>
          <w:p>
            <w:pPr>
              <w:spacing w:after="120" w:line="320"/>
              <w:jc w:val="left"/>
            </w:pPr>
            <w:r>
              <w:rPr>
                <w:rFonts w:ascii="Roboto" w:cs="Roboto" w:eastAsia="Roboto" w:hAnsi="Roboto"/>
                <w:b/>
                <w:bCs/>
                <w:color w:val="475569"/>
                <w:sz w:val="18"/>
                <w:szCs w:val="18"/>
              </w:rPr>
              <w:t xml:space="preserve">कर: </w:t>
            </w: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१३% भ्याट र टीडीएस अतिरिक्त।</w:t>
            </w:r>
          </w:p>
          <w:p>
            <w:pPr>
              <w:spacing w:after="120" w:line="320"/>
              <w:jc w:val="left"/>
            </w:pPr>
            <w:r>
              <w:rPr>
                <w:rFonts w:ascii="Roboto" w:cs="Roboto" w:eastAsia="Roboto" w:hAnsi="Roboto"/>
                <w:b/>
                <w:bCs/>
                <w:color w:val="475569"/>
                <w:sz w:val="18"/>
                <w:szCs w:val="18"/>
              </w:rPr>
              <w:t xml:space="preserve">भ्रमण: </w:t>
            </w: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उपत्यका बाहिरको सम्पूर्ण खर्च ग्राहकले व्यहोर्नुपर्ने।</w:t>
            </w:r>
          </w:p>
        </w:tc>
      </w:tr>
    </w:tbl>
    <w:p>
      <w:pPr>
        <w:spacing w:after="80"/>
        <w:jc w:val="left"/>
      </w:pPr>
    </w:p>
    <w:tbl>
      <w:tblPr>
        <w:tblW w:type="pct" w:w="100%"/>
        <w:tblBorders>
          <w:top w:val="single" w:color="FCD34D" w:sz="4"/>
          <w:left w:val="single" w:color="FCD34D" w:sz="4"/>
          <w:bottom w:val="single" w:color="FCD34D" w:sz="4"/>
          <w:right w:val="single" w:color="FCD34D" w:sz="4"/>
          <w:insideH w:val="none" w:color="auto" w:sz="0"/>
          <w:insideV w:val="single" w:color="FCD34D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BE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80"/>
              <w:jc w:val="left"/>
            </w:pPr>
            <w:r>
              <w:rPr>
                <w:rFonts w:ascii="Roboto" w:cs="Roboto" w:eastAsia="Roboto" w:hAnsi="Roboto"/>
                <w:b/>
                <w:bCs/>
                <w:color w:val="991B1B"/>
                <w:sz w:val="17"/>
                <w:szCs w:val="17"/>
              </w:rPr>
              <w:t xml:space="preserve">STRICT SCHEDULE PENALTY</w:t>
            </w:r>
          </w:p>
          <w:p>
            <w:pPr>
              <w:spacing w:after="120" w:line="32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Alteration notice must be provided 3 days prior. Failure incurs </w:t>
            </w:r>
            <w:r>
              <w:rPr>
                <w:rFonts w:ascii="Roboto" w:cs="Roboto" w:eastAsia="Roboto" w:hAnsi="Roboto"/>
                <w:b/>
                <w:bCs/>
                <w:color w:val="475569"/>
                <w:sz w:val="18"/>
                <w:szCs w:val="18"/>
              </w:rPr>
              <w:t xml:space="preserve">NRs. 16,000 + 13% VAT</w:t>
            </w: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 per man-day.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BE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80"/>
              <w:jc w:val="left"/>
            </w:pPr>
            <w:r>
              <w:rPr>
                <w:rFonts w:ascii="Roboto" w:cs="Roboto" w:eastAsia="Roboto" w:hAnsi="Roboto"/>
                <w:b/>
                <w:bCs/>
                <w:color w:val="991B1B"/>
                <w:sz w:val="17"/>
                <w:szCs w:val="17"/>
              </w:rPr>
              <w:t xml:space="preserve">तालिका परिवर्तन जरिवाना</w:t>
            </w:r>
          </w:p>
          <w:p>
            <w:pPr>
              <w:spacing w:after="120" w:line="32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३ दिन अगावै सूचना नदिएमा प्रति दिन </w:t>
            </w:r>
            <w:r>
              <w:rPr>
                <w:rFonts w:ascii="Roboto" w:cs="Roboto" w:eastAsia="Roboto" w:hAnsi="Roboto"/>
                <w:b/>
                <w:bCs/>
                <w:color w:val="475569"/>
                <w:sz w:val="18"/>
                <w:szCs w:val="18"/>
              </w:rPr>
              <w:t xml:space="preserve">रु. १६,००० + १३% भ्याट</w:t>
            </w: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 जरिवाना लाग्नेछ।</w:t>
            </w:r>
          </w:p>
        </w:tc>
      </w:tr>
    </w:tbl>
    <w:p>
      <w:pPr>
        <w:spacing w:after="160"/>
        <w:jc w:val="left"/>
      </w:pP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single" w:color="0A192F" w:sz="24"/>
              <w:bottom w:val="none" w:color="auto" w:sz="0"/>
              <w:right w:val="none" w:color="auto" w:sz="0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Roboto" w:cs="Roboto" w:eastAsia="Roboto" w:hAnsi="Roboto"/>
                <w:b/>
                <w:bCs/>
                <w:color w:val="0A192F"/>
                <w:sz w:val="18"/>
                <w:szCs w:val="18"/>
              </w:rPr>
              <w:t xml:space="preserve">4. OBLIGATIONS &amp; ABSOLUTE LIMITATION OF LIABILITY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Roboto" w:cs="Roboto" w:eastAsia="Roboto" w:hAnsi="Roboto"/>
                <w:b/>
                <w:bCs/>
                <w:color w:val="B45309"/>
                <w:sz w:val="18"/>
                <w:szCs w:val="18"/>
              </w:rPr>
              <w:t xml:space="preserve">४. दायित्व र सीमित जवाफदेहिता</w:t>
            </w:r>
          </w:p>
        </w:tc>
      </w:tr>
    </w:tbl>
    <w:p>
      <w:pPr>
        <w:spacing w:after="80"/>
        <w:jc w:val="left"/>
      </w:pP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none" w:color="auto" w:sz="0"/>
          <w:insideV w:val="single" w:color="E2E8F0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Client Data Accuracy: EIMCTA takes no responsibility for additional costs, delays, or non-delivery caused by incorrect or altered client information.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Compliance &amp; Legal Liability: CLIENT is solely responsible for corrective actions, ISO implementation, and certificate validity.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Resource Allocation: EIMCTA holds exclusive right to select accreditation body, auditors, trainers, and certification body.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Right to Dismissal: EIMCTA reserves the right to dismiss this Contract before collection of the first payment.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तथ्याङ्क सत्यता: ग्राहकले दिएको जानकारी गलत भएमा हुने थप लागत वा ढिलाइको जिम्मेवारी EIMCTA ले लिने छैन।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अनुपालन र कानुनी दायित्व: सुधारका कार्यहरू, ISO कार्यान्वयन र प्रमाणपत्र वैधताको जिम्मेवारी ग्राहकको हुनेछ।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स्रोत छनोट: अडिटर, ट्रेनर र प्रमाणीकरण निकाय छनोट गर्ने अधिकार EIMCTA सँग सुरक्षित छ।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खारेजीको अधिकार: पहिलो भुक्तानी प्राप्त हुनु अघि सम्झौता खारेज गर्ने अधिकार EIMCTA मा निहित छ।</w:t>
            </w:r>
          </w:p>
        </w:tc>
      </w:tr>
    </w:tbl>
    <w:p>
      <w:pPr>
        <w:spacing w:after="160"/>
        <w:jc w:val="left"/>
      </w:pP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single" w:color="0A192F" w:sz="24"/>
              <w:bottom w:val="none" w:color="auto" w:sz="0"/>
              <w:right w:val="none" w:color="auto" w:sz="0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Roboto" w:cs="Roboto" w:eastAsia="Roboto" w:hAnsi="Roboto"/>
                <w:b/>
                <w:bCs/>
                <w:color w:val="0A192F"/>
                <w:sz w:val="18"/>
                <w:szCs w:val="18"/>
              </w:rPr>
              <w:t xml:space="preserve">5. INTELLECTUAL PROPERTY &amp; NON-DISCLOSURE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Roboto" w:cs="Roboto" w:eastAsia="Roboto" w:hAnsi="Roboto"/>
                <w:b/>
                <w:bCs/>
                <w:color w:val="B45309"/>
                <w:sz w:val="18"/>
                <w:szCs w:val="18"/>
              </w:rPr>
              <w:t xml:space="preserve">५. बौद्धिक सम्पत्ति र गोपनीयता संरक्षण</w:t>
            </w:r>
          </w:p>
        </w:tc>
      </w:tr>
    </w:tbl>
    <w:p>
      <w:pPr>
        <w:spacing w:after="80"/>
        <w:jc w:val="left"/>
      </w:pP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none" w:color="auto" w:sz="0"/>
          <w:insideV w:val="single" w:color="E2E8F0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Absolute Ownership: All information, records, SOPs, and materials provided are the exclusive intellectual property of EIMCTA.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Strict Prohibition: CLIENT is prohibited from copying, communicating, or transmitting materials to any third party without written consent.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Legal Action: Unauthorized disclosure may result in escalation to District Court for enforcement and judgment.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Indefinite Survival: Confidentiality obligations survive termination and continue indefinitely.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पूर्ण स्वामित्व: EIMCTA ले प्रदान गरेका सम्पूर्ण कागजात, SOPs र विवरणहरू EIMCTA को बौद्धिक सम्पत्ति हुन्।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कडा निषेध: लिखित स्वीकृति बिना सामग्री तेस्रो पक्षलाई बाँड्न वा प्रतिलिपि गर्न निषेध छ।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कानुनी कारबाही: अनाधिकृत प्रयोग भएमा जिल्ला अदालतमा कानुनी कारबाही अगाडि बढाउन सकिनेछ।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निरन्तरता: गोपनीयताको नियम सम्झौता सकिएपछि पनि लागू रहनेछ।</w:t>
            </w:r>
          </w:p>
        </w:tc>
      </w:tr>
    </w:tbl>
    <w:p>
      <w:pPr>
        <w:spacing w:after="160"/>
        <w:jc w:val="left"/>
      </w:pP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single" w:color="0A192F" w:sz="24"/>
              <w:bottom w:val="none" w:color="auto" w:sz="0"/>
              <w:right w:val="none" w:color="auto" w:sz="0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Roboto" w:cs="Roboto" w:eastAsia="Roboto" w:hAnsi="Roboto"/>
                <w:b/>
                <w:bCs/>
                <w:color w:val="0A192F"/>
                <w:sz w:val="18"/>
                <w:szCs w:val="18"/>
              </w:rPr>
              <w:t xml:space="preserve">6. CONTRACT TERMINATION &amp; DISPUTE RESOLUTION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Roboto" w:cs="Roboto" w:eastAsia="Roboto" w:hAnsi="Roboto"/>
                <w:b/>
                <w:bCs/>
                <w:color w:val="B45309"/>
                <w:sz w:val="18"/>
                <w:szCs w:val="18"/>
              </w:rPr>
              <w:t xml:space="preserve">६. सम्झौता खारेजी र विवाद समाधान</w:t>
            </w:r>
          </w:p>
        </w:tc>
      </w:tr>
    </w:tbl>
    <w:p>
      <w:pPr>
        <w:spacing w:after="80"/>
        <w:jc w:val="left"/>
      </w:pP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none" w:color="auto" w:sz="0"/>
          <w:insideV w:val="single" w:color="E2E8F0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120" w:line="320"/>
              <w:jc w:val="left"/>
            </w:pPr>
            <w:r>
              <w:rPr>
                <w:rFonts w:ascii="Roboto" w:cs="Roboto" w:eastAsia="Roboto" w:hAnsi="Roboto"/>
                <w:b/>
                <w:bCs/>
                <w:color w:val="475569"/>
                <w:sz w:val="18"/>
                <w:szCs w:val="18"/>
              </w:rPr>
              <w:t xml:space="preserve">Termination by CLIENT: </w:t>
            </w: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If the CLIENT wishes to terminate this Contract, they must provide a 60-day prior written notice to EIMCTA.</w:t>
            </w:r>
          </w:p>
          <w:p>
            <w:pPr>
              <w:spacing w:after="120" w:line="320"/>
              <w:jc w:val="left"/>
            </w:pPr>
            <w:r>
              <w:rPr>
                <w:rFonts w:ascii="Roboto" w:cs="Roboto" w:eastAsia="Roboto" w:hAnsi="Roboto"/>
                <w:b/>
                <w:bCs/>
                <w:color w:val="475569"/>
                <w:sz w:val="18"/>
                <w:szCs w:val="18"/>
              </w:rPr>
              <w:t xml:space="preserve">Governing Law: </w:t>
            </w: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This Agreement is governed by the laws of Nepal. Disputes shall first be attempted amicably. If unresolved, it proceeds to Arbitration Act 2053 BS.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120" w:line="320"/>
              <w:jc w:val="left"/>
            </w:pPr>
            <w:r>
              <w:rPr>
                <w:rFonts w:ascii="Roboto" w:cs="Roboto" w:eastAsia="Roboto" w:hAnsi="Roboto"/>
                <w:b/>
                <w:bCs/>
                <w:color w:val="475569"/>
                <w:sz w:val="18"/>
                <w:szCs w:val="18"/>
              </w:rPr>
              <w:t xml:space="preserve">ग्राहकद्वारा खारेजी: </w:t>
            </w: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ग्राहकले सम्झौता खारेज गर्न चाहेमा ६० दिन अगावै EIMCTA लाई लिखित सूचना दिनुपर्नेछ।</w:t>
            </w:r>
          </w:p>
          <w:p>
            <w:pPr>
              <w:spacing w:after="120" w:line="320"/>
              <w:jc w:val="left"/>
            </w:pPr>
            <w:r>
              <w:rPr>
                <w:rFonts w:ascii="Roboto" w:cs="Roboto" w:eastAsia="Roboto" w:hAnsi="Roboto"/>
                <w:b/>
                <w:bCs/>
                <w:color w:val="475569"/>
                <w:sz w:val="18"/>
                <w:szCs w:val="18"/>
              </w:rPr>
              <w:t xml:space="preserve">कानुन र अधिकारक्षेत्र: </w:t>
            </w: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यो सम्झौता नेपालको कानुन बमोजिम हुनेछ। विवादहरू सुरुमा आपसी समझदारीमा समाधान गरिनेछ।</w:t>
            </w:r>
          </w:p>
        </w:tc>
      </w:tr>
    </w:tbl>
    <w:p>
      <w:pPr>
        <w:spacing w:after="160"/>
        <w:jc w:val="left"/>
      </w:pP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single" w:color="0A192F" w:sz="24"/>
              <w:bottom w:val="none" w:color="auto" w:sz="0"/>
              <w:right w:val="none" w:color="auto" w:sz="0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Roboto" w:cs="Roboto" w:eastAsia="Roboto" w:hAnsi="Roboto"/>
                <w:b/>
                <w:bCs/>
                <w:color w:val="0A192F"/>
                <w:sz w:val="18"/>
                <w:szCs w:val="18"/>
              </w:rPr>
              <w:t xml:space="preserve">7. SIGNATURES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Roboto" w:cs="Roboto" w:eastAsia="Roboto" w:hAnsi="Roboto"/>
                <w:b/>
                <w:bCs/>
                <w:color w:val="B45309"/>
                <w:sz w:val="18"/>
                <w:szCs w:val="18"/>
              </w:rPr>
              <w:t xml:space="preserve">७. हस्ताक्षर</w:t>
            </w:r>
          </w:p>
        </w:tc>
      </w:tr>
    </w:tbl>
    <w:p>
      <w:pPr>
        <w:spacing w:after="80"/>
        <w:jc w:val="left"/>
      </w:pP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none" w:color="auto" w:sz="0"/>
          <w:insideV w:val="single" w:color="CBD5E1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Roboto" w:cs="Roboto" w:eastAsia="Roboto" w:hAnsi="Roboto"/>
                <w:b/>
                <w:bCs/>
                <w:color w:val="0A192F"/>
                <w:sz w:val="18"/>
                <w:szCs w:val="18"/>
              </w:rPr>
              <w:t xml:space="preserve">EIMCTA</w:t>
            </w:r>
          </w:p>
          <w:p>
            <w:pPr>
              <w:spacing w:after="700"/>
              <w:jc w:val="center"/>
            </w:pPr>
            <w:r>
              <w:rPr>
                <w:rFonts w:ascii="Roboto" w:cs="Roboto" w:eastAsia="Roboto" w:hAnsi="Roboto"/>
                <w:b w:val="false"/>
                <w:bCs w:val="false"/>
                <w:color w:val="64748B"/>
                <w:sz w:val="16"/>
                <w:szCs w:val="16"/>
              </w:rPr>
              <w:t xml:space="preserve">Authorized Signatory</w:t>
            </w:r>
          </w:p>
          <w:p>
            <w:pPr>
              <w:spacing w:after="120" w:line="320"/>
              <w:jc w:val="center"/>
            </w:pPr>
            <w:r>
              <w:rPr>
                <w:rFonts w:ascii="Roboto" w:cs="Roboto" w:eastAsia="Roboto" w:hAnsi="Roboto"/>
                <w:b/>
                <w:bCs/>
                <w:color w:val="475569"/>
                <w:sz w:val="15"/>
                <w:szCs w:val="15"/>
              </w:rPr>
              <w:t xml:space="preserve">Name / Signature / Date / Stamp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Roboto" w:cs="Roboto" w:eastAsia="Roboto" w:hAnsi="Roboto"/>
                <w:b/>
                <w:bCs/>
                <w:color w:val="0A192F"/>
                <w:sz w:val="18"/>
                <w:szCs w:val="18"/>
              </w:rPr>
              <w:t xml:space="preserve">THE CLIENT</w:t>
            </w:r>
          </w:p>
          <w:p>
            <w:pPr>
              <w:spacing w:after="700"/>
              <w:jc w:val="center"/>
            </w:pPr>
            <w:r>
              <w:rPr>
                <w:rFonts w:ascii="Roboto" w:cs="Roboto" w:eastAsia="Roboto" w:hAnsi="Roboto"/>
                <w:b w:val="false"/>
                <w:bCs w:val="false"/>
                <w:color w:val="64748B"/>
                <w:sz w:val="16"/>
                <w:szCs w:val="16"/>
              </w:rPr>
              <w:t xml:space="preserve">Authorized Signatory</w:t>
            </w:r>
          </w:p>
          <w:p>
            <w:pPr>
              <w:spacing w:after="120" w:line="320"/>
              <w:jc w:val="center"/>
            </w:pPr>
            <w:r>
              <w:rPr>
                <w:rFonts w:ascii="Roboto" w:cs="Roboto" w:eastAsia="Roboto" w:hAnsi="Roboto"/>
                <w:b/>
                <w:bCs/>
                <w:color w:val="475569"/>
                <w:sz w:val="15"/>
                <w:szCs w:val="15"/>
              </w:rPr>
              <w:t xml:space="preserve">Name / Signature / Date / Stamp</w:t>
            </w:r>
          </w:p>
        </w:tc>
      </w:tr>
    </w:tbl>
    <w:p>
      <w:pPr>
        <w:spacing w:after="160"/>
        <w:jc w:val="left"/>
      </w:pPr>
    </w:p>
    <w:tbl>
      <w:tblPr>
        <w:tblW w:type="pct" w:w="100%"/>
        <w:tblBorders>
          <w:top w:val="single" w:color="BFDBFE" w:sz="4"/>
          <w:left w:val="single" w:color="BFDBFE" w:sz="4"/>
          <w:bottom w:val="single" w:color="BFDBFE" w:sz="4"/>
          <w:right w:val="single" w:color="BFDBFE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EFF6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 w:line="320"/>
              <w:jc w:val="center"/>
            </w:pPr>
            <w:r>
              <w:rPr>
                <w:rFonts w:ascii="Roboto" w:cs="Roboto" w:eastAsia="Roboto" w:hAnsi="Roboto"/>
                <w:b/>
                <w:bCs/>
                <w:color w:val="475569"/>
                <w:sz w:val="16"/>
                <w:szCs w:val="16"/>
              </w:rPr>
              <w:t xml:space="preserve">This document has been prepared as a bilingual service agreement format for EIMCTA consultancy, training, documentation, and ISO 21001:2018 EOMS support services.</w:t>
            </w:r>
          </w:p>
        </w:tc>
      </w:tr>
    </w:tbl>
    <w:tbl>
      <w:tblPr>
        <w:tblW w:type="pct" w:w="100%"/>
        <w:tblBorders>
          <w:top w:val="single" w:color="E2E8F0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0"/>
          <w:right w:type="dxa" w:w="0"/>
        </w:tblCellMar>
      </w:tblPr>
      <w:tblGrid>
        <w:gridCol w:w="100"/>
        <w:gridCol w:w="100"/>
      </w:tblGrid>
      <w:tr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before="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64748B"/>
                <w:sz w:val="14"/>
                <w:szCs w:val="14"/>
              </w:rPr>
              <w:t xml:space="preserve">© Everest International Management Consultancy &amp; Training Agency Pvt. Ltd.</w:t>
            </w:r>
          </w:p>
        </w:tc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before="80"/>
              <w:jc w:val="right"/>
            </w:pPr>
            <w:r>
              <w:rPr>
                <w:rFonts w:ascii="Roboto" w:cs="Roboto" w:eastAsia="Roboto" w:hAnsi="Roboto"/>
                <w:b w:val="false"/>
                <w:bCs w:val="false"/>
                <w:color w:val="64748B"/>
                <w:sz w:val="14"/>
                <w:szCs w:val="14"/>
              </w:rPr>
              <w:t xml:space="preserve">EIMCTA / ISO-MOU / 2024</w:t>
            </w:r>
          </w:p>
        </w:tc>
      </w:tr>
    </w:tbl>
    <w:sectPr>
      <w:headerReference w:type="default" r:id="rId7"/>
      <w:pgSz w:w="11906" w:h="16838" w:orient="portrait"/>
      <w:pgMar w:top="720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anchor distT="0" distB="0" distL="0" distR="0" simplePos="0" allowOverlap="1" behindDoc="1" locked="0" layoutInCell="1" relativeHeight="523875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5238750" cy="52387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38750" cy="5238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  <w:rPr>
        <w:rFonts w:ascii="Roboto" w:cs="Roboto" w:eastAsia="Roboto" w:hAnsi="Roboto"/>
        <w:color w:val="64748B"/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Roboto" w:cs="Roboto" w:eastAsia="Roboto" w:hAnsi="Roboto"/>
        <w:color w:val="475569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28f4c3ef6f991983d97eb12311a7de6254d563f7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SLA Bilingual Terms &amp; Conditions</dc:title>
  <dc:creator>EIMCTA Document Engine</dc:creator>
  <cp:lastModifiedBy>Un-named</cp:lastModifiedBy>
  <cp:revision>1</cp:revision>
  <dcterms:created xsi:type="dcterms:W3CDTF">2026-06-23T13:11:46.518Z</dcterms:created>
  <dcterms:modified xsi:type="dcterms:W3CDTF">2026-06-23T13:11:46.518Z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