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055"/>
          <w:sz w:val="44"/>
        </w:rPr>
        <w:t>Esyy Flow · UX/UI follow-up</w:t>
      </w:r>
    </w:p>
    <w:p>
      <w:pPr>
        <w:jc w:val="center"/>
      </w:pPr>
      <w:r>
        <w:rPr>
          <w:color w:val="5A6678"/>
          <w:sz w:val="22"/>
        </w:rPr>
        <w:t>Campi personalizzati / attributi dinamici tenant-scoped · Documento specialistico UX/UI v1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7F8FC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43055"/>
                <w:sz w:val="18"/>
              </w:rPr>
              <w:t>Ruolo</w:t>
              <w:br/>
            </w:r>
            <w:r>
              <w:rPr>
                <w:color w:val="0F172A"/>
                <w:sz w:val="18"/>
              </w:rPr>
              <w:t>Marit · UX/UI</w:t>
            </w:r>
          </w:p>
        </w:tc>
        <w:tc>
          <w:tcPr>
            <w:tcW w:type="dxa" w:w="2484"/>
            <w:shd w:fill="F7F8FC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43055"/>
                <w:sz w:val="18"/>
              </w:rPr>
              <w:t>Destinatario</w:t>
              <w:br/>
            </w:r>
            <w:r>
              <w:rPr>
                <w:color w:val="0F172A"/>
                <w:sz w:val="18"/>
              </w:rPr>
              <w:t>Michael</w:t>
            </w:r>
          </w:p>
        </w:tc>
        <w:tc>
          <w:tcPr>
            <w:tcW w:type="dxa" w:w="2484"/>
            <w:shd w:fill="F7F8FC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43055"/>
                <w:sz w:val="18"/>
              </w:rPr>
              <w:t>Uso</w:t>
              <w:br/>
            </w:r>
            <w:r>
              <w:rPr>
                <w:color w:val="0F172A"/>
                <w:sz w:val="18"/>
              </w:rPr>
              <w:t>Baseline UX/UI + handoff sviluppo</w:t>
            </w:r>
          </w:p>
        </w:tc>
        <w:tc>
          <w:tcPr>
            <w:tcW w:type="dxa" w:w="2484"/>
            <w:shd w:fill="F7F8FC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43055"/>
                <w:sz w:val="18"/>
              </w:rPr>
              <w:t>Perimetro</w:t>
              <w:br/>
            </w:r>
            <w:r>
              <w:rPr>
                <w:color w:val="0F172A"/>
                <w:sz w:val="18"/>
              </w:rPr>
              <w:t>Office-first, con ricadute su shopfloor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1. Obiettivo del follow-up</w:t>
      </w:r>
    </w:p>
    <w:p>
      <w:pPr>
        <w:spacing w:after="80"/>
      </w:pPr>
      <w:r>
        <w:rPr>
          <w:color w:val="0F172A"/>
        </w:rPr>
        <w:t>Progettare la UX del sistema di configurazione e consumo dei campi personalizzati come capacità trasversale di piattaforma, non come estensione locale di singole schermate. Il sistema deve permettere a utenti non tecnici di creare, governare e consumare attributi tenant-scoped in modo guidato, progressivo e comprensibile.</w:t>
      </w:r>
    </w:p>
    <w:p>
      <w:pPr>
        <w:spacing w:before="160" w:after="80"/>
      </w:pPr>
      <w:r>
        <w:rPr>
          <w:b/>
          <w:color w:val="143055"/>
          <w:sz w:val="30"/>
        </w:rPr>
        <w:t>2. Principi UX guida</w:t>
      </w:r>
    </w:p>
    <w:p>
      <w:pPr>
        <w:pStyle w:val="ListBullet"/>
      </w:pPr>
      <w:r>
        <w:rPr>
          <w:color w:val="0F172A"/>
          <w:sz w:val="21"/>
        </w:rPr>
        <w:t>Approccio non tecnico: il linguaggio della UI deve parlare di uso business, non di metadati o schema dati.</w:t>
      </w:r>
    </w:p>
    <w:p>
      <w:pPr>
        <w:pStyle w:val="ListBullet"/>
      </w:pPr>
      <w:r>
        <w:rPr>
          <w:color w:val="0F172A"/>
          <w:sz w:val="21"/>
        </w:rPr>
        <w:t>Progressive disclosure: le opzioni avanzate compaiono solo quando la scelta dell’utente le rende rilevanti.</w:t>
      </w:r>
    </w:p>
    <w:p>
      <w:pPr>
        <w:pStyle w:val="ListBullet"/>
      </w:pPr>
      <w:r>
        <w:rPr>
          <w:color w:val="0F172A"/>
          <w:sz w:val="21"/>
        </w:rPr>
        <w:t>Preview continua: ogni decisione importante deve mostrare dove il campo comparirà e come si comporterà.</w:t>
      </w:r>
    </w:p>
    <w:p>
      <w:pPr>
        <w:pStyle w:val="ListBullet"/>
      </w:pPr>
      <w:r>
        <w:rPr>
          <w:color w:val="0F172A"/>
          <w:sz w:val="21"/>
        </w:rPr>
        <w:t>Separazione esplicita tra testata oggetto e righe: la UI deve rendere immediata la differenza di applicazione.</w:t>
      </w:r>
    </w:p>
    <w:p>
      <w:pPr>
        <w:pStyle w:val="ListBullet"/>
      </w:pPr>
      <w:r>
        <w:rPr>
          <w:color w:val="0F172A"/>
          <w:sz w:val="21"/>
        </w:rPr>
        <w:t>Pattern coerenti con la piattaforma: wizard, drawer, badge, tabelle, helper text, empty/loading/error states.</w:t>
      </w:r>
    </w:p>
    <w:p>
      <w:pPr>
        <w:pStyle w:val="ListBullet"/>
      </w:pPr>
      <w:r>
        <w:rPr>
          <w:color w:val="0F172A"/>
          <w:sz w:val="21"/>
        </w:rPr>
        <w:t>Governance visibile ma non opprimente: mapping ERP, propagazione e campi calcolati devono essere guidati e spiegati.</w:t>
      </w:r>
    </w:p>
    <w:p>
      <w:pPr>
        <w:spacing w:before="160" w:after="80"/>
      </w:pPr>
      <w:r>
        <w:rPr>
          <w:b/>
          <w:color w:val="143055"/>
          <w:sz w:val="30"/>
        </w:rPr>
        <w:t>3. Modello UX della capacità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Area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Decisione UX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Libreria campi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Catalogo tenant dei campi definiti, con tipo, oggetto target, stato, collocazione e punti di consumo.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Wizard creazione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Flusso step-by-step per creare un nuovo campo senza esporre subito opzioni avanzate.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Dettaglio campo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Scheda completa con configurazione, uso, dipendenze, mapping ERP, propagazione e audit.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Consumo runtime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Uso del campo nei punti applicativi: form, griglie, filtri, report ed etichette.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Governance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Stati del campo, impatto, avvisi di conflitto, preview e regole di modifica.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4. Entry point e navigazione</w:t>
      </w:r>
    </w:p>
    <w:p>
      <w:pPr>
        <w:pStyle w:val="ListBullet"/>
      </w:pPr>
      <w:r>
        <w:rPr>
          <w:color w:val="0F172A"/>
          <w:sz w:val="21"/>
        </w:rPr>
        <w:t>Nuova area di configurazione office: Impostazioni tenant → Dati estesi / Campi personalizzati.</w:t>
      </w:r>
    </w:p>
    <w:p>
      <w:pPr>
        <w:pStyle w:val="ListBullet"/>
      </w:pPr>
      <w:r>
        <w:rPr>
          <w:color w:val="0F172A"/>
          <w:sz w:val="21"/>
        </w:rPr>
        <w:t>Pagina principale come libreria filtrabile dei campi tenant-scoped.</w:t>
      </w:r>
    </w:p>
    <w:p>
      <w:pPr>
        <w:pStyle w:val="ListBullet"/>
      </w:pPr>
      <w:r>
        <w:rPr>
          <w:color w:val="0F172A"/>
          <w:sz w:val="21"/>
        </w:rPr>
        <w:t>Azioni primarie in alto: Nuovo campo, Duplica, Disattiva, Archivia, Verifica impatto.</w:t>
      </w:r>
    </w:p>
    <w:p>
      <w:pPr>
        <w:pStyle w:val="ListBullet"/>
      </w:pPr>
      <w:r>
        <w:rPr>
          <w:color w:val="0F172A"/>
          <w:sz w:val="21"/>
        </w:rPr>
        <w:t>Filtri minimi: oggetto target, testata/righe, tipo campo, stato, punti di consumo, campo calcolato sì/no, mapping ERP sì/no.</w:t>
      </w:r>
    </w:p>
    <w:p>
      <w:pPr>
        <w:pStyle w:val="ListBullet"/>
      </w:pPr>
      <w:r>
        <w:rPr>
          <w:color w:val="0F172A"/>
          <w:sz w:val="21"/>
        </w:rPr>
        <w:t>Click riga → dettaglio campo in pagina dedicata; quick view opzionale in drawer per lettura rapida.</w:t>
      </w:r>
    </w:p>
    <w:p>
      <w:pPr>
        <w:spacing w:before="160" w:after="80"/>
      </w:pPr>
      <w:r>
        <w:rPr>
          <w:b/>
          <w:color w:val="143055"/>
          <w:sz w:val="30"/>
        </w:rPr>
        <w:t>5. Libreria campi personalizzati</w:t>
      </w:r>
    </w:p>
    <w:p>
      <w:pPr>
        <w:spacing w:after="80"/>
      </w:pPr>
      <w:r>
        <w:rPr>
          <w:color w:val="0F172A"/>
        </w:rPr>
        <w:t>La libreria è il punto di governo centrale. Deve essere leggibile come una tabella office standard, senza sembrare un backoffice tecnico.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Elemento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Scelta progettuale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Colonne suggerite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Nome campo, oggetto target, collocazione (testata/righe), tipo, stato, usi attivi, ERP mapping, ultimo aggiornamento.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Indicatori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Badge sobri per calcolato, propagato, mappato ERP, usato in etichette, usato in report.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Azioni riga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Apri dettaglio, duplica, disattiva, verifica impatto, apri mapping, apri punti di consumo.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Empty state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Spiega con linguaggio semplice a cosa servono i campi personalizzati e invita a crearne uno con CTA primaria.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6. Wizard di creazione campo</w:t>
      </w:r>
    </w:p>
    <w:p>
      <w:pPr>
        <w:spacing w:after="80"/>
      </w:pPr>
      <w:r>
        <w:rPr>
          <w:color w:val="0F172A"/>
        </w:rPr>
        <w:t>Il wizard deve essere la modalità standard di configurazione. Ogni step ha titolo, testo di aiuto, preview laterale e riepilogo sintetico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Step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Comportamento atteso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Step 1 · Dove vuoi usare il campo?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Selezione oggetto target e distinzione immediata tra testata e righe, con esempi pratici.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Step 2 · Che tipo di dato vuoi raccogliere?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Tipi guidati: testo, numero, data, booleano, elenco, riferimento, calcolato.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Step 3 · Come deve comportarsi?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Visibile? modificabile? obbligatorio? valore di default? help text?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Step 4 · Dove deve comparire?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Form, griglie, filtri, report, etichette; selezione tramite toggle assistiti.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Step 5 · Vuoi collegarlo ad altri oggetti o all’ERP?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Entry point verso propagazione e mapping, opzionali.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Step 6 · Riepilogo e pubblicazione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Preview finale con warning, impatto e validazione prima della conferma.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7. Testata vs righe</w:t>
      </w:r>
    </w:p>
    <w:p>
      <w:pPr>
        <w:spacing w:after="80"/>
      </w:pPr>
      <w:r>
        <w:rPr>
          <w:color w:val="0F172A"/>
        </w:rPr>
        <w:t>La distinzione deve essere UX-first e non demandata alla comprensione tecnica dell’utente.</w:t>
      </w:r>
    </w:p>
    <w:p>
      <w:pPr>
        <w:pStyle w:val="ListBullet"/>
      </w:pPr>
      <w:r>
        <w:rPr>
          <w:color w:val="0F172A"/>
          <w:sz w:val="21"/>
        </w:rPr>
        <w:t>Nel wizard, la scelta avviene con due card grandi: Campo di testata / Campo di riga.</w:t>
      </w:r>
    </w:p>
    <w:p>
      <w:pPr>
        <w:pStyle w:val="ListBullet"/>
      </w:pPr>
      <w:r>
        <w:rPr>
          <w:color w:val="0F172A"/>
          <w:sz w:val="21"/>
        </w:rPr>
        <w:t>Ogni card contiene un esempio concreto: “Valore applicato all’intero documento/oggetto” vs “Valore ripetuto per ogni riga”.</w:t>
      </w:r>
    </w:p>
    <w:p>
      <w:pPr>
        <w:pStyle w:val="ListBullet"/>
      </w:pPr>
      <w:r>
        <w:rPr>
          <w:color w:val="0F172A"/>
          <w:sz w:val="21"/>
        </w:rPr>
        <w:t>La preview laterale cambia in tempo reale mostrando form e griglia con il punto di inserimento evidenziato.</w:t>
      </w:r>
    </w:p>
    <w:p>
      <w:pPr>
        <w:pStyle w:val="ListBullet"/>
      </w:pPr>
      <w:r>
        <w:rPr>
          <w:color w:val="0F172A"/>
          <w:sz w:val="21"/>
        </w:rPr>
        <w:t>Nel dettaglio campo, la collocazione resta sempre visibile come badge strutturale e non modificabile senza warning di impatto.</w:t>
      </w:r>
    </w:p>
    <w:p>
      <w:pPr>
        <w:spacing w:before="160" w:after="80"/>
      </w:pPr>
      <w:r>
        <w:rPr>
          <w:b/>
          <w:color w:val="143055"/>
          <w:sz w:val="30"/>
        </w:rPr>
        <w:t>8. Regole del campo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Regola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UX prevista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Visibilità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Sempre visibile, visibile solo in alcuni contesti, visibile solo in lettura, o condizionale.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Editabilità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Editabile da tutti, solo in creazione, solo in alcuni stati, o bloccato dopo valorizzazione.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Obbligatorietà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Obbligatorio sempre o solo in certe condizioni; spiegazione testuale dell’effetto in runtime.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Default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Default fisso, default derivato, o nessun default; preview del valore proposto all’utente.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Help contestuale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Breve descrizione in linguaggio business, mostrata come helper text o tooltip.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9. Campi calcolati</w:t>
      </w:r>
    </w:p>
    <w:p>
      <w:pPr>
        <w:spacing w:after="80"/>
      </w:pPr>
      <w:r>
        <w:rPr>
          <w:color w:val="0F172A"/>
        </w:rPr>
        <w:t>I campi calcolati non devono sembrare una formula editor per utenti specialisti. La UX deve usare un wizard guidato.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Wizard calcolato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Decisione UX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Passo 1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Scegli il risultato che vuoi ottenere: numero, testo, data, flag.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Passo 2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Scegli da quali campi o dati deve dipendere.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Passo 3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Configura la logica con pattern guidati: somma, differenza, concatenazione, se/allora, selezione da elenco.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Passo 4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Vedi anteprima del risultato con dati di esempio.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Passo 5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Controlla dipendenze, casi mancanti e fallback.</w:t>
            </w:r>
          </w:p>
        </w:tc>
      </w:tr>
    </w:tbl>
    <w:p/>
    <w:p>
      <w:pPr>
        <w:pStyle w:val="ListBullet"/>
      </w:pPr>
      <w:r>
        <w:rPr>
          <w:color w:val="0F172A"/>
          <w:sz w:val="21"/>
        </w:rPr>
        <w:t>Per l’MVP, evitare sintassi libera o editor formula complesso.</w:t>
      </w:r>
    </w:p>
    <w:p>
      <w:pPr>
        <w:pStyle w:val="ListBullet"/>
      </w:pPr>
      <w:r>
        <w:rPr>
          <w:color w:val="0F172A"/>
          <w:sz w:val="21"/>
        </w:rPr>
        <w:t>Usare costruzione per blocchi guidati e lessico umano.</w:t>
      </w:r>
    </w:p>
    <w:p>
      <w:pPr>
        <w:pStyle w:val="ListBullet"/>
      </w:pPr>
      <w:r>
        <w:rPr>
          <w:color w:val="0F172A"/>
          <w:sz w:val="21"/>
        </w:rPr>
        <w:t>Mostrare sempre quali campi sorgente alimentano il calcolo.</w:t>
      </w:r>
    </w:p>
    <w:p>
      <w:pPr>
        <w:pStyle w:val="ListBullet"/>
      </w:pPr>
      <w:r>
        <w:rPr>
          <w:color w:val="0F172A"/>
          <w:sz w:val="21"/>
        </w:rPr>
        <w:t>Esporre warning se il campo dipende da dati non sempre disponibili.</w:t>
      </w:r>
    </w:p>
    <w:p>
      <w:pPr>
        <w:spacing w:before="160" w:after="80"/>
      </w:pPr>
      <w:r>
        <w:rPr>
          <w:b/>
          <w:color w:val="143055"/>
          <w:sz w:val="30"/>
        </w:rPr>
        <w:t>10. Mapping ERP</w:t>
      </w:r>
    </w:p>
    <w:p>
      <w:pPr>
        <w:spacing w:after="80"/>
      </w:pPr>
      <w:r>
        <w:rPr>
          <w:color w:val="0F172A"/>
        </w:rPr>
        <w:t>Il mapping ERP è una funzione avanzata ma deve restare comprensibile. La UI non deve sembrare una schermata di integrazione tecnica.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Area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Scelta UX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Entry point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Dal dettaglio campo, sezione dedicata “Collegamento ERP”.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Linguaggio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“Vuoi leggere o scrivere questo dato da/verso ERP?” invece di terminologia tecnica di payload o service layer.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Scelta tipo mapping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Solo lettura, solo scrittura, bidirezionale, non collegato.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Preview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Mostrare origine/destinazione in modo leggibile e impatto funzionale atteso.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Warning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Mostrare rischi di conflitto, priorità di sistema e limiti del mapping.</w:t>
            </w:r>
          </w:p>
        </w:tc>
      </w:tr>
    </w:tbl>
    <w:p/>
    <w:p>
      <w:pPr>
        <w:pStyle w:val="ListBullet"/>
      </w:pPr>
      <w:r>
        <w:rPr>
          <w:color w:val="0F172A"/>
          <w:sz w:val="21"/>
        </w:rPr>
        <w:t>Le opzioni avanzate devono aprirsi solo su richiesta.</w:t>
      </w:r>
    </w:p>
    <w:p>
      <w:pPr>
        <w:pStyle w:val="ListBullet"/>
      </w:pPr>
      <w:r>
        <w:rPr>
          <w:color w:val="0F172A"/>
          <w:sz w:val="21"/>
        </w:rPr>
        <w:t>Se il campo non è mappato, l’utente non deve sentirlo come errore ma come scelta valida.</w:t>
      </w:r>
    </w:p>
    <w:p>
      <w:pPr>
        <w:spacing w:before="160" w:after="80"/>
      </w:pPr>
      <w:r>
        <w:rPr>
          <w:b/>
          <w:color w:val="143055"/>
          <w:sz w:val="30"/>
        </w:rPr>
        <w:t>11. Propagazione tra oggetti e processi</w:t>
      </w:r>
    </w:p>
    <w:p>
      <w:pPr>
        <w:spacing w:after="80"/>
      </w:pPr>
      <w:r>
        <w:rPr>
          <w:color w:val="0F172A"/>
        </w:rPr>
        <w:t>La propagazione deve essere spiegata come trasferimento guidato del dato, non come regola astratta di metadato.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Aspetto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UX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Concetto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“Quando compili questo campo qui, vuoi che venga riportato anche in altri punti collegati?”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Selezione target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Lista guidata degli oggetti compatibili, con descrizione business.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Direzione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Solo in avanti, solo in alcuni passaggi, o manuale assistita.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Preview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Mini-schema del percorso del dato tra origine e destinazioni.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Conferma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Riepilogo dell’impatto con linguaggio semplice e warning su propagazioni ampie.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12. Punti di consumo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Consumo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Decisione UX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Form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Inserimento in gruppi coerenti; i campi tenant-defined non devono rompere gerarchia e leggibilità.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Griglie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Colonne opzionali attivabili, con densità controllata e badge che segnalano campi calcolati o derivati.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Filtri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Disponibili come filtri avanzati; operatori semplificati e label leggibili.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Report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Disponibili nel builder di report con nomi coerenti e preview layout.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Etichette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Campi selezionabili nel template come contenuti dinamici, con alias chiari e help contestuale.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13. Office vs shopfloor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Ambiente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Regola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Office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Area primaria per configurazione e governo dei campi personalizzati.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Shopfloor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Non luogo di configurazione; solo consumo dei campi quando rilevanti per il compito operativo.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Visualizzazione MES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Campi personalizzati mostrati solo se essenziali; niente overload nelle schermate touch-first.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Scanner mode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Evitare uso di campi tenant-defined se non strettamente legati al task barcode/scanner.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14. Stati, validazioni ed errori</w:t>
      </w:r>
    </w:p>
    <w:p>
      <w:pPr>
        <w:pStyle w:val="ListBullet"/>
      </w:pPr>
      <w:r>
        <w:rPr>
          <w:color w:val="0F172A"/>
          <w:sz w:val="21"/>
        </w:rPr>
        <w:t>Draft: campo non ancora pubblicato, modificabile liberamente.</w:t>
      </w:r>
    </w:p>
    <w:p>
      <w:pPr>
        <w:pStyle w:val="ListBullet"/>
      </w:pPr>
      <w:r>
        <w:rPr>
          <w:color w:val="0F172A"/>
          <w:sz w:val="21"/>
        </w:rPr>
        <w:t>Active: campo disponibile nei punti di consumo selezionati.</w:t>
      </w:r>
    </w:p>
    <w:p>
      <w:pPr>
        <w:pStyle w:val="ListBullet"/>
      </w:pPr>
      <w:r>
        <w:rPr>
          <w:color w:val="0F172A"/>
          <w:sz w:val="21"/>
        </w:rPr>
        <w:t>Limited: campo attivo ma con limiti (es. mapping incompleto, propagazione parziale).</w:t>
      </w:r>
    </w:p>
    <w:p>
      <w:pPr>
        <w:pStyle w:val="ListBullet"/>
      </w:pPr>
      <w:r>
        <w:rPr>
          <w:color w:val="0F172A"/>
          <w:sz w:val="21"/>
        </w:rPr>
        <w:t>Archived: campo non più usabile in creazione ma preservato per storico.</w:t>
      </w:r>
    </w:p>
    <w:p>
      <w:pPr>
        <w:pStyle w:val="ListBullet"/>
      </w:pPr>
      <w:r>
        <w:rPr>
          <w:color w:val="0F172A"/>
          <w:sz w:val="21"/>
        </w:rPr>
        <w:t>Error / warning states: naming duplicato, configurazione incoerente, dipendenze mancanti, mapping incompatibile, consumo non supportato.</w:t>
      </w:r>
    </w:p>
    <w:p>
      <w:pPr>
        <w:pStyle w:val="ListBullet"/>
      </w:pPr>
      <w:r>
        <w:rPr>
          <w:color w:val="0F172A"/>
          <w:sz w:val="21"/>
        </w:rPr>
        <w:t>Ogni warning deve spiegare la conseguenza in termini business e non solo tecnici.</w:t>
      </w:r>
    </w:p>
    <w:p>
      <w:pPr>
        <w:spacing w:before="160" w:after="80"/>
      </w:pPr>
      <w:r>
        <w:rPr>
          <w:b/>
          <w:color w:val="143055"/>
          <w:sz w:val="30"/>
        </w:rPr>
        <w:t>15. Componenti UX da riusare</w:t>
      </w:r>
    </w:p>
    <w:p>
      <w:pPr>
        <w:pStyle w:val="ListBullet"/>
      </w:pPr>
      <w:r>
        <w:rPr>
          <w:color w:val="0F172A"/>
          <w:sz w:val="21"/>
        </w:rPr>
        <w:t>Wizard step-by-step standard di piattaforma.</w:t>
      </w:r>
    </w:p>
    <w:p>
      <w:pPr>
        <w:pStyle w:val="ListBullet"/>
      </w:pPr>
      <w:r>
        <w:rPr>
          <w:color w:val="0F172A"/>
          <w:sz w:val="21"/>
        </w:rPr>
        <w:t>Drawer contestuali per preview rapida, punti di consumo e verifica impatto.</w:t>
      </w:r>
    </w:p>
    <w:p>
      <w:pPr>
        <w:pStyle w:val="ListBullet"/>
      </w:pPr>
      <w:r>
        <w:rPr>
          <w:color w:val="0F172A"/>
          <w:sz w:val="21"/>
        </w:rPr>
        <w:t>Table system office con badge, filtri, azioni riga e vista salvata.</w:t>
      </w:r>
    </w:p>
    <w:p>
      <w:pPr>
        <w:pStyle w:val="ListBullet"/>
      </w:pPr>
      <w:r>
        <w:rPr>
          <w:color w:val="0F172A"/>
          <w:sz w:val="21"/>
        </w:rPr>
        <w:t>State badges coerenti con il vocabolario della piattaforma.</w:t>
      </w:r>
    </w:p>
    <w:p>
      <w:pPr>
        <w:pStyle w:val="ListBullet"/>
      </w:pPr>
      <w:r>
        <w:rPr>
          <w:color w:val="0F172A"/>
          <w:sz w:val="21"/>
        </w:rPr>
        <w:t>Helper text, warning panel, info box e preview cards già coerenti con il design system approvato.</w:t>
      </w:r>
    </w:p>
    <w:p>
      <w:pPr>
        <w:spacing w:before="160" w:after="80"/>
      </w:pPr>
      <w:r>
        <w:rPr>
          <w:b/>
          <w:color w:val="143055"/>
          <w:sz w:val="30"/>
        </w:rPr>
        <w:t>16. Handoff operativo per Isabell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Voce</w:t>
            </w:r>
          </w:p>
        </w:tc>
        <w:tc>
          <w:tcPr>
            <w:tcW w:type="dxa" w:w="4968"/>
            <w:shd w:fill="EAF1FF"/>
            <w:tcBorders>
              <w:top w:val="single" w:sz="8" w:space="0" w:color="BFD7F5"/>
              <w:left w:val="single" w:sz="8" w:space="0" w:color="BFD7F5"/>
              <w:bottom w:val="single" w:sz="8" w:space="0" w:color="BFD7F5"/>
              <w:right w:val="single" w:sz="8" w:space="0" w:color="BFD7F5"/>
            </w:tcBorders>
          </w:tcPr>
          <w:p>
            <w:r>
              <w:rPr>
                <w:b/>
                <w:color w:val="143055"/>
              </w:rPr>
              <w:t>Indicazione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Vincolante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Wizard guidato, distinzione testata/righe, preview costante, progressive disclosure, linguaggio non tecnico.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Adattabile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Micro-layout interni, densità di alcune tabelle, dettaglio di placement dei controlli avanzati.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Priorità implementativa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1) Libreria campi; 2) Wizard base; 3) Runtime form/grid/filter; 4) Campi calcolati; 5) ERP mapping; 6) Propagazione; 7) Report/etichette.</w:t>
            </w:r>
          </w:p>
        </w:tc>
      </w:tr>
      <w:tr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b/>
                <w:color w:val="0F172A"/>
              </w:rPr>
              <w:t>Naming suggerito</w:t>
            </w:r>
          </w:p>
        </w:tc>
        <w:tc>
          <w:tcPr>
            <w:tcW w:type="dxa" w:w="4968"/>
            <w:tcBorders>
              <w:top w:val="single" w:sz="8" w:space="0" w:color="D9DCE3"/>
              <w:left w:val="single" w:sz="8" w:space="0" w:color="D9DCE3"/>
              <w:bottom w:val="single" w:sz="8" w:space="0" w:color="D9DCE3"/>
              <w:right w:val="single" w:sz="8" w:space="0" w:color="D9DCE3"/>
            </w:tcBorders>
          </w:tcPr>
          <w:p>
            <w:r>
              <w:rPr>
                <w:color w:val="0F172A"/>
              </w:rPr>
              <w:t>CustomFieldLibrary, CustomFieldWizard, CustomFieldDetail, CustomFieldMappingPanel, CustomFieldPropagationPanel, CustomFieldPreview.</w:t>
            </w:r>
          </w:p>
        </w:tc>
      </w:tr>
    </w:tbl>
    <w:p/>
    <w:p>
      <w:pPr>
        <w:spacing w:before="160" w:after="80"/>
      </w:pPr>
      <w:r>
        <w:rPr>
          <w:b/>
          <w:color w:val="143055"/>
          <w:sz w:val="30"/>
        </w:rPr>
        <w:t>17. MVP consigliato</w:t>
      </w:r>
    </w:p>
    <w:p>
      <w:pPr>
        <w:pStyle w:val="ListBullet"/>
      </w:pPr>
      <w:r>
        <w:rPr>
          <w:color w:val="0F172A"/>
          <w:sz w:val="21"/>
        </w:rPr>
        <w:t>Creazione campo guidata per testata e righe.</w:t>
      </w:r>
    </w:p>
    <w:p>
      <w:pPr>
        <w:pStyle w:val="ListBullet"/>
      </w:pPr>
      <w:r>
        <w:rPr>
          <w:color w:val="0F172A"/>
          <w:sz w:val="21"/>
        </w:rPr>
        <w:t>Tipi base + booleano + elenco + numero + data.</w:t>
      </w:r>
    </w:p>
    <w:p>
      <w:pPr>
        <w:pStyle w:val="ListBullet"/>
      </w:pPr>
      <w:r>
        <w:rPr>
          <w:color w:val="0F172A"/>
          <w:sz w:val="21"/>
        </w:rPr>
        <w:t>Visibilità, editabilità, obbligatorietà, default e help text.</w:t>
      </w:r>
    </w:p>
    <w:p>
      <w:pPr>
        <w:pStyle w:val="ListBullet"/>
      </w:pPr>
      <w:r>
        <w:rPr>
          <w:color w:val="0F172A"/>
          <w:sz w:val="21"/>
        </w:rPr>
        <w:t>Consumo nei form e nelle griglie.</w:t>
      </w:r>
    </w:p>
    <w:p>
      <w:pPr>
        <w:pStyle w:val="ListBullet"/>
      </w:pPr>
      <w:r>
        <w:rPr>
          <w:color w:val="0F172A"/>
          <w:sz w:val="21"/>
        </w:rPr>
        <w:t>Campi calcolati in modalità guidata base.</w:t>
      </w:r>
    </w:p>
    <w:p>
      <w:pPr>
        <w:pStyle w:val="ListBullet"/>
      </w:pPr>
      <w:r>
        <w:rPr>
          <w:color w:val="0F172A"/>
          <w:sz w:val="21"/>
        </w:rPr>
        <w:t>Mapping ERP e propagazione in versione semplificata ma già governabile.</w:t>
      </w:r>
    </w:p>
    <w:p>
      <w:pPr>
        <w:spacing w:before="160" w:after="80"/>
      </w:pPr>
      <w:r>
        <w:rPr>
          <w:b/>
          <w:color w:val="143055"/>
          <w:sz w:val="30"/>
        </w:rPr>
        <w:t>18. Output atteso del follow-up</w:t>
      </w:r>
    </w:p>
    <w:p>
      <w:pPr>
        <w:pStyle w:val="ListBullet"/>
      </w:pPr>
      <w:r>
        <w:rPr>
          <w:color w:val="0F172A"/>
          <w:sz w:val="21"/>
        </w:rPr>
        <w:t>Baseline UX/UI completa della capacità custom fields tenant-scoped.</w:t>
      </w:r>
    </w:p>
    <w:p>
      <w:pPr>
        <w:pStyle w:val="ListBullet"/>
      </w:pPr>
      <w:r>
        <w:rPr>
          <w:color w:val="0F172A"/>
          <w:sz w:val="21"/>
        </w:rPr>
        <w:t>Struttura sufficientemente concreta per handoff a sviluppo.</w:t>
      </w:r>
    </w:p>
    <w:p>
      <w:pPr>
        <w:pStyle w:val="ListBullet"/>
      </w:pPr>
      <w:r>
        <w:rPr>
          <w:color w:val="0F172A"/>
          <w:sz w:val="21"/>
        </w:rPr>
        <w:t>Coerenza con la grammatica visiva e comportamentale già approvata per Esyy Flow.</w:t>
      </w:r>
    </w:p>
    <w:p>
      <w:pPr>
        <w:pStyle w:val="ListBullet"/>
      </w:pPr>
      <w:r>
        <w:rPr>
          <w:color w:val="0F172A"/>
          <w:sz w:val="21"/>
        </w:rPr>
        <w:t>Esperienza adatta a utenti non tecnici, con apprendimento progressivo e basso rischio di configurazioni ambigue.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