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EAF0FA" w:val="clear"/>
            <w:tcBorders>
              <w:left w:val="single" w:sz="10" w:color="D9DEE7"/>
              <w:top w:val="single" w:sz="10" w:color="D9DEE7"/>
              <w:right w:val="single" w:sz="10" w:color="D9DEE7"/>
              <w:bottom w:val="single" w:sz="10" w:color="D9DE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b/>
                <w:color w:val="143055"/>
                <w:sz w:val="19"/>
              </w:rPr>
              <w:t>MARIT • DELIVERABLE 05 • HANDOFF OPERATIVO UX/UI PER ISABELL</w:t>
            </w:r>
          </w:p>
        </w:tc>
      </w:tr>
    </w:tbl>
    <w:p>
      <w:pPr>
        <w:pStyle w:val="TitleCustom"/>
        <w:jc w:val="left"/>
      </w:pPr>
      <w:r>
        <w:rPr>
          <w:rFonts w:ascii="Liberation Sans" w:hAnsi="Liberation Sans"/>
          <w:b/>
          <w:color w:val="09111F"/>
          <w:sz w:val="48"/>
        </w:rPr>
        <w:t>Esyy Flow</w:t>
        <w:br/>
        <w:t>Documento Handoff per Isabell</w:t>
      </w:r>
    </w:p>
    <w:p>
      <w:pPr>
        <w:pStyle w:val="SubtitleCustom"/>
      </w:pPr>
      <w:r>
        <w:rPr>
          <w:rFonts w:ascii="Liberation Sans" w:hAnsi="Liberation Sans"/>
          <w:color w:val="55667A"/>
          <w:sz w:val="25"/>
        </w:rPr>
        <w:t>Pacchetto operativo per implementazione frontend coerente con la baseline UI/UX approvata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shd w:fill="EEF3FB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/>
                <w:color w:val="09111F"/>
                <w:sz w:val="19"/>
              </w:rPr>
              <w:t>Ruolo</w:t>
            </w:r>
          </w:p>
        </w:tc>
        <w:tc>
          <w:tcPr>
            <w:tcW w:type="dxa" w:w="3024"/>
            <w:shd w:fill="EEF3FB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/>
                <w:color w:val="09111F"/>
                <w:sz w:val="19"/>
              </w:rPr>
              <w:t>Versione</w:t>
            </w:r>
          </w:p>
        </w:tc>
        <w:tc>
          <w:tcPr>
            <w:tcW w:type="dxa" w:w="3456"/>
            <w:shd w:fill="EEF3FB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/>
                <w:color w:val="09111F"/>
                <w:sz w:val="19"/>
              </w:rPr>
              <w:t>Stato</w:t>
            </w:r>
          </w:p>
        </w:tc>
      </w:tr>
      <w:tr>
        <w:tc>
          <w:tcPr>
            <w:tcW w:type="dxa" w:w="3024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0F172A"/>
                <w:sz w:val="20"/>
              </w:rPr>
              <w:t>Marit · Responsabile UX/UI</w:t>
            </w:r>
          </w:p>
        </w:tc>
        <w:tc>
          <w:tcPr>
            <w:tcW w:type="dxa" w:w="3024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0F172A"/>
                <w:sz w:val="20"/>
              </w:rPr>
              <w:t>v1.0</w:t>
            </w:r>
          </w:p>
        </w:tc>
        <w:tc>
          <w:tcPr>
            <w:tcW w:type="dxa" w:w="3456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0F172A"/>
                <w:sz w:val="20"/>
              </w:rPr>
              <w:t>Operativo / handoff concreto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8FC" w:val="clear"/>
            <w:tcBorders>
              <w:left w:val="single" w:sz="10" w:color="D9DEE7"/>
              <w:top w:val="single" w:sz="10" w:color="D9DEE7"/>
              <w:right w:val="single" w:sz="10" w:color="D9DEE7"/>
              <w:bottom w:val="single" w:sz="10" w:color="D9DEE7"/>
            </w:tcBorders>
          </w:tcPr>
          <w:p>
            <w:pPr>
              <w:spacing w:before="0" w:after="40" w:line="276" w:lineRule="auto"/>
            </w:pPr>
            <w:r>
              <w:rPr>
                <w:rFonts w:ascii="Liberation Sans" w:hAnsi="Liberation Sans"/>
                <w:b/>
                <w:color w:val="09111F"/>
                <w:sz w:val="20"/>
              </w:rPr>
              <w:t>Scopo del documento</w:t>
            </w:r>
          </w:p>
          <w:p>
            <w:pPr>
              <w:pStyle w:val="Body"/>
              <w:spacing w:after="0"/>
            </w:pPr>
            <w:r>
              <w:rPr>
                <w:rFonts w:ascii="Liberation Sans" w:hAnsi="Liberation Sans"/>
                <w:color w:val="0F172A"/>
                <w:sz w:val="20"/>
              </w:rPr>
              <w:t>Chiudere il pacchetto finale UX/UI con istruzioni abbastanza concrete da permettere a Isabell di implementare shell, temi, componenti, stati e pattern di pagina senza reinterpretazioni inutili. Il documento non sostituisce lo sviluppo, ma riduce al minimo le ambiguità.</w:t>
            </w:r>
          </w:p>
        </w:tc>
      </w:tr>
    </w:tbl>
    <w:p>
      <w:pPr>
        <w:pStyle w:val="SectionHead"/>
      </w:pPr>
      <w:r>
        <w:rPr>
          <w:rFonts w:ascii="Liberation Sans" w:hAnsi="Liberation Sans"/>
          <w:b/>
          <w:color w:val="09111F"/>
          <w:sz w:val="30"/>
        </w:rPr>
        <w:t>1. Come usare questo handoff</w:t>
      </w:r>
    </w:p>
    <w:p>
      <w:pPr>
        <w:pStyle w:val="Body"/>
      </w:pPr>
      <w:r>
        <w:rPr>
          <w:rFonts w:ascii="Liberation Sans" w:hAnsi="Liberation Sans"/>
          <w:color w:val="0F172A"/>
          <w:sz w:val="21"/>
        </w:rPr>
        <w:t>Questo documento va letto come riferimento operativo complementare al Documento Master UI/UX Finale, al Design System, al Component Library + States e al Wireflow prioritario. Il suo scopo non è ridefinire la teoria del prodotto, ma chiarire cosa lo sviluppo deve considerare vincolante, cosa può adattare e in quale ordine conviene implementare il layer UI.</w:t>
      </w:r>
    </w:p>
    <w:p>
      <w:pPr>
        <w:pStyle w:val="BulletCustom"/>
      </w:pPr>
      <w:r>
        <w:rPr>
          <w:rFonts w:ascii="Liberation Sans" w:hAnsi="Liberation Sans"/>
          <w:b/>
          <w:color w:val="143055"/>
          <w:sz w:val="21"/>
        </w:rPr>
        <w:t xml:space="preserve">• </w:t>
      </w:r>
      <w:r>
        <w:rPr>
          <w:rFonts w:ascii="Liberation Sans" w:hAnsi="Liberation Sans"/>
          <w:color w:val="0F172A"/>
          <w:sz w:val="21"/>
        </w:rPr>
        <w:t>Usarlo come criterio di allineamento quando si costruiscono token, shell, componenti base e schermate prioritarie.</w:t>
      </w:r>
    </w:p>
    <w:p>
      <w:pPr>
        <w:pStyle w:val="BulletCustom"/>
      </w:pPr>
      <w:r>
        <w:rPr>
          <w:rFonts w:ascii="Liberation Sans" w:hAnsi="Liberation Sans"/>
          <w:b/>
          <w:color w:val="143055"/>
          <w:sz w:val="21"/>
        </w:rPr>
        <w:t xml:space="preserve">• </w:t>
      </w:r>
      <w:r>
        <w:rPr>
          <w:rFonts w:ascii="Liberation Sans" w:hAnsi="Liberation Sans"/>
          <w:color w:val="0F172A"/>
          <w:sz w:val="21"/>
        </w:rPr>
        <w:t>Usarlo per risolvere dubbi di naming, comportamento e priorità prima di introdurre varianti non previste.</w:t>
      </w:r>
    </w:p>
    <w:p>
      <w:pPr>
        <w:pStyle w:val="BulletCustom"/>
      </w:pPr>
      <w:r>
        <w:rPr>
          <w:rFonts w:ascii="Liberation Sans" w:hAnsi="Liberation Sans"/>
          <w:b/>
          <w:color w:val="143055"/>
          <w:sz w:val="21"/>
        </w:rPr>
        <w:t xml:space="preserve">• </w:t>
      </w:r>
      <w:r>
        <w:rPr>
          <w:rFonts w:ascii="Liberation Sans" w:hAnsi="Liberation Sans"/>
          <w:color w:val="0F172A"/>
          <w:sz w:val="21"/>
        </w:rPr>
        <w:t>Usarlo come checklist per verificare coerenza tra office, shopfloor e componenti trasversali.</w:t>
      </w:r>
    </w:p>
    <w:p>
      <w:pPr>
        <w:pStyle w:val="SectionHead"/>
      </w:pPr>
      <w:r>
        <w:rPr>
          <w:rFonts w:ascii="Liberation Sans" w:hAnsi="Liberation Sans"/>
          <w:b/>
          <w:color w:val="09111F"/>
          <w:sz w:val="30"/>
        </w:rPr>
        <w:t>2. Decisioni vincolanti vs adattabili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shd w:fill="EEF3FB" w:val="clear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b/>
                <w:color w:val="09111F"/>
                <w:sz w:val="19"/>
              </w:rPr>
              <w:t>Ambito</w:t>
            </w:r>
          </w:p>
        </w:tc>
        <w:tc>
          <w:tcPr>
            <w:tcW w:type="dxa" w:w="3600"/>
            <w:shd w:fill="EEF3FB" w:val="clear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b/>
                <w:color w:val="09111F"/>
                <w:sz w:val="19"/>
              </w:rPr>
              <w:t>Vincolante</w:t>
            </w:r>
          </w:p>
        </w:tc>
        <w:tc>
          <w:tcPr>
            <w:tcW w:type="dxa" w:w="4032"/>
            <w:shd w:fill="EEF3FB" w:val="clear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b/>
                <w:color w:val="09111F"/>
                <w:sz w:val="19"/>
              </w:rPr>
              <w:t>Adattabile in sviluppo</w:t>
            </w:r>
          </w:p>
        </w:tc>
      </w:tr>
      <w:tr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Identità visiva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Primary blu-nero profondo, office chiaro, shopfloor scuro rugged, logo bianco con bordo scuro.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Micro-tuning di contrasto, spessori e spaziature purché non cambi il carattere del sistema.</w:t>
            </w:r>
          </w:p>
        </w:tc>
      </w:tr>
      <w:tr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Grammatica pagina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Sidebar laterale, page header forte, progressive disclosure, linked entities evidenti, drawer contestuali.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Ordine interno di blocchi o micro-layout secondari se migliora implementazione o responsive.</w:t>
            </w:r>
          </w:p>
        </w:tc>
      </w:tr>
      <w:tr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State system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Vocabolario stabile di badge, severità, warning, critical, delayed, locked, live, success, info.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Forma interna del componente, purché mapping e semantica restino coerenti.</w:t>
            </w:r>
          </w:p>
        </w:tc>
      </w:tr>
      <w:tr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Office vs shopfloor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Due famiglie distinte per densità, affordance, contrasto e touch behavior.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Condivisione di logica e naming, anche se il rendering visivo concreto cambia.</w:t>
            </w:r>
          </w:p>
        </w:tc>
      </w:tr>
      <w:tr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Component naming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Naming semantico e non decorativo.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Prefix di file o cartelle nel repo, se coerenti con lo stack tecnico.</w:t>
            </w:r>
          </w:p>
        </w:tc>
      </w:tr>
      <w:tr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Wireflow prioritari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I flussi approvati restano la base di implementazione iniziale.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Sequenza interna di build, purché non rompa dipendenze e priorità.</w:t>
            </w:r>
          </w:p>
        </w:tc>
      </w:tr>
    </w:tbl>
    <w:p/>
    <w:p>
      <w:pPr>
        <w:pStyle w:val="SectionHead"/>
      </w:pPr>
      <w:r>
        <w:rPr>
          <w:rFonts w:ascii="Liberation Sans" w:hAnsi="Liberation Sans"/>
          <w:b/>
          <w:color w:val="09111F"/>
          <w:sz w:val="30"/>
        </w:rPr>
        <w:t>3. Priorità di implementazione UI</w:t>
      </w:r>
    </w:p>
    <w:p>
      <w:pPr>
        <w:pStyle w:val="Body"/>
      </w:pPr>
      <w:r>
        <w:rPr>
          <w:rFonts w:ascii="Liberation Sans" w:hAnsi="Liberation Sans"/>
          <w:color w:val="0F172A"/>
          <w:sz w:val="21"/>
        </w:rPr>
        <w:t>L’ordine di build consigliato non è teorico. Serve a evitare lavoro duplicato e a permettere di consumare i token e i pattern con la minima frizione possibile.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864"/>
            <w:shd w:fill="EEF3FB" w:val="clear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b/>
                <w:color w:val="09111F"/>
                <w:sz w:val="19"/>
              </w:rPr>
              <w:t>Step</w:t>
            </w:r>
          </w:p>
        </w:tc>
        <w:tc>
          <w:tcPr>
            <w:tcW w:type="dxa" w:w="2880"/>
            <w:shd w:fill="EEF3FB" w:val="clear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b/>
                <w:color w:val="09111F"/>
                <w:sz w:val="19"/>
              </w:rPr>
              <w:t>Blocco</w:t>
            </w:r>
          </w:p>
        </w:tc>
        <w:tc>
          <w:tcPr>
            <w:tcW w:type="dxa" w:w="6192"/>
            <w:shd w:fill="EEF3FB" w:val="clear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b/>
                <w:color w:val="09111F"/>
                <w:sz w:val="19"/>
              </w:rPr>
              <w:t>Perché viene prima</w:t>
            </w:r>
          </w:p>
        </w:tc>
      </w:tr>
      <w:tr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1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Token + css variables + temi office/shopfloor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Fissano identità, superfici, tipografia, radius, severity e baseline di tutto il sistema.</w:t>
            </w:r>
          </w:p>
        </w:tc>
      </w:tr>
      <w:tr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2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App shell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Sidebar, topbar, page container e header sbloccano quasi tutte le pagine prioritarie.</w:t>
            </w:r>
          </w:p>
        </w:tc>
      </w:tr>
      <w:tr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3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Typography + actions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Titoli, body, meta, button system, link entity e CTA sono i mattoni del resto.</w:t>
            </w:r>
          </w:p>
        </w:tc>
      </w:tr>
      <w:tr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4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State primitives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Badge, empty, loading, error, locked e live signals vanno definiti prima delle pagine dati.</w:t>
            </w:r>
          </w:p>
        </w:tc>
      </w:tr>
      <w:tr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5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Data display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KPI card, table system, tabs, filter bar e timeline sono i componenti ad alto riuso.</w:t>
            </w:r>
          </w:p>
        </w:tc>
      </w:tr>
      <w:tr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6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Overlay layer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Drawer e modali consolidano editing, dettaglio operativo e conferme.</w:t>
            </w:r>
          </w:p>
        </w:tc>
      </w:tr>
      <w:tr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7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Form system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Input, select, segmented boolean, helper, validation e wizard.</w:t>
            </w:r>
          </w:p>
        </w:tc>
      </w:tr>
      <w:tr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8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Pattern speciali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Scanner mode, feed live, genealogy/graph, editor etichette, missioni touch-first.</w:t>
            </w:r>
          </w:p>
        </w:tc>
      </w:tr>
      <w:tr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9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Schermate prioritarie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Login, dashboard, anagrafiche, ODP, MES, conto lavoro, qualità, tracciabilità.</w:t>
            </w:r>
          </w:p>
        </w:tc>
      </w:tr>
    </w:tbl>
    <w:p/>
    <w:p>
      <w:pPr>
        <w:pStyle w:val="SectionHead"/>
      </w:pPr>
      <w:r>
        <w:rPr>
          <w:rFonts w:ascii="Liberation Sans" w:hAnsi="Liberation Sans"/>
          <w:b/>
          <w:color w:val="09111F"/>
          <w:sz w:val="30"/>
        </w:rPr>
        <w:t>4. Naming suggerito per componenti e pattern</w:t>
      </w:r>
    </w:p>
    <w:p>
      <w:pPr>
        <w:pStyle w:val="Body"/>
      </w:pPr>
      <w:r>
        <w:rPr>
          <w:rFonts w:ascii="Liberation Sans" w:hAnsi="Liberation Sans"/>
          <w:color w:val="0F172A"/>
          <w:sz w:val="21"/>
        </w:rPr>
        <w:t>Il naming deve essere semantico, leggibile e stabile. Non usare nomi puramente visivi come BlueCard, SoftTable o DarkDrawer.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shd w:fill="EEF3FB" w:val="clear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b/>
                <w:color w:val="09111F"/>
                <w:sz w:val="19"/>
              </w:rPr>
              <w:t>Famiglia</w:t>
            </w:r>
          </w:p>
        </w:tc>
        <w:tc>
          <w:tcPr>
            <w:tcW w:type="dxa" w:w="3600"/>
            <w:shd w:fill="EEF3FB" w:val="clear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b/>
                <w:color w:val="09111F"/>
                <w:sz w:val="19"/>
              </w:rPr>
              <w:t>Naming suggerito</w:t>
            </w:r>
          </w:p>
        </w:tc>
        <w:tc>
          <w:tcPr>
            <w:tcW w:type="dxa" w:w="4752"/>
            <w:shd w:fill="EEF3FB" w:val="clear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b/>
                <w:color w:val="09111F"/>
                <w:sz w:val="19"/>
              </w:rPr>
              <w:t>Note</w:t>
            </w:r>
          </w:p>
        </w:tc>
      </w:tr>
      <w:tr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Shell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AppShell, SidebarNav, TopbarContext, PageHeader, PageMetaStrip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Shell e contenitori strutturali.</w:t>
            </w:r>
          </w:p>
        </w:tc>
      </w:tr>
      <w:tr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Azioni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PrimaryButton, SecondaryButton, GhostButton, DestructiveButton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Le varianti descrivono ruolo e non solo colore.</w:t>
            </w:r>
          </w:p>
        </w:tc>
      </w:tr>
      <w:tr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Stato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StatusBadge, SeverityBadge, LiveIndicator, LockedStateHint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Distinguere stato, severità e segnale live.</w:t>
            </w:r>
          </w:p>
        </w:tc>
      </w:tr>
      <w:tr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Dati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KpiCard, DataTable, ColumnSortHeader, FilterBar, TabNav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Nomi riusabili e leggibili in tutte le aree.</w:t>
            </w:r>
          </w:p>
        </w:tc>
      </w:tr>
      <w:tr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Overlay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ContextDrawer, DecisionModal, FormDrawer, DetailDrawer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Usare drawer per contesto, modal per interruzioni brevi.</w:t>
            </w:r>
          </w:p>
        </w:tc>
      </w:tr>
      <w:tr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Form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TextField, SelectField, SegmentedBoolean, DateField, FieldHelper, InlineValidation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Naming vicino alla logica del componente.</w:t>
            </w:r>
          </w:p>
        </w:tc>
      </w:tr>
      <w:tr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Speciali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TimelineFeed, GenealogyGraph, ScannerTaskCard, LabelTemplateCanvas, PhaseActionDrawer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Pattern dedicati ma coerenti col resto.</w:t>
            </w:r>
          </w:p>
        </w:tc>
      </w:tr>
    </w:tbl>
    <w:p/>
    <w:p>
      <w:pPr>
        <w:pStyle w:val="SectionHead"/>
      </w:pPr>
      <w:r>
        <w:rPr>
          <w:rFonts w:ascii="Liberation Sans" w:hAnsi="Liberation Sans"/>
          <w:b/>
          <w:color w:val="09111F"/>
          <w:sz w:val="30"/>
        </w:rPr>
        <w:t>5. Comportamento atteso dei componenti principali</w:t>
      </w:r>
    </w:p>
    <w:p>
      <w:pPr>
        <w:pStyle w:val="SubHead"/>
      </w:pPr>
      <w:r>
        <w:rPr>
          <w:rFonts w:ascii="Liberation Sans" w:hAnsi="Liberation Sans"/>
          <w:b/>
          <w:color w:val="143055"/>
          <w:sz w:val="23"/>
        </w:rPr>
        <w:t>5.1 Button system</w:t>
      </w:r>
    </w:p>
    <w:p>
      <w:pPr>
        <w:pStyle w:val="Body"/>
      </w:pPr>
      <w:r>
        <w:rPr>
          <w:rFonts w:ascii="Liberation Sans" w:hAnsi="Liberation Sans"/>
          <w:color w:val="0F172A"/>
          <w:sz w:val="21"/>
        </w:rPr>
        <w:t>La CTA primaria usa il gradiente brand o il fill blu-nero pieno. La CTA secondaria resta chiara con bordo visibile. Ghost e tertiary non devono competere visivamente con l’azione principale. In shopfloor i pulsanti primari sono più grandi, con area touch evidente e testo sempre leggibile a colpo d’occhio.</w:t>
      </w:r>
    </w:p>
    <w:p>
      <w:pPr>
        <w:pStyle w:val="SubHead"/>
      </w:pPr>
      <w:r>
        <w:rPr>
          <w:rFonts w:ascii="Liberation Sans" w:hAnsi="Liberation Sans"/>
          <w:b/>
          <w:color w:val="143055"/>
          <w:sz w:val="23"/>
        </w:rPr>
        <w:t>5.2 Status badges</w:t>
      </w:r>
    </w:p>
    <w:p>
      <w:pPr>
        <w:pStyle w:val="Body"/>
      </w:pPr>
      <w:r>
        <w:rPr>
          <w:rFonts w:ascii="Liberation Sans" w:hAnsi="Liberation Sans"/>
          <w:color w:val="0F172A"/>
          <w:sz w:val="21"/>
        </w:rPr>
        <w:t>I badge servono a leggere lo stato, non a decorare. Un badge = un messaggio. Evitare stacking ridondante di badge per dire la stessa cosa. Il colore deve essere semantico e stabile in tutti i moduli: delayed non cambia significato tra ODP, CTL e qualità.</w:t>
      </w:r>
    </w:p>
    <w:p>
      <w:pPr>
        <w:pStyle w:val="SubHead"/>
      </w:pPr>
      <w:r>
        <w:rPr>
          <w:rFonts w:ascii="Liberation Sans" w:hAnsi="Liberation Sans"/>
          <w:b/>
          <w:color w:val="143055"/>
          <w:sz w:val="23"/>
        </w:rPr>
        <w:t>5.3 KPI cards</w:t>
      </w:r>
    </w:p>
    <w:p>
      <w:pPr>
        <w:pStyle w:val="Body"/>
      </w:pPr>
      <w:r>
        <w:rPr>
          <w:rFonts w:ascii="Liberation Sans" w:hAnsi="Liberation Sans"/>
          <w:color w:val="0F172A"/>
          <w:sz w:val="21"/>
        </w:rPr>
        <w:t>Le KPI card devono essere sintetiche, cliccabili quando necessario e mai trasformate in mini-dashboard dense. Il titolo resta breve; il valore è l’elemento dominante; lo stato o delta è secondario ma leggibile.</w:t>
      </w:r>
    </w:p>
    <w:p>
      <w:pPr>
        <w:pStyle w:val="SubHead"/>
      </w:pPr>
      <w:r>
        <w:rPr>
          <w:rFonts w:ascii="Liberation Sans" w:hAnsi="Liberation Sans"/>
          <w:b/>
          <w:color w:val="143055"/>
          <w:sz w:val="23"/>
        </w:rPr>
        <w:t>5.4 Data tables</w:t>
      </w:r>
    </w:p>
    <w:p>
      <w:pPr>
        <w:pStyle w:val="Body"/>
      </w:pPr>
      <w:r>
        <w:rPr>
          <w:rFonts w:ascii="Liberation Sans" w:hAnsi="Liberation Sans"/>
          <w:color w:val="0F172A"/>
          <w:sz w:val="21"/>
        </w:rPr>
        <w:t>Header ordinabili sempre visivamente riconoscibili. Densità controllata: office compatto ma non compresso. Colonne strette per stato/data/qty, più larghe per descrizioni o contesti. Riga espandibile o drawer contestuale al posto di pagine secondarie inutili.</w:t>
      </w:r>
    </w:p>
    <w:p>
      <w:pPr>
        <w:pStyle w:val="SubHead"/>
      </w:pPr>
      <w:r>
        <w:rPr>
          <w:rFonts w:ascii="Liberation Sans" w:hAnsi="Liberation Sans"/>
          <w:b/>
          <w:color w:val="143055"/>
          <w:sz w:val="23"/>
        </w:rPr>
        <w:t>5.5 Drawer</w:t>
      </w:r>
    </w:p>
    <w:p>
      <w:pPr>
        <w:pStyle w:val="Body"/>
      </w:pPr>
      <w:r>
        <w:rPr>
          <w:rFonts w:ascii="Liberation Sans" w:hAnsi="Liberation Sans"/>
          <w:color w:val="0F172A"/>
          <w:sz w:val="21"/>
        </w:rPr>
        <w:t>È il contenitore standard per dettaglio operativo, edit focalizzato e micro-flow contestuali. Non deve alterare il layout della pagina sottostante. Se il contenuto richiede decisione lunga o flusso multi-step, non forzare il drawer: usare pagina o wizard.</w:t>
      </w:r>
    </w:p>
    <w:p>
      <w:pPr>
        <w:pStyle w:val="SubHead"/>
      </w:pPr>
      <w:r>
        <w:rPr>
          <w:rFonts w:ascii="Liberation Sans" w:hAnsi="Liberation Sans"/>
          <w:b/>
          <w:color w:val="143055"/>
          <w:sz w:val="23"/>
        </w:rPr>
        <w:t>5.6 Modal</w:t>
      </w:r>
    </w:p>
    <w:p>
      <w:pPr>
        <w:pStyle w:val="Body"/>
      </w:pPr>
      <w:r>
        <w:rPr>
          <w:rFonts w:ascii="Liberation Sans" w:hAnsi="Liberation Sans"/>
          <w:color w:val="0F172A"/>
          <w:sz w:val="21"/>
        </w:rPr>
        <w:t>Usare solo per conferme, micro-flow brevi, warning e decisioni critiche. Una modale non deve diventare una pagina compressa. In shopfloor preferire modali molto leggibili, con CTA grandi e testo minimo.</w:t>
      </w:r>
    </w:p>
    <w:p>
      <w:pPr>
        <w:pStyle w:val="SubHead"/>
      </w:pPr>
      <w:r>
        <w:rPr>
          <w:rFonts w:ascii="Liberation Sans" w:hAnsi="Liberation Sans"/>
          <w:b/>
          <w:color w:val="143055"/>
          <w:sz w:val="23"/>
        </w:rPr>
        <w:t>5.7 Form controls</w:t>
      </w:r>
    </w:p>
    <w:p>
      <w:pPr>
        <w:pStyle w:val="Body"/>
      </w:pPr>
      <w:r>
        <w:rPr>
          <w:rFonts w:ascii="Liberation Sans" w:hAnsi="Liberation Sans"/>
          <w:color w:val="0F172A"/>
          <w:sz w:val="21"/>
        </w:rPr>
        <w:t>Il sistema form privilegia chiarezza e prevedibilità. I booleani on/off usano segmented toggle a due opzioni visibili. Validation e helper devono essere sempre prossimi al campo. In shopfloor evitare campi piccoli e rely eccessivo su placeholder.</w:t>
      </w:r>
    </w:p>
    <w:p>
      <w:pPr>
        <w:pStyle w:val="SubHead"/>
      </w:pPr>
      <w:r>
        <w:rPr>
          <w:rFonts w:ascii="Liberation Sans" w:hAnsi="Liberation Sans"/>
          <w:b/>
          <w:color w:val="143055"/>
          <w:sz w:val="23"/>
        </w:rPr>
        <w:t>5.8 Timeline e feed live</w:t>
      </w:r>
    </w:p>
    <w:p>
      <w:pPr>
        <w:pStyle w:val="Body"/>
      </w:pPr>
      <w:r>
        <w:rPr>
          <w:rFonts w:ascii="Liberation Sans" w:hAnsi="Liberation Sans"/>
          <w:color w:val="0F172A"/>
          <w:sz w:val="21"/>
        </w:rPr>
        <w:t>La timeline è cronologica e leggibile; il feed live è sobrio, mai rumoroso. Ogni evento deve mostrare origine, timestamp e oggetto impattato. Nessun lampeggio o animazione gratuita.</w:t>
      </w:r>
    </w:p>
    <w:p>
      <w:pPr>
        <w:pStyle w:val="SubHead"/>
      </w:pPr>
      <w:r>
        <w:rPr>
          <w:rFonts w:ascii="Liberation Sans" w:hAnsi="Liberation Sans"/>
          <w:b/>
          <w:color w:val="143055"/>
          <w:sz w:val="23"/>
        </w:rPr>
        <w:t>5.9 Scanner mode</w:t>
      </w:r>
    </w:p>
    <w:p>
      <w:pPr>
        <w:pStyle w:val="Body"/>
      </w:pPr>
      <w:r>
        <w:rPr>
          <w:rFonts w:ascii="Liberation Sans" w:hAnsi="Liberation Sans"/>
          <w:color w:val="0F172A"/>
          <w:sz w:val="21"/>
        </w:rPr>
        <w:t>Scanner mode e card di coda shopfloor devono privilegiare compito, leggibilità e conferme rapide. Elementi grandi, pochi target, contrasto forte, nessuna micro-tipografia.</w:t>
      </w:r>
    </w:p>
    <w:p>
      <w:pPr>
        <w:pStyle w:val="SubHead"/>
      </w:pPr>
      <w:r>
        <w:rPr>
          <w:rFonts w:ascii="Liberation Sans" w:hAnsi="Liberation Sans"/>
          <w:b/>
          <w:color w:val="143055"/>
          <w:sz w:val="23"/>
        </w:rPr>
        <w:t>5.10 Editor etichette</w:t>
      </w:r>
    </w:p>
    <w:p>
      <w:pPr>
        <w:pStyle w:val="Body"/>
      </w:pPr>
      <w:r>
        <w:rPr>
          <w:rFonts w:ascii="Liberation Sans" w:hAnsi="Liberation Sans"/>
          <w:color w:val="0F172A"/>
          <w:sz w:val="21"/>
        </w:rPr>
        <w:t>L’editor visuale deve essere trattato come un ambiente speciale: canvas centrale, pannello proprietà laterale, barra strumenti ridotta ma chiara, preview affidabile del risultato stampato.</w:t>
      </w:r>
    </w:p>
    <w:p>
      <w:pPr>
        <w:pStyle w:val="SectionHead"/>
      </w:pPr>
      <w:r>
        <w:rPr>
          <w:rFonts w:ascii="Liberation Sans" w:hAnsi="Liberation Sans"/>
          <w:b/>
          <w:color w:val="09111F"/>
          <w:sz w:val="30"/>
        </w:rPr>
        <w:t>6. Criteri di coerenza tra office e shopfloor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EEF3FB" w:val="clear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b/>
                <w:color w:val="09111F"/>
                <w:sz w:val="19"/>
              </w:rPr>
              <w:t>Aspetto</w:t>
            </w:r>
          </w:p>
        </w:tc>
        <w:tc>
          <w:tcPr>
            <w:tcW w:type="dxa" w:w="4032"/>
            <w:shd w:fill="EEF3FB" w:val="clear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b/>
                <w:color w:val="09111F"/>
                <w:sz w:val="19"/>
              </w:rPr>
              <w:t>Office / desktop</w:t>
            </w:r>
          </w:p>
        </w:tc>
        <w:tc>
          <w:tcPr>
            <w:tcW w:type="dxa" w:w="4032"/>
            <w:shd w:fill="EEF3FB" w:val="clear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b/>
                <w:color w:val="09111F"/>
                <w:sz w:val="19"/>
              </w:rPr>
              <w:t>Shopfloor / tablet / scanner</w:t>
            </w:r>
          </w:p>
        </w:tc>
      </w:tr>
      <w:tr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Obiettivo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Governare, configurare, analizzare.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Eseguire, dichiarare, confermare.</w:t>
            </w:r>
          </w:p>
        </w:tc>
      </w:tr>
      <w:tr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Densità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Media / alta ma leggibile.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Bassa / media, task-first.</w:t>
            </w:r>
          </w:p>
        </w:tc>
      </w:tr>
      <w:tr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Contrasto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Chiaro con rail scura.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Scuro, rugged, alta leggibilità.</w:t>
            </w:r>
          </w:p>
        </w:tc>
      </w:tr>
      <w:tr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CTA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Gerarchia fine e più ricca.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Poche CTA grandi e inequivoche.</w:t>
            </w:r>
          </w:p>
        </w:tc>
      </w:tr>
      <w:tr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Dettaglio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Drawer, tabs, metadata visibili.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Dettaglio minimo in vista; avanzato su overlay dedicato.</w:t>
            </w:r>
          </w:p>
        </w:tc>
      </w:tr>
      <w:tr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Input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Più campi e filtri per pagina.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Meno campi, target touch più ampi, barcode-first quando utile.</w:t>
            </w:r>
          </w:p>
        </w:tc>
      </w:tr>
      <w:tr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State signals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Badge sobri, delta, warning soft.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Stati più espliciti, contrasto più forte, zero ambiguità.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8FC" w:val="clear"/>
            <w:tcBorders>
              <w:left w:val="single" w:sz="10" w:color="D9DEE7"/>
              <w:top w:val="single" w:sz="10" w:color="D9DEE7"/>
              <w:right w:val="single" w:sz="10" w:color="D9DEE7"/>
              <w:bottom w:val="single" w:sz="10" w:color="D9DEE7"/>
            </w:tcBorders>
          </w:tcPr>
          <w:p>
            <w:pPr>
              <w:spacing w:before="0" w:after="40" w:line="276" w:lineRule="auto"/>
            </w:pPr>
            <w:r>
              <w:rPr>
                <w:rFonts w:ascii="Liberation Sans" w:hAnsi="Liberation Sans"/>
                <w:b/>
                <w:color w:val="09111F"/>
                <w:sz w:val="20"/>
              </w:rPr>
              <w:t>Regola pratica</w:t>
            </w:r>
          </w:p>
          <w:p>
            <w:pPr>
              <w:pStyle w:val="Body"/>
              <w:spacing w:after="0"/>
            </w:pPr>
            <w:r>
              <w:rPr>
                <w:rFonts w:ascii="Liberation Sans" w:hAnsi="Liberation Sans"/>
                <w:color w:val="0F172A"/>
                <w:sz w:val="20"/>
              </w:rPr>
              <w:t>Office e shopfloor non devono sembrare due prodotti diversi: condividono semantica, naming e logica di componenti. Cambiano invece densità, contrasto, affordance, dimensione dei target e priorità informative.</w:t>
            </w:r>
          </w:p>
        </w:tc>
      </w:tr>
    </w:tbl>
    <w:p>
      <w:pPr>
        <w:pStyle w:val="SectionHead"/>
      </w:pPr>
      <w:r>
        <w:rPr>
          <w:rFonts w:ascii="Liberation Sans" w:hAnsi="Liberation Sans"/>
          <w:b/>
          <w:color w:val="09111F"/>
          <w:sz w:val="30"/>
        </w:rPr>
        <w:t>7. Note operative per token, temi e componenti base</w:t>
      </w:r>
    </w:p>
    <w:p>
      <w:pPr>
        <w:pStyle w:val="BulletCustom"/>
      </w:pPr>
      <w:r>
        <w:rPr>
          <w:rFonts w:ascii="Liberation Sans" w:hAnsi="Liberation Sans"/>
          <w:b/>
          <w:color w:val="143055"/>
          <w:sz w:val="21"/>
        </w:rPr>
        <w:t xml:space="preserve">• </w:t>
      </w:r>
      <w:r>
        <w:rPr>
          <w:rFonts w:ascii="Liberation Sans" w:hAnsi="Liberation Sans"/>
          <w:color w:val="0F172A"/>
          <w:sz w:val="21"/>
        </w:rPr>
        <w:t>Consumare prima i token semantici e non hardcodare colori o radius nelle pagine.</w:t>
      </w:r>
    </w:p>
    <w:p>
      <w:pPr>
        <w:pStyle w:val="BulletCustom"/>
      </w:pPr>
      <w:r>
        <w:rPr>
          <w:rFonts w:ascii="Liberation Sans" w:hAnsi="Liberation Sans"/>
          <w:b/>
          <w:color w:val="143055"/>
          <w:sz w:val="21"/>
        </w:rPr>
        <w:t xml:space="preserve">• </w:t>
      </w:r>
      <w:r>
        <w:rPr>
          <w:rFonts w:ascii="Liberation Sans" w:hAnsi="Liberation Sans"/>
          <w:color w:val="0F172A"/>
          <w:sz w:val="21"/>
        </w:rPr>
        <w:t>Usare tema office e tema shopfloor come livelli distinti, non come override casuali dentro i componenti.</w:t>
      </w:r>
    </w:p>
    <w:p>
      <w:pPr>
        <w:pStyle w:val="BulletCustom"/>
      </w:pPr>
      <w:r>
        <w:rPr>
          <w:rFonts w:ascii="Liberation Sans" w:hAnsi="Liberation Sans"/>
          <w:b/>
          <w:color w:val="143055"/>
          <w:sz w:val="21"/>
        </w:rPr>
        <w:t xml:space="preserve">• </w:t>
      </w:r>
      <w:r>
        <w:rPr>
          <w:rFonts w:ascii="Liberation Sans" w:hAnsi="Liberation Sans"/>
          <w:color w:val="0F172A"/>
          <w:sz w:val="21"/>
        </w:rPr>
        <w:t>Evitare varianti duplicate che differiscono solo per un dettaglio visivo non semantico.</w:t>
      </w:r>
    </w:p>
    <w:p>
      <w:pPr>
        <w:pStyle w:val="BulletCustom"/>
      </w:pPr>
      <w:r>
        <w:rPr>
          <w:rFonts w:ascii="Liberation Sans" w:hAnsi="Liberation Sans"/>
          <w:b/>
          <w:color w:val="143055"/>
          <w:sz w:val="21"/>
        </w:rPr>
        <w:t xml:space="preserve">• </w:t>
      </w:r>
      <w:r>
        <w:rPr>
          <w:rFonts w:ascii="Liberation Sans" w:hAnsi="Liberation Sans"/>
          <w:color w:val="0F172A"/>
          <w:sz w:val="21"/>
        </w:rPr>
        <w:t>Mantenere una sola fonte di verità per severity, state palette e typography scale.</w:t>
      </w:r>
    </w:p>
    <w:p>
      <w:pPr>
        <w:pStyle w:val="BulletCustom"/>
      </w:pPr>
      <w:r>
        <w:rPr>
          <w:rFonts w:ascii="Liberation Sans" w:hAnsi="Liberation Sans"/>
          <w:b/>
          <w:color w:val="143055"/>
          <w:sz w:val="21"/>
        </w:rPr>
        <w:t xml:space="preserve">• </w:t>
      </w:r>
      <w:r>
        <w:rPr>
          <w:rFonts w:ascii="Liberation Sans" w:hAnsi="Liberation Sans"/>
          <w:color w:val="0F172A"/>
          <w:sz w:val="21"/>
        </w:rPr>
        <w:t>Quando un componente ha versione office e shopfloor, conservare stesso naming e stessa responsabilità concettuale.</w:t>
      </w:r>
    </w:p>
    <w:p>
      <w:pPr>
        <w:pStyle w:val="SectionHead"/>
      </w:pPr>
      <w:r>
        <w:rPr>
          <w:rFonts w:ascii="Liberation Sans" w:hAnsi="Liberation Sans"/>
          <w:b/>
          <w:color w:val="09111F"/>
          <w:sz w:val="30"/>
        </w:rPr>
        <w:t>8. Regole pratiche per evitare reinterpretazioni inutili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EEF3FB" w:val="clear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b/>
                <w:color w:val="09111F"/>
                <w:sz w:val="19"/>
              </w:rPr>
              <w:t>Situazione</w:t>
            </w:r>
          </w:p>
        </w:tc>
        <w:tc>
          <w:tcPr>
            <w:tcW w:type="dxa" w:w="3888"/>
            <w:shd w:fill="EEF3FB" w:val="clear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b/>
                <w:color w:val="09111F"/>
                <w:sz w:val="19"/>
              </w:rPr>
              <w:t>Cosa fare</w:t>
            </w:r>
          </w:p>
        </w:tc>
        <w:tc>
          <w:tcPr>
            <w:tcW w:type="dxa" w:w="3888"/>
            <w:shd w:fill="EEF3FB" w:val="clear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/>
                <w:b/>
                <w:color w:val="09111F"/>
                <w:sz w:val="19"/>
              </w:rPr>
              <w:t>Cosa evitare</w:t>
            </w:r>
          </w:p>
        </w:tc>
      </w:tr>
      <w:tr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Manca un micro-dettaglio visuale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Seguire la grammatica già fissata da token, componenti e pagina.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Inventare una nuova famiglia di pattern.</w:t>
            </w:r>
          </w:p>
        </w:tc>
      </w:tr>
      <w:tr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Serve una nuova variante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Verificare se cambia ruolo, severità, environment o interazione.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Aggiungere varianti per differenze puramente estetiche.</w:t>
            </w:r>
          </w:p>
        </w:tc>
      </w:tr>
      <w:tr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Una pagina è densa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Usare progressive disclosure, tabs, drawer, summary strip.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Accumulare blocchi e tabelle nello stesso viewport.</w:t>
            </w:r>
          </w:p>
        </w:tc>
      </w:tr>
      <w:tr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Un flusso shopfloor cresce troppo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Ridurre informazioni in vista primaria e usare passaggi guidati.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Riutilizzare pari pari layout office.</w:t>
            </w:r>
          </w:p>
        </w:tc>
      </w:tr>
      <w:tr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Una tabella diventa ingestibile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Ribilanciare colonne, azioni riga, filtri e drawer.</w:t>
            </w:r>
          </w:p>
        </w:tc>
        <w:tc>
          <w:tcPr>
            <w:tcW w:type="dxa" w:w="3360"/>
            <w:vAlign w:val="center"/>
            <w:shd w:fill="FCFCFA" w:val="clea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Trasformarla in una pagina completamente diversa dal sistema.</w:t>
            </w:r>
          </w:p>
        </w:tc>
      </w:tr>
      <w:tr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Dubbio su naming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Preferire nomi di responsabilità o ruolo.</w:t>
            </w:r>
          </w:p>
        </w:tc>
        <w:tc>
          <w:tcPr>
            <w:tcW w:type="dxa" w:w="3360"/>
            <w:vAlign w:val="center"/>
            <w:tcBorders>
              <w:left w:val="single" w:sz="6" w:color="D9DEE7"/>
              <w:top w:val="single" w:sz="6" w:color="D9DEE7"/>
              <w:right w:val="single" w:sz="6" w:color="D9DEE7"/>
              <w:bottom w:val="single" w:sz="6" w:color="D9DEE7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color w:val="0F172A"/>
                <w:sz w:val="19"/>
              </w:rPr>
              <w:t>Preferire nomi di colore, forma o posizione.</w:t>
            </w:r>
          </w:p>
        </w:tc>
      </w:tr>
    </w:tbl>
    <w:p/>
    <w:p>
      <w:pPr>
        <w:pStyle w:val="SectionHead"/>
      </w:pPr>
      <w:r>
        <w:rPr>
          <w:rFonts w:ascii="Liberation Sans" w:hAnsi="Liberation Sans"/>
          <w:b/>
          <w:color w:val="09111F"/>
          <w:sz w:val="30"/>
        </w:rPr>
        <w:t>9. Collocazione pratica degli artefatti</w:t>
      </w:r>
    </w:p>
    <w:p>
      <w:pPr>
        <w:pStyle w:val="Body"/>
      </w:pPr>
      <w:r>
        <w:rPr>
          <w:rFonts w:ascii="Liberation Sans" w:hAnsi="Liberation Sans"/>
          <w:color w:val="0F172A"/>
          <w:sz w:val="21"/>
        </w:rPr>
        <w:t>Il bundle di token e temi può restare temporaneamente nella collocazione attuale. La struttura finale preferita, quando Isabell inizierà a consumare concretamente i token e gli stili nel codice, è la seguente:</w:t>
      </w:r>
    </w:p>
    <w:p>
      <w:pPr>
        <w:pStyle w:val="BulletCustom"/>
      </w:pPr>
      <w:r>
        <w:rPr>
          <w:rFonts w:ascii="Liberation Sans" w:hAnsi="Liberation Sans"/>
          <w:b/>
          <w:color w:val="143055"/>
          <w:sz w:val="21"/>
        </w:rPr>
        <w:t xml:space="preserve">• </w:t>
      </w:r>
      <w:r>
        <w:rPr>
          <w:rFonts w:ascii="Liberation Sans" w:hAnsi="Liberation Sans"/>
          <w:color w:val="0F172A"/>
          <w:sz w:val="21"/>
        </w:rPr>
        <w:t>`documentation/` per i documenti UI/UX e gli artefatti descrittivi approvati.</w:t>
      </w:r>
    </w:p>
    <w:p>
      <w:pPr>
        <w:pStyle w:val="BulletCustom"/>
      </w:pPr>
      <w:r>
        <w:rPr>
          <w:rFonts w:ascii="Liberation Sans" w:hAnsi="Liberation Sans"/>
          <w:b/>
          <w:color w:val="143055"/>
          <w:sz w:val="21"/>
        </w:rPr>
        <w:t xml:space="preserve">• </w:t>
      </w:r>
      <w:r>
        <w:rPr>
          <w:rFonts w:ascii="Liberation Sans" w:hAnsi="Liberation Sans"/>
          <w:color w:val="0F172A"/>
          <w:sz w:val="21"/>
        </w:rPr>
        <w:t>`design/tokens/` per i file token (`colors.json`, `typography.json`, `spacing.json`, `breakpoints.json`).</w:t>
      </w:r>
    </w:p>
    <w:p>
      <w:pPr>
        <w:pStyle w:val="BulletCustom"/>
      </w:pPr>
      <w:r>
        <w:rPr>
          <w:rFonts w:ascii="Liberation Sans" w:hAnsi="Liberation Sans"/>
          <w:b/>
          <w:color w:val="143055"/>
          <w:sz w:val="21"/>
        </w:rPr>
        <w:t xml:space="preserve">• </w:t>
      </w:r>
      <w:r>
        <w:rPr>
          <w:rFonts w:ascii="Liberation Sans" w:hAnsi="Liberation Sans"/>
          <w:color w:val="0F172A"/>
          <w:sz w:val="21"/>
        </w:rPr>
        <w:t>`design/styles/` per `css-variables.css`, `theme-office.css` e `theme-shopfloor.css`.</w:t>
      </w:r>
    </w:p>
    <w:p>
      <w:pPr>
        <w:pStyle w:val="Body"/>
      </w:pPr>
      <w:r>
        <w:rPr>
          <w:rFonts w:ascii="Liberation Sans" w:hAnsi="Liberation Sans"/>
          <w:color w:val="0F172A"/>
          <w:sz w:val="21"/>
        </w:rPr>
        <w:t>Questo riordino non è da eseguire in questa fase da parte di Marit: verrà assorbito da Isabell con un commit dedicato e non funzionale quando il design package entrerà davvero nel flusso di sviluppo.</w:t>
      </w:r>
    </w:p>
    <w:p>
      <w:pPr>
        <w:pStyle w:val="SectionHead"/>
      </w:pPr>
      <w:r>
        <w:rPr>
          <w:rFonts w:ascii="Liberation Sans" w:hAnsi="Liberation Sans"/>
          <w:b/>
          <w:color w:val="09111F"/>
          <w:sz w:val="30"/>
        </w:rPr>
        <w:t>10. Checklist finale per Isabell</w:t>
      </w:r>
    </w:p>
    <w:p>
      <w:pPr>
        <w:pStyle w:val="BulletCustom"/>
      </w:pPr>
      <w:r>
        <w:rPr>
          <w:rFonts w:ascii="Liberation Sans" w:hAnsi="Liberation Sans"/>
          <w:b/>
          <w:color w:val="143055"/>
          <w:sz w:val="21"/>
        </w:rPr>
        <w:t xml:space="preserve">☐ </w:t>
      </w:r>
      <w:r>
        <w:rPr>
          <w:rFonts w:ascii="Liberation Sans" w:hAnsi="Liberation Sans"/>
          <w:color w:val="0F172A"/>
          <w:sz w:val="21"/>
        </w:rPr>
        <w:t>Confermare che token, css variables e temi siano la prima fonte di verità del layer visivo.</w:t>
      </w:r>
    </w:p>
    <w:p>
      <w:pPr>
        <w:pStyle w:val="BulletCustom"/>
      </w:pPr>
      <w:r>
        <w:rPr>
          <w:rFonts w:ascii="Liberation Sans" w:hAnsi="Liberation Sans"/>
          <w:b/>
          <w:color w:val="143055"/>
          <w:sz w:val="21"/>
        </w:rPr>
        <w:t xml:space="preserve">☐ </w:t>
      </w:r>
      <w:r>
        <w:rPr>
          <w:rFonts w:ascii="Liberation Sans" w:hAnsi="Liberation Sans"/>
          <w:color w:val="0F172A"/>
          <w:sz w:val="21"/>
        </w:rPr>
        <w:t>Costruire AppShell, SidebarNav, PageHeader e state primitives prima delle schermate complesse.</w:t>
      </w:r>
    </w:p>
    <w:p>
      <w:pPr>
        <w:pStyle w:val="BulletCustom"/>
      </w:pPr>
      <w:r>
        <w:rPr>
          <w:rFonts w:ascii="Liberation Sans" w:hAnsi="Liberation Sans"/>
          <w:b/>
          <w:color w:val="143055"/>
          <w:sz w:val="21"/>
        </w:rPr>
        <w:t xml:space="preserve">☐ </w:t>
      </w:r>
      <w:r>
        <w:rPr>
          <w:rFonts w:ascii="Liberation Sans" w:hAnsi="Liberation Sans"/>
          <w:color w:val="0F172A"/>
          <w:sz w:val="21"/>
        </w:rPr>
        <w:t>Usare stesso vocabolario di badge e severità in ODP, MES, conto lavoro, qualità e tracciabilità.</w:t>
      </w:r>
    </w:p>
    <w:p>
      <w:pPr>
        <w:pStyle w:val="BulletCustom"/>
      </w:pPr>
      <w:r>
        <w:rPr>
          <w:rFonts w:ascii="Liberation Sans" w:hAnsi="Liberation Sans"/>
          <w:b/>
          <w:color w:val="143055"/>
          <w:sz w:val="21"/>
        </w:rPr>
        <w:t xml:space="preserve">☐ </w:t>
      </w:r>
      <w:r>
        <w:rPr>
          <w:rFonts w:ascii="Liberation Sans" w:hAnsi="Liberation Sans"/>
          <w:color w:val="0F172A"/>
          <w:sz w:val="21"/>
        </w:rPr>
        <w:t>Implementare table system e drawer come infrastruttura riusabile, non come eccezioni per singola pagina.</w:t>
      </w:r>
    </w:p>
    <w:p>
      <w:pPr>
        <w:pStyle w:val="BulletCustom"/>
      </w:pPr>
      <w:r>
        <w:rPr>
          <w:rFonts w:ascii="Liberation Sans" w:hAnsi="Liberation Sans"/>
          <w:b/>
          <w:color w:val="143055"/>
          <w:sz w:val="21"/>
        </w:rPr>
        <w:t xml:space="preserve">☐ </w:t>
      </w:r>
      <w:r>
        <w:rPr>
          <w:rFonts w:ascii="Liberation Sans" w:hAnsi="Liberation Sans"/>
          <w:color w:val="0F172A"/>
          <w:sz w:val="21"/>
        </w:rPr>
        <w:t>Tenere separati i pattern office e shopfloor pur condividendo naming e logica di responsabilità.</w:t>
      </w:r>
    </w:p>
    <w:p>
      <w:pPr>
        <w:pStyle w:val="BulletCustom"/>
      </w:pPr>
      <w:r>
        <w:rPr>
          <w:rFonts w:ascii="Liberation Sans" w:hAnsi="Liberation Sans"/>
          <w:b/>
          <w:color w:val="143055"/>
          <w:sz w:val="21"/>
        </w:rPr>
        <w:t xml:space="preserve">☐ </w:t>
      </w:r>
      <w:r>
        <w:rPr>
          <w:rFonts w:ascii="Liberation Sans" w:hAnsi="Liberation Sans"/>
          <w:color w:val="0F172A"/>
          <w:sz w:val="21"/>
        </w:rPr>
        <w:t>Evitare reinterpretazioni estetiche locali se non motivate da environment, task o accessibilità.</w:t>
      </w:r>
    </w:p>
    <w:p>
      <w:pPr>
        <w:pStyle w:val="SectionHead"/>
      </w:pPr>
      <w:r>
        <w:rPr>
          <w:rFonts w:ascii="Liberation Sans" w:hAnsi="Liberation Sans"/>
          <w:b/>
          <w:color w:val="09111F"/>
          <w:sz w:val="30"/>
        </w:rPr>
        <w:t>11. Chiusura</w:t>
      </w:r>
    </w:p>
    <w:p>
      <w:pPr>
        <w:pStyle w:val="Body"/>
      </w:pPr>
      <w:r>
        <w:rPr>
          <w:rFonts w:ascii="Liberation Sans" w:hAnsi="Liberation Sans"/>
          <w:color w:val="0F172A"/>
          <w:sz w:val="21"/>
        </w:rPr>
        <w:t>Questo handoff conclude il pacchetto UX/UI con il livello di operatività richiesto dal progetto: design package autorevole, coerente con la baseline approvata e sufficientemente concreto da permettere a Isabell di implementare in modo diretto shell, temi, componenti, stati e pattern di pagina.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5667A"/>
        <w:sz w:val="17"/>
      </w:rPr>
      <w:t>Esyy Flow • Documento Handoff per Isabell • UX/UI operativo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Normal"/>
    <w:pPr>
      <w:spacing w:line="276" w:lineRule="auto" w:after="120"/>
    </w:pPr>
    <w:rPr>
      <w:rFonts w:ascii="Liberation Sans" w:hAnsi="Liberation Sans"/>
      <w:color w:val="0F172A"/>
      <w:sz w:val="21"/>
    </w:rPr>
  </w:style>
  <w:style w:type="paragraph" w:customStyle="1" w:styleId="Small">
    <w:name w:val="Small"/>
    <w:basedOn w:val="Normal"/>
    <w:pPr>
      <w:spacing w:line="264" w:lineRule="auto" w:after="80"/>
    </w:pPr>
    <w:rPr>
      <w:rFonts w:ascii="Liberation Sans" w:hAnsi="Liberation Sans"/>
      <w:color w:val="55667A"/>
      <w:sz w:val="18"/>
    </w:rPr>
  </w:style>
  <w:style w:type="paragraph" w:customStyle="1" w:styleId="TitleCustom">
    <w:name w:val="TitleCustom"/>
    <w:basedOn w:val="Normal"/>
    <w:pPr>
      <w:spacing w:after="120"/>
    </w:pPr>
    <w:rPr>
      <w:rFonts w:ascii="Liberation Sans" w:hAnsi="Liberation Sans"/>
      <w:b/>
      <w:color w:val="09111F"/>
      <w:sz w:val="48"/>
    </w:rPr>
  </w:style>
  <w:style w:type="paragraph" w:customStyle="1" w:styleId="SubtitleCustom">
    <w:name w:val="SubtitleCustom"/>
    <w:basedOn w:val="Normal"/>
    <w:pPr>
      <w:spacing w:after="200"/>
    </w:pPr>
    <w:rPr>
      <w:rFonts w:ascii="Liberation Sans" w:hAnsi="Liberation Sans"/>
      <w:color w:val="55667A"/>
      <w:sz w:val="25"/>
    </w:rPr>
  </w:style>
  <w:style w:type="paragraph" w:customStyle="1" w:styleId="SectionHead">
    <w:name w:val="SectionHead"/>
    <w:basedOn w:val="Normal"/>
    <w:pPr>
      <w:spacing w:before="200" w:after="120"/>
    </w:pPr>
    <w:rPr>
      <w:rFonts w:ascii="Liberation Sans" w:hAnsi="Liberation Sans"/>
      <w:b/>
      <w:color w:val="09111F"/>
      <w:sz w:val="30"/>
    </w:rPr>
  </w:style>
  <w:style w:type="paragraph" w:customStyle="1" w:styleId="SubHead">
    <w:name w:val="SubHead"/>
    <w:basedOn w:val="Normal"/>
    <w:pPr>
      <w:spacing w:before="160" w:after="80"/>
    </w:pPr>
    <w:rPr>
      <w:rFonts w:ascii="Liberation Sans" w:hAnsi="Liberation Sans"/>
      <w:b/>
      <w:color w:val="143055"/>
      <w:sz w:val="23"/>
    </w:rPr>
  </w:style>
  <w:style w:type="paragraph" w:customStyle="1" w:styleId="BulletCustom">
    <w:name w:val="BulletCustom"/>
    <w:basedOn w:val="Normal"/>
    <w:pPr>
      <w:spacing w:after="60"/>
      <w:ind w:left="317" w:hanging="187"/>
    </w:pPr>
    <w:rPr>
      <w:rFonts w:ascii="Liberation Sans" w:hAnsi="Liberation Sans"/>
      <w:color w:val="0F172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