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Informe de análisis — Ferragro Citas</w:t>
      </w:r>
    </w:p>
    <w:p>
      <w:pPr>
        <w:pStyle w:val="Heading1"/>
      </w:pPr>
      <w:r>
        <w:t>Contexto</w:t>
      </w:r>
    </w:p>
    <w:p>
      <w:pPr>
        <w:spacing w:after="120"/>
      </w:pPr>
      <w:r>
        <w:t>Ferragro requiere centralizar el agendamiento de entregas de materiales por proveedores externos, con supervisión de personal interno (Admin y Logística) y trazabilidad de cambios.</w:t>
      </w:r>
    </w:p>
    <w:p>
      <w:pPr>
        <w:pStyle w:val="Heading1"/>
      </w:pPr>
      <w:r>
        <w:t>Problema</w:t>
      </w:r>
    </w:p>
    <w:p>
      <w:pPr>
        <w:spacing w:after="120"/>
      </w:pPr>
      <w:r>
        <w:t>- Coordinación manual de citas (correo, llamadas) sin visibilidad unificada.</w:t>
      </w:r>
    </w:p>
    <w:p>
      <w:pPr>
        <w:spacing w:after="120"/>
      </w:pPr>
      <w:r>
        <w:t>- Riesgo de solapamiento de entregas en la misma ventana horaria.</w:t>
      </w:r>
    </w:p>
    <w:p>
      <w:pPr>
        <w:spacing w:after="120"/>
      </w:pPr>
      <w:r>
        <w:t>- Falta de auditoría sobre quién modificó estados o horarios.</w:t>
      </w:r>
    </w:p>
    <w:p>
      <w:pPr>
        <w:pStyle w:val="Heading1"/>
      </w:pPr>
      <w:r>
        <w:t>Solución propuesta</w:t>
      </w:r>
    </w:p>
    <w:p>
      <w:pPr>
        <w:spacing w:after="120"/>
      </w:pPr>
      <w:r>
        <w:t>Portal web + API REST + PostgreSQL:</w:t>
      </w:r>
    </w:p>
    <w:p>
      <w:pPr>
        <w:spacing w:after="120"/>
      </w:pPr>
      <w:r>
        <w:t>- Autenticación unificada por correo con roles.</w:t>
      </w:r>
    </w:p>
    <w:p>
      <w:pPr>
        <w:spacing w:after="120"/>
      </w:pPr>
      <w:r>
        <w:t>- Citas ligadas a bodega, franja horaria y proveedor.</w:t>
      </w:r>
    </w:p>
    <w:p>
      <w:pPr>
        <w:spacing w:after="120"/>
      </w:pPr>
      <w:r>
        <w:t>- Validación de anticipación mínima y conflictos por bodega.</w:t>
      </w:r>
    </w:p>
    <w:p>
      <w:pPr>
        <w:spacing w:after="120"/>
      </w:pPr>
      <w:r>
        <w:t>- Notificaciones en app y correo (SMTP).</w:t>
      </w:r>
    </w:p>
    <w:p>
      <w:pPr>
        <w:pStyle w:val="Heading1"/>
      </w:pPr>
      <w:r>
        <w:t>Arquitectura de despliegue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Capa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Tecnología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Frontend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React + Vite → Vercel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Backend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FastAPI → Render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Datos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PostgreSQL → Render</w:t>
            </w:r>
          </w:p>
        </w:tc>
      </w:tr>
    </w:tbl>
    <w:p/>
    <w:p>
      <w:pPr>
        <w:pStyle w:val="Heading1"/>
      </w:pPr>
      <w:r>
        <w:t>Riesgos y mitigaciones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Riesgo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Mitigación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Cold start Render Free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warmApi(), timeout 35 s en cliente, plan pago opcional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Pérdida de datos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Backups pg_dump (ver operacion_continuidad.md)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Drift esquema SQL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run-database-all + run-database-crud documentados</w:t>
            </w:r>
          </w:p>
        </w:tc>
      </w:tr>
    </w:tbl>
    <w:p/>
    <w:p>
      <w:pPr>
        <w:pStyle w:val="Heading1"/>
      </w:pPr>
      <w:r>
        <w:t>Conclusión</w:t>
      </w:r>
    </w:p>
    <w:p>
      <w:pPr>
        <w:spacing w:after="120"/>
      </w:pPr>
      <w:r>
        <w:t>El sistema cubre el flujo principal de agendamiento y operación logística. Mantener pruebas automatizadas (docs/PRUEBAS.md) y guía de operación actualizada reduce regresiones en producción.</w:t>
      </w:r>
    </w:p>
    <w:p>
      <w:pPr>
        <w:spacing w:after="120"/>
      </w:pPr>
      <w:r>
        <w:rPr>
          <w:i/>
        </w:rPr>
        <w:t>Mayo 2026 — alinear con INFORME DE ANALISIS.docx en entregables.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