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— Ferragro Citas</w:t>
      </w:r>
    </w:p>
    <w:p>
      <w:pPr>
        <w:pStyle w:val="Heading1"/>
      </w:pPr>
      <w:r>
        <w:t>1.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Capa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Qué se valida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PostgreSQL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Funciones PL/pgSQL en db/database-crud/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Backend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Reglas de negocio (logística, citas, bodegas)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API HTTP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Contrato JSON, auth, endpoints (manual / Locust)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Frontend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Build, accesibilidad (eslint jsx-a11y), flujos manuales</w:t>
            </w:r>
          </w:p>
        </w:tc>
      </w:tr>
    </w:tbl>
    <w:p/>
    <w:p>
      <w:pPr>
        <w:pStyle w:val="Heading1"/>
      </w:pPr>
      <w:r>
        <w:t>2. Prerrequisitos</w:t>
      </w:r>
    </w:p>
    <w:p>
      <w:pPr>
        <w:spacing w:after="120"/>
      </w:pPr>
      <w:r>
        <w:t>- Base local db_trabajo con esquema completo:</w:t>
      </w:r>
    </w:p>
    <w:p>
      <w:pPr>
        <w:spacing w:after="120"/>
      </w:pPr>
      <w:r>
        <w:rPr>
          <w:rFonts w:ascii="Consolas" w:hAnsi="Consolas"/>
          <w:sz w:val="18"/>
        </w:rPr>
        <w:t>cd "c:\dev\trabajo ferragro\db"</w:t>
        <w:br/>
        <w:t>.\run-database-all.ps1</w:t>
      </w:r>
    </w:p>
    <w:p>
      <w:pPr>
        <w:spacing w:after="120"/>
      </w:pPr>
      <w:r>
        <w:t>Incluye init/001 … 014 (bodegas), 015 (índices) y todas las funciones CRUD.</w:t>
      </w:r>
    </w:p>
    <w:p>
      <w:pPr>
        <w:spacing w:after="120"/>
      </w:pPr>
      <w:r>
        <w:t>- .env en la raíz con DATABASE_URL válido.</w:t>
      </w:r>
    </w:p>
    <w:p>
      <w:pPr>
        <w:spacing w:after="120"/>
      </w:pPr>
      <w:r>
        <w:t>- Venv del backend: backend\.venv con requirements.txt instalado.</w:t>
      </w:r>
    </w:p>
    <w:p>
      <w:pPr>
        <w:pStyle w:val="Heading1"/>
      </w:pPr>
      <w:r>
        <w:t>3. Pruebas automatizadas (pytest)</w:t>
      </w:r>
    </w:p>
    <w:p>
      <w:pPr>
        <w:pStyle w:val="Heading2"/>
      </w:pPr>
      <w:r>
        <w:t>3.1 Funciones CRUD en PostgreSQL</w:t>
      </w:r>
    </w:p>
    <w:p>
      <w:pPr>
        <w:spacing w:after="120"/>
      </w:pPr>
      <w:r>
        <w:rPr>
          <w:rFonts w:ascii="Consolas" w:hAnsi="Consolas"/>
          <w:sz w:val="18"/>
        </w:rPr>
        <w:t>cd "c:\dev\trabajo ferragro\backend"</w:t>
        <w:br/>
        <w:t>.\.venv\Scripts\python.exe -m pytest tests/test_db_crud_functions.py -v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Suite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Casos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Rol, credenciales, usuarios, proveedores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Transacción con rollback por test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Citas + historial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citas_create requiere IdBodega (6º parámetro o default en función)</w:t>
            </w:r>
          </w:p>
        </w:tc>
      </w:tr>
    </w:tbl>
    <w:p/>
    <w:p>
      <w:pPr>
        <w:spacing w:after="120"/>
      </w:pPr>
      <w:r>
        <w:t>Si falla IdBodega nulo: reaplicar CRUD:</w:t>
      </w:r>
    </w:p>
    <w:p>
      <w:pPr>
        <w:spacing w:after="120"/>
      </w:pPr>
      <w:r>
        <w:rPr>
          <w:rFonts w:ascii="Consolas" w:hAnsi="Consolas"/>
          <w:sz w:val="18"/>
        </w:rPr>
        <w:t>cd db</w:t>
        <w:br/>
        <w:t>.\run-database-crud.ps1</w:t>
      </w:r>
    </w:p>
    <w:p>
      <w:pPr>
        <w:pStyle w:val="Heading2"/>
      </w:pPr>
      <w:r>
        <w:t>3.2 Reglas de logística (sin BD)</w:t>
      </w:r>
    </w:p>
    <w:p>
      <w:pPr>
        <w:spacing w:after="120"/>
      </w:pPr>
      <w:r>
        <w:rPr>
          <w:rFonts w:ascii="Consolas" w:hAnsi="Consolas"/>
          <w:sz w:val="18"/>
        </w:rPr>
        <w:t>.\.venv\Scripts\python.exe -m pytest tests/test_logistics_business_rules.py -v</w:t>
      </w:r>
    </w:p>
    <w:p>
      <w:pPr>
        <w:spacing w:after="120"/>
      </w:pPr>
      <w:r>
        <w:t>Valida límites de acciones de Logística sobre citas (mocks, sin PostgreSQL).</w:t>
      </w:r>
    </w:p>
    <w:p>
      <w:pPr>
        <w:pStyle w:val="Heading2"/>
      </w:pPr>
      <w:r>
        <w:t>3.3 Todas las pruebas backend</w:t>
      </w:r>
    </w:p>
    <w:p>
      <w:pPr>
        <w:spacing w:after="120"/>
      </w:pPr>
      <w:r>
        <w:rPr>
          <w:rFonts w:ascii="Consolas" w:hAnsi="Consolas"/>
          <w:sz w:val="18"/>
        </w:rPr>
        <w:t>.\.venv\Scripts\python.exe -m pytest tests/ -v</w:t>
      </w:r>
    </w:p>
    <w:p>
      <w:pPr>
        <w:pStyle w:val="Heading1"/>
      </w:pPr>
      <w:r>
        <w:t>4. Prueba de carga (Locust)</w:t>
      </w:r>
    </w:p>
    <w:p>
      <w:pPr>
        <w:spacing w:after="120"/>
      </w:pPr>
      <w:r>
        <w:t>Solo desarrollo/CI; desactivar rate limit:</w:t>
      </w:r>
    </w:p>
    <w:p>
      <w:pPr>
        <w:spacing w:after="120"/>
      </w:pPr>
      <w:r>
        <w:rPr>
          <w:rFonts w:ascii="Consolas" w:hAnsi="Consolas"/>
          <w:sz w:val="18"/>
        </w:rPr>
        <w:t>$env:RATE_LIMIT_ENABLED = "false"</w:t>
        <w:br/>
        <w:t>pip install -r backend/requirements-dev.txt</w:t>
        <w:br/>
        <w:t>cd backend</w:t>
        <w:br/>
        <w:t>locust -f load_tests/locustfile.py --host=http://127.0.0.1:8000</w:t>
      </w:r>
    </w:p>
    <w:p>
      <w:pPr>
        <w:spacing w:after="120"/>
      </w:pPr>
      <w:r>
        <w:t>Workflow manual en GitHub: Load test (Locust).</w:t>
      </w:r>
    </w:p>
    <w:p>
      <w:pPr>
        <w:spacing w:after="120"/>
      </w:pPr>
      <w:r>
        <w:t>Variables opcionales para escenarios con login: STRESS_LOGIN_EMAIL, STRESS_LOGIN_PASSWORD.</w:t>
      </w:r>
    </w:p>
    <w:p>
      <w:pPr>
        <w:pStyle w:val="Heading1"/>
      </w:pPr>
      <w:r>
        <w:t>5. Frontend</w:t>
      </w:r>
    </w:p>
    <w:p>
      <w:pPr>
        <w:spacing w:after="120"/>
      </w:pPr>
      <w:r>
        <w:rPr>
          <w:rFonts w:ascii="Consolas" w:hAnsi="Consolas"/>
          <w:sz w:val="18"/>
        </w:rPr>
        <w:t>cd frontend</w:t>
        <w:br/>
        <w:t>npm ci</w:t>
        <w:br/>
        <w:t>npm run build</w:t>
        <w:br/>
        <w:t>npm run lint:a11y</w:t>
      </w:r>
    </w:p>
    <w:p>
      <w:pPr>
        <w:spacing w:after="120"/>
      </w:pPr>
      <w:r>
        <w:t>En desarrollo, axe-core puede activarse vía frontend/src/axe.js.</w:t>
      </w:r>
    </w:p>
    <w:p>
      <w:pPr>
        <w:pStyle w:val="Heading1"/>
      </w:pPr>
      <w:r>
        <w:t>6. Pruebas manuales (checklist release)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Escenario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Rol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Login Admin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Admin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Crear proveedor / usuario Logística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Admin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Registro proveedor público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Visitante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Agendar cita eligiendo bodega y turno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Proveedor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Segundo proveedor mismo turno misma bodega → rechazo (409)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Proveedor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Cambiar estado / reprogramar cita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Logística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Recuperar contraseña (SMTP)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Cualquiera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/health en producción con email_enabled: true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—</w:t>
            </w:r>
          </w:p>
        </w:tc>
      </w:tr>
    </w:tbl>
    <w:p/>
    <w:p>
      <w:pPr>
        <w:spacing w:after="120"/>
      </w:pPr>
      <w:r>
        <w:t>Producción: esperar cold start del API (~1 min) en la primera visita del día.</w:t>
      </w:r>
    </w:p>
    <w:p>
      <w:pPr>
        <w:pStyle w:val="Heading1"/>
      </w:pPr>
      <w:r>
        <w:t>7. Criterios de salida</w:t>
      </w:r>
    </w:p>
    <w:p>
      <w:pPr>
        <w:spacing w:after="120"/>
      </w:pPr>
      <w:r>
        <w:t>- pytest tests/ en verde en local.</w:t>
      </w:r>
    </w:p>
    <w:p>
      <w:pPr>
        <w:spacing w:after="120"/>
      </w:pPr>
      <w:r>
        <w:t>- npm run build sin errores.</w:t>
      </w:r>
    </w:p>
    <w:p>
      <w:pPr>
        <w:spacing w:after="120"/>
      </w:pPr>
      <w:r>
        <w:t>- Migraciones SQL aplicadas en BD destino antes del deploy del API.</w:t>
      </w:r>
    </w:p>
    <w:p>
      <w:pPr>
        <w:spacing w:after="120"/>
      </w:pPr>
      <w:r>
        <w:t>- GET /health con build_id esperado tras deploy.</w:t>
      </w:r>
    </w:p>
    <w:p>
      <w:pPr>
        <w:spacing w:after="120"/>
      </w:pPr>
      <w:r>
        <w:rPr>
          <w:i/>
        </w:rPr>
        <w:t>Última actualización: mayo 2026 (bodegas, citas_create, init 015).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