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0AA" w:rsidRDefault="004F17B4">
      <w:pPr>
        <w:pStyle w:val="Overskrift1"/>
        <w:keepNext w:val="0"/>
        <w:keepLines w:val="0"/>
        <w:spacing w:before="0" w:after="300" w:line="266" w:lineRule="auto"/>
        <w:rPr>
          <w:color w:val="404040"/>
          <w:sz w:val="54"/>
          <w:szCs w:val="54"/>
        </w:rPr>
      </w:pPr>
      <w:r>
        <w:rPr>
          <w:color w:val="404040"/>
          <w:sz w:val="54"/>
          <w:szCs w:val="54"/>
        </w:rPr>
        <w:t>Reglement</w:t>
      </w:r>
    </w:p>
    <w:p w:rsidR="00A940AA" w:rsidRDefault="004F17B4">
      <w:pPr>
        <w:spacing w:before="360" w:after="460"/>
        <w:rPr>
          <w:color w:val="404040"/>
          <w:sz w:val="54"/>
          <w:szCs w:val="54"/>
        </w:rPr>
      </w:pPr>
      <w:r>
        <w:rPr>
          <w:noProof/>
          <w:color w:val="404040"/>
          <w:sz w:val="54"/>
          <w:szCs w:val="54"/>
        </w:rPr>
        <w:drawing>
          <wp:inline distT="114300" distB="114300" distL="114300" distR="114300">
            <wp:extent cx="3157538" cy="38289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82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§1.1</w:t>
      </w:r>
      <w:r>
        <w:rPr>
          <w:color w:val="404040"/>
          <w:sz w:val="24"/>
          <w:szCs w:val="24"/>
        </w:rPr>
        <w:t xml:space="preserve"> Nøkkelansvarlig er den som henter og leverer tilbake nøklene fra </w:t>
      </w:r>
      <w:proofErr w:type="spellStart"/>
      <w:r>
        <w:rPr>
          <w:color w:val="404040"/>
          <w:sz w:val="24"/>
          <w:szCs w:val="24"/>
        </w:rPr>
        <w:t>bookingansvarlig</w:t>
      </w:r>
      <w:proofErr w:type="spellEnd"/>
      <w:r>
        <w:rPr>
          <w:color w:val="404040"/>
          <w:sz w:val="24"/>
          <w:szCs w:val="24"/>
        </w:rPr>
        <w:t>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§1.2</w:t>
      </w:r>
      <w:r>
        <w:rPr>
          <w:color w:val="404040"/>
          <w:sz w:val="24"/>
          <w:szCs w:val="24"/>
        </w:rPr>
        <w:t xml:space="preserve"> Nøkkelansvarlig har ansvar for og er pliktig til å gi tilbakemelding om eventuelle skader, mangler, naboklager, ikke tilfredsstillende utvask, reglementsbrudd og andre problemer som har oppstått under oppholdet.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§1.3</w:t>
      </w:r>
      <w:r>
        <w:rPr>
          <w:color w:val="404040"/>
          <w:sz w:val="24"/>
          <w:szCs w:val="24"/>
        </w:rPr>
        <w:t xml:space="preserve"> Nøkkelansvarlig har ansvar for at alle</w:t>
      </w:r>
      <w:r>
        <w:rPr>
          <w:color w:val="404040"/>
          <w:sz w:val="24"/>
          <w:szCs w:val="24"/>
        </w:rPr>
        <w:t xml:space="preserve"> ytterdører og vinduer er lukket og låst ved avreise samt å holde en forsvarlig innetemperatur både under eget opphold og etter avreise, se sjekkliste.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§1.4</w:t>
      </w:r>
      <w:r>
        <w:rPr>
          <w:color w:val="404040"/>
          <w:sz w:val="24"/>
          <w:szCs w:val="24"/>
        </w:rPr>
        <w:t xml:space="preserve"> Nøkkelansvarlig har rett til å sette tema og bestemme hva hyttene skal brukes til under oppholdet.</w:t>
      </w: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drawing>
          <wp:inline distT="114300" distB="114300" distL="114300" distR="114300">
            <wp:extent cx="3624263" cy="52377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523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§2.1</w:t>
      </w:r>
      <w:r>
        <w:rPr>
          <w:color w:val="404040"/>
          <w:sz w:val="24"/>
          <w:szCs w:val="24"/>
        </w:rPr>
        <w:t xml:space="preserve"> Hyttene skal disponeres til aktiviteter som innenfor rammene satt av nøkkelansvarlig. I hvor stor grad det eksempelvis kan festes, og til hvilken tid det forventes ro, avhenger av i hvilken grad nøkkelansvarlig har åpnet for slike aktiviteter. Sjekk</w:t>
      </w:r>
      <w:r>
        <w:rPr>
          <w:color w:val="404040"/>
          <w:sz w:val="24"/>
          <w:szCs w:val="24"/>
        </w:rPr>
        <w:t xml:space="preserve"> med bookingsansvarlig, eller i kalenderen nederst på nettsiden, hvilket tema som er satt for det aktuelle tidsrommet før påmelding og avreise, og respekter dette.</w:t>
      </w:r>
    </w:p>
    <w:p w:rsidR="00A940AA" w:rsidRDefault="00A940AA">
      <w:pPr>
        <w:spacing w:before="360" w:after="760"/>
        <w:rPr>
          <w:color w:val="404040"/>
          <w:sz w:val="24"/>
          <w:szCs w:val="24"/>
        </w:rPr>
      </w:pP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lastRenderedPageBreak/>
        <w:drawing>
          <wp:inline distT="114300" distB="114300" distL="114300" distR="114300">
            <wp:extent cx="4338638" cy="3387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38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§3.1</w:t>
      </w:r>
      <w:r>
        <w:rPr>
          <w:color w:val="404040"/>
          <w:sz w:val="24"/>
          <w:szCs w:val="24"/>
        </w:rPr>
        <w:t xml:space="preserve"> Hyttestyret vil sanksjonere strengt mot ikke-registrert bruk av hyttene; både eget, </w:t>
      </w:r>
      <w:r>
        <w:rPr>
          <w:color w:val="404040"/>
          <w:sz w:val="24"/>
          <w:szCs w:val="24"/>
        </w:rPr>
        <w:t>og ved medbrakte venner.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§3.2</w:t>
      </w:r>
      <w:r>
        <w:rPr>
          <w:color w:val="404040"/>
          <w:sz w:val="24"/>
          <w:szCs w:val="24"/>
        </w:rPr>
        <w:t xml:space="preserve"> Alle gjester må være registrert av </w:t>
      </w:r>
      <w:proofErr w:type="spellStart"/>
      <w:r>
        <w:rPr>
          <w:color w:val="404040"/>
          <w:sz w:val="24"/>
          <w:szCs w:val="24"/>
        </w:rPr>
        <w:t>bookingansvarlig</w:t>
      </w:r>
      <w:proofErr w:type="spellEnd"/>
      <w:r>
        <w:rPr>
          <w:color w:val="404040"/>
          <w:sz w:val="24"/>
          <w:szCs w:val="24"/>
        </w:rPr>
        <w:t>.</w:t>
      </w: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drawing>
          <wp:inline distT="114300" distB="114300" distL="114300" distR="114300">
            <wp:extent cx="4270252" cy="50363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252" cy="503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§4.1</w:t>
      </w:r>
      <w:r>
        <w:rPr>
          <w:color w:val="404040"/>
          <w:sz w:val="24"/>
          <w:szCs w:val="24"/>
        </w:rPr>
        <w:t xml:space="preserve"> Den som reserverer gjestenes plasser har ansvar for deres handlinger.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§4.2</w:t>
      </w:r>
      <w:r>
        <w:rPr>
          <w:color w:val="404040"/>
          <w:sz w:val="24"/>
          <w:szCs w:val="24"/>
        </w:rPr>
        <w:t xml:space="preserve"> Eksterne gjester er underlagt samme reglement som </w:t>
      </w:r>
      <w:proofErr w:type="spellStart"/>
      <w:r>
        <w:rPr>
          <w:color w:val="404040"/>
          <w:sz w:val="24"/>
          <w:szCs w:val="24"/>
        </w:rPr>
        <w:t>indøkere</w:t>
      </w:r>
      <w:proofErr w:type="spellEnd"/>
      <w:r>
        <w:rPr>
          <w:color w:val="404040"/>
          <w:sz w:val="24"/>
          <w:szCs w:val="24"/>
        </w:rPr>
        <w:t>. Den som har ansvar for deres ti</w:t>
      </w:r>
      <w:r>
        <w:rPr>
          <w:color w:val="404040"/>
          <w:sz w:val="24"/>
          <w:szCs w:val="24"/>
        </w:rPr>
        <w:t xml:space="preserve">lstedeværelse har også ansvar for at de er </w:t>
      </w:r>
      <w:proofErr w:type="spellStart"/>
      <w:r>
        <w:rPr>
          <w:color w:val="404040"/>
          <w:sz w:val="24"/>
          <w:szCs w:val="24"/>
        </w:rPr>
        <w:t>inneforstått</w:t>
      </w:r>
      <w:proofErr w:type="spellEnd"/>
      <w:r>
        <w:rPr>
          <w:color w:val="404040"/>
          <w:sz w:val="24"/>
          <w:szCs w:val="24"/>
        </w:rPr>
        <w:t xml:space="preserve"> med gjeldende reglement.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§4.3</w:t>
      </w:r>
      <w:r>
        <w:rPr>
          <w:color w:val="404040"/>
          <w:sz w:val="24"/>
          <w:szCs w:val="24"/>
        </w:rPr>
        <w:t xml:space="preserve"> Eventuelle sanksjoner mot gjestene blir rettet mot personen selv og/eller mot </w:t>
      </w:r>
      <w:proofErr w:type="spellStart"/>
      <w:r>
        <w:rPr>
          <w:color w:val="404040"/>
          <w:sz w:val="24"/>
          <w:szCs w:val="24"/>
        </w:rPr>
        <w:t>indøkeren</w:t>
      </w:r>
      <w:proofErr w:type="spellEnd"/>
      <w:r>
        <w:rPr>
          <w:color w:val="404040"/>
          <w:sz w:val="24"/>
          <w:szCs w:val="24"/>
        </w:rPr>
        <w:t xml:space="preserve"> som reserverte dens plass. Hyttestyret vil avgjøre saksgangen ved slike tilfeller,</w:t>
      </w:r>
      <w:r>
        <w:rPr>
          <w:color w:val="404040"/>
          <w:sz w:val="24"/>
          <w:szCs w:val="24"/>
        </w:rPr>
        <w:t xml:space="preserve"> se §9.</w:t>
      </w: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drawing>
          <wp:inline distT="114300" distB="114300" distL="114300" distR="114300">
            <wp:extent cx="2509838" cy="53782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3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§5.1</w:t>
      </w:r>
      <w:r>
        <w:rPr>
          <w:color w:val="404040"/>
          <w:sz w:val="24"/>
          <w:szCs w:val="24"/>
        </w:rPr>
        <w:t xml:space="preserve"> Hyttene skal ved avreise være i like god eller bedre stand enn ved ankomst.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§5.2</w:t>
      </w:r>
      <w:r>
        <w:rPr>
          <w:color w:val="404040"/>
          <w:sz w:val="24"/>
          <w:szCs w:val="24"/>
        </w:rPr>
        <w:t xml:space="preserve"> Utvask og avreiserutiner skal utføres i henhold til sjekkliste, se oppslag. Nøkkelansvarlig har ansvar for at dette blir etterfulgt.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§5.3</w:t>
      </w:r>
      <w:r>
        <w:rPr>
          <w:color w:val="404040"/>
          <w:sz w:val="24"/>
          <w:szCs w:val="24"/>
        </w:rPr>
        <w:t xml:space="preserve"> Gjestene kan eventuelt</w:t>
      </w:r>
      <w:r>
        <w:rPr>
          <w:color w:val="404040"/>
          <w:sz w:val="24"/>
          <w:szCs w:val="24"/>
        </w:rPr>
        <w:t xml:space="preserve"> komme til enighet om å leie inn vaskefirmaet 2rve Rengjøring AS via Hyttestyret. Dette må avtales med Hyttestyret minimum to dager </w:t>
      </w:r>
      <w:r>
        <w:rPr>
          <w:color w:val="404040"/>
          <w:sz w:val="24"/>
          <w:szCs w:val="24"/>
        </w:rPr>
        <w:lastRenderedPageBreak/>
        <w:t>før avreise, og dere vil i etterkant motta faktureringen på NOK 1200 eks. mva. per hytte.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§5.4</w:t>
      </w:r>
      <w:r>
        <w:rPr>
          <w:color w:val="404040"/>
          <w:sz w:val="24"/>
          <w:szCs w:val="24"/>
        </w:rPr>
        <w:t xml:space="preserve"> Hyttene vil sjekkes av en rep</w:t>
      </w:r>
      <w:r>
        <w:rPr>
          <w:color w:val="404040"/>
          <w:sz w:val="24"/>
          <w:szCs w:val="24"/>
        </w:rPr>
        <w:t>resentant fra 2rve Rengjøring etter hvert hyttebesøk. Ved mangelfull utvask vil gjestene faktureres for rengjøringskostnader i samme størrelsesorden som i §5.3.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§5.5</w:t>
      </w:r>
      <w:r>
        <w:rPr>
          <w:color w:val="404040"/>
          <w:sz w:val="24"/>
          <w:szCs w:val="24"/>
        </w:rPr>
        <w:t xml:space="preserve"> Utsjekk senest kl. 14, med mindre annet er avtalt.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§5.6</w:t>
      </w:r>
      <w:r>
        <w:rPr>
          <w:color w:val="404040"/>
          <w:sz w:val="24"/>
          <w:szCs w:val="24"/>
        </w:rPr>
        <w:t xml:space="preserve"> Innsjekk tidligst kl. 15, med mind</w:t>
      </w:r>
      <w:r>
        <w:rPr>
          <w:color w:val="404040"/>
          <w:sz w:val="24"/>
          <w:szCs w:val="24"/>
        </w:rPr>
        <w:t>re annet er avtalt.</w:t>
      </w: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drawing>
          <wp:inline distT="114300" distB="114300" distL="114300" distR="114300">
            <wp:extent cx="2547938" cy="49239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49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HYTTENE SKAL DISPONERES FORNUFTIG OG ETTER FØLGENDE ETISKE RETNINGSLINJER: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§6.1</w:t>
      </w:r>
      <w:r>
        <w:rPr>
          <w:color w:val="404040"/>
          <w:sz w:val="24"/>
          <w:szCs w:val="24"/>
        </w:rPr>
        <w:t xml:space="preserve"> Alle har meldeplikt overfor nøkkelansvarlig og erstatningsansvar for eventuelle skader de selv forårsaker.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§6.2</w:t>
      </w:r>
      <w:r>
        <w:rPr>
          <w:color w:val="404040"/>
          <w:sz w:val="24"/>
          <w:szCs w:val="24"/>
        </w:rPr>
        <w:t xml:space="preserve"> Vis hensyn til de andre hyttegjestene. Utover rammene for bruksområde, se §2, gjelder normal folkeskikk.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§6.3</w:t>
      </w:r>
      <w:r>
        <w:rPr>
          <w:color w:val="404040"/>
          <w:sz w:val="24"/>
          <w:szCs w:val="24"/>
        </w:rPr>
        <w:t xml:space="preserve"> Ta hensyn til nabohyttene, ta eventuelle naboklager til følge umiddelbart.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§6.4</w:t>
      </w:r>
      <w:r>
        <w:rPr>
          <w:color w:val="404040"/>
          <w:sz w:val="24"/>
          <w:szCs w:val="24"/>
        </w:rPr>
        <w:t xml:space="preserve"> Vis fornuftig strømforbruk slik at driftskostnadene, og dermed le</w:t>
      </w:r>
      <w:r>
        <w:rPr>
          <w:color w:val="404040"/>
          <w:sz w:val="24"/>
          <w:szCs w:val="24"/>
        </w:rPr>
        <w:t xml:space="preserve">ieprisene, forholder seg lave. Skru av lys i rom som ikke er i bruk, påse at panelovner er satt til 13 </w:t>
      </w:r>
      <w:r>
        <w:rPr>
          <w:color w:val="404040"/>
          <w:sz w:val="24"/>
          <w:szCs w:val="24"/>
        </w:rPr>
        <w:t>ᵒ</w:t>
      </w:r>
      <w:r>
        <w:rPr>
          <w:color w:val="404040"/>
          <w:sz w:val="24"/>
          <w:szCs w:val="24"/>
        </w:rPr>
        <w:t>C, og slå av badstuen når den ikke er i bruk.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§6.5</w:t>
      </w:r>
      <w:r>
        <w:rPr>
          <w:color w:val="404040"/>
          <w:sz w:val="24"/>
          <w:szCs w:val="24"/>
        </w:rPr>
        <w:t xml:space="preserve"> Tyveri av inventar og bruksmidler er strengt ulovlig og vil bli slått hardt ned på.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§6.6</w:t>
      </w:r>
      <w:r>
        <w:rPr>
          <w:color w:val="404040"/>
          <w:sz w:val="24"/>
          <w:szCs w:val="24"/>
        </w:rPr>
        <w:t xml:space="preserve"> Husk at dett</w:t>
      </w:r>
      <w:r>
        <w:rPr>
          <w:color w:val="404040"/>
          <w:sz w:val="24"/>
          <w:szCs w:val="24"/>
        </w:rPr>
        <w:t xml:space="preserve">e er </w:t>
      </w:r>
      <w:proofErr w:type="spellStart"/>
      <w:r>
        <w:rPr>
          <w:color w:val="404040"/>
          <w:sz w:val="24"/>
          <w:szCs w:val="24"/>
        </w:rPr>
        <w:t>Indøks</w:t>
      </w:r>
      <w:proofErr w:type="spellEnd"/>
      <w:r>
        <w:rPr>
          <w:color w:val="404040"/>
          <w:sz w:val="24"/>
          <w:szCs w:val="24"/>
        </w:rPr>
        <w:t xml:space="preserve"> hytter, og med det dine egne hytter. Problemer skapt går også ut over deg selv. Føl deg som hjemme, og behandle hyttene som om det skulle vært ditt eget hjem.</w:t>
      </w:r>
    </w:p>
    <w:p w:rsidR="00A940AA" w:rsidRDefault="004F17B4">
      <w:pPr>
        <w:spacing w:before="360" w:after="76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§6.7</w:t>
      </w:r>
      <w:r>
        <w:rPr>
          <w:color w:val="404040"/>
          <w:sz w:val="24"/>
          <w:szCs w:val="24"/>
        </w:rPr>
        <w:t xml:space="preserve"> Røyking er forbudt innendørs på hyttene.</w:t>
      </w:r>
    </w:p>
    <w:p w:rsidR="00A940AA" w:rsidRDefault="004F17B4">
      <w:pPr>
        <w:spacing w:before="360" w:after="460"/>
        <w:rPr>
          <w:color w:val="404040"/>
          <w:sz w:val="24"/>
          <w:szCs w:val="24"/>
        </w:rPr>
      </w:pPr>
      <w:r>
        <w:rPr>
          <w:noProof/>
          <w:color w:val="404040"/>
          <w:sz w:val="24"/>
          <w:szCs w:val="24"/>
        </w:rPr>
        <w:drawing>
          <wp:inline distT="114300" distB="114300" distL="114300" distR="114300">
            <wp:extent cx="3128963" cy="49567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495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§7.1</w:t>
      </w:r>
      <w:r>
        <w:rPr>
          <w:color w:val="404040"/>
          <w:sz w:val="24"/>
          <w:szCs w:val="24"/>
        </w:rPr>
        <w:t xml:space="preserve"> Ved ødeleggelse eller brudd på r</w:t>
      </w:r>
      <w:r>
        <w:rPr>
          <w:color w:val="404040"/>
          <w:sz w:val="24"/>
          <w:szCs w:val="24"/>
        </w:rPr>
        <w:t>eglementet har Hyttestyret full sanksjonsrett.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§7.2</w:t>
      </w:r>
      <w:r>
        <w:rPr>
          <w:color w:val="404040"/>
          <w:sz w:val="24"/>
          <w:szCs w:val="24"/>
        </w:rPr>
        <w:t xml:space="preserve"> Ved tap av nøkkel faktureres nøkkelansvarlig et gebyr direkte. Hvorvidt resterende gjester skal bidra til å dekke gebyret eller ikke, tar ikke Hyttestyret stilling til. Ved tap av hyttenøkkel faktureres N</w:t>
      </w:r>
      <w:r>
        <w:rPr>
          <w:color w:val="404040"/>
          <w:sz w:val="24"/>
          <w:szCs w:val="24"/>
        </w:rPr>
        <w:t>OK 1000.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§7.3</w:t>
      </w:r>
      <w:r>
        <w:rPr>
          <w:color w:val="404040"/>
          <w:sz w:val="24"/>
          <w:szCs w:val="24"/>
        </w:rPr>
        <w:t xml:space="preserve"> Ved skade på hytte eller inventar faktureres de ansvarlig tilsvarende reparasjons- eller innkjøpskostnad.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§7.4</w:t>
      </w:r>
      <w:r>
        <w:rPr>
          <w:color w:val="404040"/>
          <w:sz w:val="24"/>
          <w:szCs w:val="24"/>
        </w:rPr>
        <w:t xml:space="preserve"> Ved mangelfull utvask vil nøkkelansvarlig faktureres et gebyr direkte. Hvorvidt resterende gjester skal bidra til å dekke gebyret e</w:t>
      </w:r>
      <w:r>
        <w:rPr>
          <w:color w:val="404040"/>
          <w:sz w:val="24"/>
          <w:szCs w:val="24"/>
        </w:rPr>
        <w:t>ller ikke, tar ikke Hyttestyret stilling til. Se § 5.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§7.5</w:t>
      </w:r>
      <w:r>
        <w:rPr>
          <w:color w:val="404040"/>
          <w:sz w:val="24"/>
          <w:szCs w:val="24"/>
        </w:rPr>
        <w:t xml:space="preserve"> Andre brudd på reglementet kan medføre nedprioritering av senere reservasjoner eller periodevis utestengelse fra hyttene.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Dersom dere skulle ha noen spørsmål ut over den informasjonen som er gitt i</w:t>
      </w:r>
      <w:r>
        <w:rPr>
          <w:color w:val="404040"/>
          <w:sz w:val="24"/>
          <w:szCs w:val="24"/>
        </w:rPr>
        <w:t xml:space="preserve"> kontrakten og sjekklisten, og dersom det skulle være skader eller mangler som omgående bør sees til, kontakt oss.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Leder</w:t>
      </w:r>
      <w:r>
        <w:rPr>
          <w:color w:val="404040"/>
          <w:sz w:val="24"/>
          <w:szCs w:val="24"/>
        </w:rPr>
        <w:t xml:space="preserve"> Philip Kolkmeier - 906 71 650</w:t>
      </w:r>
    </w:p>
    <w:p w:rsidR="00A940AA" w:rsidRDefault="004F17B4">
      <w:pPr>
        <w:spacing w:before="360" w:after="300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Bookingansvarlig</w:t>
      </w:r>
      <w:proofErr w:type="spellEnd"/>
      <w:r>
        <w:rPr>
          <w:color w:val="404040"/>
          <w:sz w:val="24"/>
          <w:szCs w:val="24"/>
        </w:rPr>
        <w:t xml:space="preserve"> </w:t>
      </w:r>
      <w:proofErr w:type="spellStart"/>
      <w:r>
        <w:rPr>
          <w:color w:val="404040"/>
          <w:sz w:val="24"/>
          <w:szCs w:val="24"/>
        </w:rPr>
        <w:t>Ellie</w:t>
      </w:r>
      <w:proofErr w:type="spellEnd"/>
      <w:r>
        <w:rPr>
          <w:color w:val="404040"/>
          <w:sz w:val="24"/>
          <w:szCs w:val="24"/>
        </w:rPr>
        <w:t xml:space="preserve"> Berglund - 942 48 380</w:t>
      </w:r>
    </w:p>
    <w:p w:rsidR="00A940AA" w:rsidRDefault="00A940AA"/>
    <w:sectPr w:rsidR="00A940A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AA"/>
    <w:rsid w:val="004F17B4"/>
    <w:rsid w:val="00A9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F634EDF-EC3E-0A49-9524-ECC64E3E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Kolkmeier</cp:lastModifiedBy>
  <cp:revision>2</cp:revision>
  <dcterms:created xsi:type="dcterms:W3CDTF">2020-10-17T14:58:00Z</dcterms:created>
  <dcterms:modified xsi:type="dcterms:W3CDTF">2020-10-17T14:58:00Z</dcterms:modified>
</cp:coreProperties>
</file>