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9DBC5" w14:textId="7E049362" w:rsidR="00865C9A" w:rsidRPr="000169B9" w:rsidRDefault="00865C9A" w:rsidP="00C809A7">
      <w:pPr>
        <w:spacing w:after="0"/>
        <w:jc w:val="both"/>
        <w:rPr>
          <w:b/>
          <w:bCs/>
          <w:sz w:val="28"/>
          <w:szCs w:val="28"/>
        </w:rPr>
      </w:pPr>
      <w:r w:rsidRPr="000169B9">
        <w:rPr>
          <w:b/>
          <w:bCs/>
          <w:sz w:val="28"/>
          <w:szCs w:val="28"/>
        </w:rPr>
        <w:t>From single to multiple</w:t>
      </w:r>
      <w:r w:rsidR="0016560A" w:rsidRPr="000169B9">
        <w:rPr>
          <w:b/>
          <w:bCs/>
          <w:sz w:val="28"/>
          <w:szCs w:val="28"/>
        </w:rPr>
        <w:t xml:space="preserve"> </w:t>
      </w:r>
      <w:r w:rsidRPr="000169B9">
        <w:rPr>
          <w:b/>
          <w:bCs/>
          <w:sz w:val="28"/>
          <w:szCs w:val="28"/>
        </w:rPr>
        <w:t>drivers –</w:t>
      </w:r>
      <w:r w:rsidR="0016560A" w:rsidRPr="000169B9">
        <w:rPr>
          <w:b/>
          <w:bCs/>
          <w:sz w:val="28"/>
          <w:szCs w:val="28"/>
        </w:rPr>
        <w:t xml:space="preserve"> </w:t>
      </w:r>
      <w:r w:rsidRPr="000169B9">
        <w:rPr>
          <w:b/>
          <w:bCs/>
          <w:sz w:val="28"/>
          <w:szCs w:val="28"/>
        </w:rPr>
        <w:t xml:space="preserve">cumulative effect of temperature, pH and lithium on the larvae of the sea urchin </w:t>
      </w:r>
      <w:r w:rsidRPr="000169B9">
        <w:rPr>
          <w:b/>
          <w:bCs/>
          <w:i/>
          <w:iCs/>
          <w:sz w:val="28"/>
          <w:szCs w:val="28"/>
        </w:rPr>
        <w:t>Paracentrotus lividus</w:t>
      </w:r>
    </w:p>
    <w:p w14:paraId="00000023" w14:textId="769D704B" w:rsidR="00F1663E" w:rsidRPr="000169B9" w:rsidRDefault="00275014" w:rsidP="00260BFA">
      <w:pPr>
        <w:pStyle w:val="Heading1"/>
        <w:spacing w:line="276" w:lineRule="auto"/>
        <w:ind w:left="720"/>
        <w:jc w:val="both"/>
        <w:rPr>
          <w:rFonts w:eastAsia="Arial"/>
          <w:sz w:val="22"/>
          <w:szCs w:val="22"/>
        </w:rPr>
      </w:pPr>
      <w:r w:rsidRPr="000169B9">
        <w:rPr>
          <w:rFonts w:eastAsia="Arial"/>
          <w:sz w:val="22"/>
          <w:szCs w:val="22"/>
        </w:rPr>
        <w:t xml:space="preserve">Abstract </w:t>
      </w:r>
    </w:p>
    <w:p w14:paraId="00000024" w14:textId="79691F89" w:rsidR="00F1663E" w:rsidRPr="000169B9" w:rsidRDefault="00275014" w:rsidP="007F30A3">
      <w:pPr>
        <w:pStyle w:val="Heading1"/>
        <w:numPr>
          <w:ilvl w:val="0"/>
          <w:numId w:val="3"/>
        </w:numPr>
        <w:spacing w:line="276" w:lineRule="auto"/>
        <w:jc w:val="both"/>
        <w:rPr>
          <w:rFonts w:eastAsia="Arial"/>
          <w:sz w:val="22"/>
          <w:szCs w:val="22"/>
        </w:rPr>
      </w:pPr>
      <w:bookmarkStart w:id="0" w:name="_heading=h.rziiz1pwj21j" w:colFirst="0" w:colLast="0"/>
      <w:bookmarkEnd w:id="0"/>
      <w:r w:rsidRPr="000169B9">
        <w:rPr>
          <w:rFonts w:eastAsia="Arial"/>
          <w:sz w:val="22"/>
          <w:szCs w:val="22"/>
        </w:rPr>
        <w:t>Introduction</w:t>
      </w:r>
    </w:p>
    <w:p w14:paraId="7ECFB175" w14:textId="38CDE258" w:rsidR="00C809A7" w:rsidRPr="000169B9" w:rsidRDefault="00275014">
      <w:pPr>
        <w:spacing w:line="276" w:lineRule="auto"/>
        <w:jc w:val="both"/>
        <w:rPr>
          <w:rFonts w:eastAsia="Arial"/>
          <w:sz w:val="24"/>
          <w:szCs w:val="24"/>
        </w:rPr>
      </w:pPr>
      <w:r w:rsidRPr="000169B9">
        <w:rPr>
          <w:rFonts w:eastAsia="Arial"/>
          <w:sz w:val="24"/>
          <w:szCs w:val="24"/>
        </w:rPr>
        <w:t xml:space="preserve">Anthropogenic </w:t>
      </w:r>
      <w:r w:rsidR="00C809A7" w:rsidRPr="000169B9">
        <w:rPr>
          <w:rFonts w:eastAsia="Arial"/>
          <w:sz w:val="24"/>
          <w:szCs w:val="24"/>
        </w:rPr>
        <w:t xml:space="preserve">activities lead to ocean </w:t>
      </w:r>
      <w:r w:rsidRPr="000169B9">
        <w:rPr>
          <w:rFonts w:eastAsia="Arial"/>
          <w:sz w:val="24"/>
          <w:szCs w:val="24"/>
        </w:rPr>
        <w:t>changes in a host of environmental drivers threaten</w:t>
      </w:r>
      <w:r w:rsidR="00C809A7" w:rsidRPr="000169B9">
        <w:rPr>
          <w:rFonts w:eastAsia="Arial"/>
          <w:sz w:val="24"/>
          <w:szCs w:val="24"/>
        </w:rPr>
        <w:t>ing</w:t>
      </w:r>
      <w:r w:rsidRPr="000169B9">
        <w:rPr>
          <w:rFonts w:eastAsia="Arial"/>
          <w:sz w:val="24"/>
          <w:szCs w:val="24"/>
        </w:rPr>
        <w:t xml:space="preserve"> ecosystems worldwide</w:t>
      </w:r>
      <w:r w:rsidR="00397B19" w:rsidRPr="000169B9">
        <w:rPr>
          <w:rFonts w:eastAsia="Arial"/>
          <w:sz w:val="24"/>
          <w:szCs w:val="24"/>
        </w:rPr>
        <w:t xml:space="preserve"> </w:t>
      </w:r>
      <w:r w:rsidR="00881F5F" w:rsidRPr="000169B9">
        <w:rPr>
          <w:rFonts w:eastAsia="Arial"/>
          <w:sz w:val="24"/>
          <w:szCs w:val="24"/>
        </w:rPr>
        <w:fldChar w:fldCharType="begin"/>
      </w:r>
      <w:r w:rsidR="00397B19" w:rsidRPr="000169B9">
        <w:rPr>
          <w:rFonts w:eastAsia="Arial"/>
          <w:sz w:val="24"/>
          <w:szCs w:val="24"/>
        </w:rPr>
        <w:instrText xml:space="preserve"> ADDIN ZOTERO_ITEM CSL_CITATION {"citationID":"SIYSRJR0","properties":{"formattedCitation":"(P\\uc0\\u246{}rtner et al., 2021)","plainCitation":"(Pörtner et al., 2021)","noteIndex":0},"citationItems":[{"id":152050,"uris":["http://zotero.org/users/9330120/items/K2EJ7L5Y"],"itemData":{"id":152050,"type":"report","abstract":"The Scientific Outcome was produced by participants in the first-ever IPCC-IPBES co-sponsored workshop which took place in December 2020. This workshop is placed in the context of recent international agreements including the Paris Agreement, the Strategic Plan for Biodiversity 2011-2020 and ongoing preparation for the post-2020 global biodiversity framework, the Sendai Framework for Disaster Risk Reduction and the 2030 Agenda for Sustainable Development that converge on solving the dual crises of climate change and biodiversity loss as essential to support human well-being. The Scientific Outcome further develops and substantiates the conclusions of the Synopsis, summarizes the emerging state of knowledge involving climate change and biodiversity with the objective to inform decision making and highlight options for action, and to identify knowledge gaps to be filled by scientific research. The Scientific Outcome includes seven sections, the references outlining the evidence reviewed within those sections and the report glossary.","DOI":"10.5281/ZENODO.4659158","language":"en","license":"Creative Commons Attribution 4.0 International, Open Access","note":"version: 5","publisher":"Zenodo","source":"DOI.org (Datacite)","title":"Scientific outcome of the IPBES-IPCC co-sponsored workshop on biodiversity and climate change","URL":"https://zenodo.org/record/4659158","author":[{"family":"Pörtner","given":"Hans-Otto"},{"family":"Scholes","given":"Robert J."},{"family":"Agard","given":"John"},{"family":"Archer","given":"Emma"},{"family":"Arneth","given":"Almut"},{"family":"Bai","given":"Xuemei"},{"family":"Barnes","given":"David"},{"family":"Burrows","given":"Michael"},{"family":"Chan","given":"Lena"},{"family":"Cheung","given":"Wai Lung (William)"},{"family":"Diamond","given":"Sarah"},{"family":"Donatti","given":"Camila"},{"family":"Duarte","given":"Carlos"},{"family":"Eisenhauer","given":"Nico"},{"family":"Foden","given":"Wendy"},{"family":"Gasalla","given":"Maria A."},{"family":"Handa","given":"Collins"},{"family":"Hickler","given":"Thomas"},{"family":"Hoegh-Guldberg","given":"Ove"},{"family":"Ichii","given":"Kazuhito"},{"family":"Jacob","given":"Ute"},{"family":"Insarov","given":"Gregory"},{"family":"Kiessling","given":"Wolfgang"},{"family":"Leadley","given":"Paul"},{"family":"Leemans","given":"Rik"},{"family":"Levin","given":"Lisa"},{"family":"Lim","given":"Michelle"},{"family":"Maharaj","given":"Shobha"},{"family":"Managi","given":"Shunsuke"},{"family":"Marquet","given":"Pablo A."},{"family":"McElwee","given":"Pamela"},{"family":"Midgley","given":"Guy"},{"family":"Oberdorff","given":"Thierry"},{"family":"Obura","given":"David"},{"family":"Osman Elasha","given":"Balgis"},{"family":"Pandit","given":"Ram"},{"family":"Pascual","given":"Unai"},{"family":"Pires","given":"Aliny P. F."},{"family":"Popp","given":"Alexander"},{"family":"Reyes-García","given":"Victoria"},{"family":"Sankaran","given":"Mahesh"},{"family":"Settele","given":"Josef"},{"family":"Shin","given":"Yunne-Jai"},{"family":"Sintayehu","given":"Dejene W."},{"family":"Smith","given":"Peter"},{"family":"Steiner","given":"Nadja"},{"family":"Strassburg","given":"Bernardo"},{"family":"Sukumar","given":"Raman"},{"family":"Trisos","given":"Christopher"},{"family":"Val","given":"Adalberto Luis"},{"family":"Wu","given":"Jianguo"},{"family":"Aldrian","given":"Edvin"},{"family":"Parmesan","given":"Camille"},{"family":"Pichs-Madruga","given":"Ramon"},{"family":"Roberts","given":"Debra C."},{"family":"Rogers","given":"Alex D."},{"family":"Díaz","given":"Sandra"},{"family":"Fischer","given":"Markus"},{"family":"Hashimoto","given":"Shizuka"},{"family":"Lavorel","given":"Sandra"},{"family":"Wu","given":"Ning"},{"family":"Ngo","given":"Hien"}],"accessed":{"date-parts":[["2025",7,28]]},"issued":{"date-parts":[["2021",6,24]]}}}],"schema":"https://github.com/citation-style-language/schema/raw/master/csl-citation.json"} </w:instrText>
      </w:r>
      <w:r w:rsidR="00881F5F" w:rsidRPr="000169B9">
        <w:rPr>
          <w:rFonts w:eastAsia="Arial"/>
          <w:sz w:val="24"/>
          <w:szCs w:val="24"/>
        </w:rPr>
        <w:fldChar w:fldCharType="separate"/>
      </w:r>
      <w:r w:rsidR="00397B19" w:rsidRPr="000169B9">
        <w:rPr>
          <w:sz w:val="24"/>
          <w:szCs w:val="24"/>
          <w:lang w:val="en-US"/>
        </w:rPr>
        <w:t>(Pörtner et al., 2021)</w:t>
      </w:r>
      <w:r w:rsidR="00881F5F" w:rsidRPr="000169B9">
        <w:rPr>
          <w:rFonts w:eastAsia="Arial"/>
          <w:sz w:val="24"/>
          <w:szCs w:val="24"/>
        </w:rPr>
        <w:fldChar w:fldCharType="end"/>
      </w:r>
      <w:r w:rsidR="002C423E" w:rsidRPr="000169B9">
        <w:rPr>
          <w:rFonts w:eastAsia="Arial"/>
          <w:sz w:val="24"/>
          <w:szCs w:val="24"/>
        </w:rPr>
        <w:t xml:space="preserve">. </w:t>
      </w:r>
      <w:r w:rsidR="00BB1AF9" w:rsidRPr="000169B9">
        <w:rPr>
          <w:rFonts w:eastAsia="Arial"/>
          <w:sz w:val="24"/>
          <w:szCs w:val="24"/>
        </w:rPr>
        <w:t xml:space="preserve">These threats include </w:t>
      </w:r>
      <w:r w:rsidR="00BB1AF9" w:rsidRPr="000169B9">
        <w:rPr>
          <w:rFonts w:eastAsia="Arial"/>
          <w:bCs/>
          <w:sz w:val="24"/>
          <w:szCs w:val="24"/>
        </w:rPr>
        <w:t>global changes</w:t>
      </w:r>
      <w:r w:rsidR="00BB1AF9" w:rsidRPr="000169B9">
        <w:rPr>
          <w:rFonts w:eastAsia="Arial"/>
          <w:sz w:val="24"/>
          <w:szCs w:val="24"/>
        </w:rPr>
        <w:t xml:space="preserve"> such as ocean warming (OW) and acidification (OA), compounded by </w:t>
      </w:r>
      <w:r w:rsidR="00BB1AF9" w:rsidRPr="000169B9">
        <w:rPr>
          <w:rFonts w:eastAsia="Arial"/>
          <w:bCs/>
          <w:sz w:val="24"/>
          <w:szCs w:val="24"/>
        </w:rPr>
        <w:t>local changes</w:t>
      </w:r>
      <w:r w:rsidR="00BB1AF9" w:rsidRPr="000169B9">
        <w:rPr>
          <w:rFonts w:eastAsia="Arial"/>
          <w:sz w:val="24"/>
          <w:szCs w:val="24"/>
        </w:rPr>
        <w:t xml:space="preserve"> such as pollution, habitat destruction, and resource over-exploitation</w:t>
      </w:r>
      <w:r w:rsidR="00BB1AF9" w:rsidRPr="000169B9">
        <w:rPr>
          <w:rFonts w:eastAsia="Arial"/>
          <w:sz w:val="24"/>
          <w:szCs w:val="24"/>
          <w:vertAlign w:val="superscript"/>
        </w:rPr>
        <w:t xml:space="preserve"> </w:t>
      </w:r>
      <w:r w:rsidR="002C423E" w:rsidRPr="000169B9">
        <w:rPr>
          <w:rFonts w:eastAsia="Arial"/>
          <w:sz w:val="24"/>
          <w:szCs w:val="24"/>
          <w:vertAlign w:val="superscript"/>
        </w:rPr>
        <w:fldChar w:fldCharType="begin"/>
      </w:r>
      <w:r w:rsidR="00C9060D" w:rsidRPr="000169B9">
        <w:rPr>
          <w:rFonts w:eastAsia="Arial"/>
          <w:sz w:val="24"/>
          <w:szCs w:val="24"/>
          <w:vertAlign w:val="superscript"/>
        </w:rPr>
        <w:instrText xml:space="preserve"> ADDIN ZOTERO_ITEM CSL_CITATION {"citationID":"sx5tqv7A","properties":{"formattedCitation":"(Boyd et al., 2018; IPCC, 2014)","plainCitation":"(Boyd et al., 2018; IPCC, 2014)","noteIndex":0},"citationItems":[{"id":445,"uris":["http://zotero.org/users/9330120/items/WYVZMCTK"],"itemData":{"id":445,"type":"article-journal","abstract":"Marine life is controlled by multiple physical and chemical drivers and by diverse ecological processes. Many of these oceanic properties are being altered by climate change and other anthropogenic pressures. Hence, identifying the influences of multifaceted ocean change, from local to global scales, is a complex task. To guide policy-making and make projections of the future of the marine biosphere, it is essential to understand biological responses at physiological, evolutionary and ecological levels. Here, we contrast and compare different approaches to multiple driver experiments that aim to elucidate biological responses to a complex matrix of ocean global change. We present the benefits and the challenges of each approach with a focus on marine research, and guidelines to navigate through these different categories to help identify strategies that might best address research questions in fundamental physiology, experimental evolutionary biology and community ecology. Our review reveals that the field of multiple driver research is being pulled in complementary directions: the need for reductionist approaches to obtain process-oriented, mechanistic understanding and a requirement to quantify responses to projected future scenarios of ocean change. We conclude the review with recommendations on how best to align different experimental approaches to contribute fundamental information needed for science-based policy formulation.","container-title":"Global Change Biology","DOI":"10.1111/gcb.14102","ISSN":"13652486","issue":"6","page":"2239-2261","PMID":"29476630","title":"Experimental strategies to assess the biological ramifications of multiple drivers of global ocean change—A review","volume":"24","author":[{"family":"Boyd","given":"Philip W."},{"family":"Collins","given":"Sinead"},{"family":"Dupont","given":"Sam"},{"family":"Fabricius","given":"Katharina"},{"family":"Gattuso","given":"Jean Pierre"},{"family":"Havenhand","given":"Jonathan"},{"family":"Hutchins","given":"David A."},{"family":"Riebesell","given":"Ulf"},{"family":"Rintoul","given":"Max S."},{"family":"Vichi","given":"Marcello"},{"family":"Biswas","given":"Haimanti"},{"family":"Ciotti","given":"Aurea"},{"family":"Gao","given":"Kunshan"},{"family":"Gehlen","given":"Marion"},{"family":"Hurd","given":"Catriona L."},{"family":"Kurihara","given":"Haruko"},{"family":"McGraw","given":"Christina M."},{"family":"Navarro","given":"Jorge M."},{"family":"Nilsson","given":"Göran E."},{"family":"Passow","given":"Uta"},{"family":"Pörtner","given":"Hans Otto"}],"issued":{"date-parts":[["2018"]]}}},{"id":1013,"uris":["http://zotero.org/users/9330120/items/GYT3CX6P"],"itemData":{"id":1013,"type":"report","title":"Climate Change 2014: Impacts, Adaptation and Vulnerability","author":[{"literal":"IPCC"}],"collection-editor":[{"family":"AR5","given":"Intergovernmental panel on climate change IPCC WGII"}],"issued":{"date-parts":[["2014"]]}}}],"schema":"https://github.com/citation-style-language/schema/raw/master/csl-citation.json"} </w:instrText>
      </w:r>
      <w:r w:rsidR="002C423E" w:rsidRPr="000169B9">
        <w:rPr>
          <w:rFonts w:eastAsia="Arial"/>
          <w:sz w:val="24"/>
          <w:szCs w:val="24"/>
          <w:vertAlign w:val="superscript"/>
        </w:rPr>
        <w:fldChar w:fldCharType="separate"/>
      </w:r>
      <w:r w:rsidR="00C9060D" w:rsidRPr="000169B9">
        <w:rPr>
          <w:rFonts w:eastAsia="Arial"/>
          <w:noProof/>
          <w:sz w:val="24"/>
          <w:szCs w:val="24"/>
        </w:rPr>
        <w:t>(Boyd et al., 2018; IPCC, 2014)</w:t>
      </w:r>
      <w:r w:rsidR="002C423E" w:rsidRPr="000169B9">
        <w:rPr>
          <w:rFonts w:eastAsia="Arial"/>
          <w:sz w:val="24"/>
          <w:szCs w:val="24"/>
          <w:vertAlign w:val="superscript"/>
        </w:rPr>
        <w:fldChar w:fldCharType="end"/>
      </w:r>
      <w:r w:rsidR="00C9060D" w:rsidRPr="000169B9">
        <w:rPr>
          <w:rFonts w:eastAsia="Arial"/>
          <w:sz w:val="24"/>
          <w:szCs w:val="24"/>
          <w:vertAlign w:val="superscript"/>
        </w:rPr>
        <w:t xml:space="preserve"> </w:t>
      </w:r>
      <w:commentRangeStart w:id="1"/>
      <w:r w:rsidR="00BB1AF9" w:rsidRPr="000169B9">
        <w:rPr>
          <w:rFonts w:eastAsia="Arial"/>
          <w:sz w:val="24"/>
          <w:szCs w:val="24"/>
        </w:rPr>
        <w:t>Preslawski et al., 2015</w:t>
      </w:r>
      <w:commentRangeEnd w:id="1"/>
      <w:r w:rsidR="004A0197" w:rsidRPr="000169B9">
        <w:rPr>
          <w:rStyle w:val="CommentReference"/>
          <w:rFonts w:eastAsia="Arial"/>
          <w:sz w:val="24"/>
          <w:szCs w:val="24"/>
        </w:rPr>
        <w:commentReference w:id="1"/>
      </w:r>
      <w:r w:rsidR="00BB1AF9" w:rsidRPr="000169B9">
        <w:rPr>
          <w:rFonts w:eastAsia="Arial"/>
          <w:sz w:val="24"/>
          <w:szCs w:val="24"/>
        </w:rPr>
        <w:t xml:space="preserve">). Understanding and resolving the cumulative impact of </w:t>
      </w:r>
      <w:r w:rsidR="00BB1AF9" w:rsidRPr="000169B9">
        <w:rPr>
          <w:rFonts w:eastAsia="Arial"/>
          <w:bCs/>
          <w:sz w:val="24"/>
          <w:szCs w:val="24"/>
        </w:rPr>
        <w:t>multiple stressors</w:t>
      </w:r>
      <w:r w:rsidR="00BB1AF9" w:rsidRPr="000169B9">
        <w:rPr>
          <w:rFonts w:eastAsia="Arial"/>
          <w:sz w:val="24"/>
          <w:szCs w:val="24"/>
        </w:rPr>
        <w:t xml:space="preserve"> is one of the UN Decade’s main challenges. Multiple stressors act simultaneously and often combine in non-linear ways, producing outcomes that are more severe and complex than from individual stressors alone. These aspects are neglected in the tools currently used for management and policy. The main reason is the lack of scientific understanding of the cumulative biological impact of multiple stressors due to conceptual and technical complexities. Therefore, these tools strongly underestimate the impacts</w:t>
      </w:r>
      <w:r w:rsidR="00BB1AF9" w:rsidRPr="000169B9">
        <w:rPr>
          <w:rFonts w:eastAsia="Arial"/>
          <w:b/>
          <w:bCs/>
          <w:sz w:val="24"/>
          <w:szCs w:val="24"/>
        </w:rPr>
        <w:t xml:space="preserve">, </w:t>
      </w:r>
      <w:r w:rsidR="00BB1AF9" w:rsidRPr="000169B9">
        <w:rPr>
          <w:rFonts w:eastAsia="Arial"/>
          <w:sz w:val="24"/>
          <w:szCs w:val="24"/>
        </w:rPr>
        <w:t>with the risk of measures that are not drastic enough to ensure a sustainable and healthy ocean.</w:t>
      </w:r>
    </w:p>
    <w:p w14:paraId="00000027" w14:textId="3A0EEE22" w:rsidR="00F1663E" w:rsidRPr="000169B9" w:rsidRDefault="00BB1AF9">
      <w:pPr>
        <w:spacing w:line="276" w:lineRule="auto"/>
        <w:jc w:val="both"/>
        <w:rPr>
          <w:rFonts w:eastAsia="Arial"/>
          <w:sz w:val="24"/>
          <w:szCs w:val="24"/>
        </w:rPr>
      </w:pPr>
      <w:r w:rsidRPr="000169B9">
        <w:rPr>
          <w:rFonts w:eastAsia="Arial"/>
          <w:sz w:val="24"/>
          <w:szCs w:val="24"/>
        </w:rPr>
        <w:t xml:space="preserve">Experimental studies on the biological impacts of the exposure to single drivers, and their combined effects has been the subject of many recent studies </w:t>
      </w:r>
      <w:r w:rsidR="00A77FF8" w:rsidRPr="000169B9">
        <w:rPr>
          <w:rFonts w:eastAsia="Arial"/>
          <w:sz w:val="24"/>
          <w:szCs w:val="24"/>
        </w:rPr>
        <w:fldChar w:fldCharType="begin"/>
      </w:r>
      <w:r w:rsidR="00FF3753" w:rsidRPr="000169B9">
        <w:rPr>
          <w:rFonts w:eastAsia="Arial"/>
          <w:sz w:val="24"/>
          <w:szCs w:val="24"/>
        </w:rPr>
        <w:instrText xml:space="preserve"> ADDIN ZOTERO_ITEM CSL_CITATION {"citationID":"2n4B0OoZ","properties":{"formattedCitation":"(Boyd et al., 2018)","plainCitation":"(Boyd et al., 2018)","noteIndex":0},"citationItems":[{"id":445,"uris":["http://zotero.org/users/9330120/items/WYVZMCTK"],"itemData":{"id":445,"type":"article-journal","abstract":"Marine life is controlled by multiple physical and chemical drivers and by diverse ecological processes. Many of these oceanic properties are being altered by climate change and other anthropogenic pressures. Hence, identifying the influences of multifaceted ocean change, from local to global scales, is a complex task. To guide policy-making and make projections of the future of the marine biosphere, it is essential to understand biological responses at physiological, evolutionary and ecological levels. Here, we contrast and compare different approaches to multiple driver experiments that aim to elucidate biological responses to a complex matrix of ocean global change. We present the benefits and the challenges of each approach with a focus on marine research, and guidelines to navigate through these different categories to help identify strategies that might best address research questions in fundamental physiology, experimental evolutionary biology and community ecology. Our review reveals that the field of multiple driver research is being pulled in complementary directions: the need for reductionist approaches to obtain process-oriented, mechanistic understanding and a requirement to quantify responses to projected future scenarios of ocean change. We conclude the review with recommendations on how best to align different experimental approaches to contribute fundamental information needed for science-based policy formulation.","container-title":"Global Change Biology","DOI":"10.1111/gcb.14102","ISSN":"13652486","issue":"6","page":"2239-2261","PMID":"29476630","title":"Experimental strategies to assess the biological ramifications of multiple drivers of global ocean change—A review","volume":"24","author":[{"family":"Boyd","given":"Philip W."},{"family":"Collins","given":"Sinead"},{"family":"Dupont","given":"Sam"},{"family":"Fabricius","given":"Katharina"},{"family":"Gattuso","given":"Jean Pierre"},{"family":"Havenhand","given":"Jonathan"},{"family":"Hutchins","given":"David A."},{"family":"Riebesell","given":"Ulf"},{"family":"Rintoul","given":"Max S."},{"family":"Vichi","given":"Marcello"},{"family":"Biswas","given":"Haimanti"},{"family":"Ciotti","given":"Aurea"},{"family":"Gao","given":"Kunshan"},{"family":"Gehlen","given":"Marion"},{"family":"Hurd","given":"Catriona L."},{"family":"Kurihara","given":"Haruko"},{"family":"McGraw","given":"Christina M."},{"family":"Navarro","given":"Jorge M."},{"family":"Nilsson","given":"Göran E."},{"family":"Passow","given":"Uta"},{"family":"Pörtner","given":"Hans Otto"}],"issued":{"date-parts":[["2018"]]}}}],"schema":"https://github.com/citation-style-language/schema/raw/master/csl-citation.json"} </w:instrText>
      </w:r>
      <w:r w:rsidR="00A77FF8" w:rsidRPr="000169B9">
        <w:rPr>
          <w:rFonts w:eastAsia="Arial"/>
          <w:sz w:val="24"/>
          <w:szCs w:val="24"/>
        </w:rPr>
        <w:fldChar w:fldCharType="separate"/>
      </w:r>
      <w:r w:rsidR="00FF3753" w:rsidRPr="000169B9">
        <w:rPr>
          <w:rFonts w:eastAsia="Arial"/>
          <w:noProof/>
          <w:sz w:val="24"/>
          <w:szCs w:val="24"/>
        </w:rPr>
        <w:t>(</w:t>
      </w:r>
      <w:r w:rsidR="00FF3753" w:rsidRPr="000169B9">
        <w:rPr>
          <w:rFonts w:eastAsia="Arial"/>
          <w:sz w:val="24"/>
          <w:szCs w:val="24"/>
        </w:rPr>
        <w:t xml:space="preserve">for a review, see </w:t>
      </w:r>
      <w:r w:rsidR="00FF3753" w:rsidRPr="000169B9">
        <w:rPr>
          <w:rFonts w:eastAsia="Arial"/>
          <w:noProof/>
          <w:sz w:val="24"/>
          <w:szCs w:val="24"/>
        </w:rPr>
        <w:t>Boyd et al., 2018)</w:t>
      </w:r>
      <w:r w:rsidR="00A77FF8" w:rsidRPr="000169B9">
        <w:rPr>
          <w:rFonts w:eastAsia="Arial"/>
          <w:sz w:val="24"/>
          <w:szCs w:val="24"/>
        </w:rPr>
        <w:fldChar w:fldCharType="end"/>
      </w:r>
      <w:r w:rsidR="00FF3753" w:rsidRPr="000169B9">
        <w:rPr>
          <w:rFonts w:eastAsia="Arial"/>
          <w:sz w:val="24"/>
          <w:szCs w:val="24"/>
        </w:rPr>
        <w:t>).</w:t>
      </w:r>
      <w:r w:rsidRPr="000169B9">
        <w:rPr>
          <w:rFonts w:eastAsia="Arial"/>
          <w:sz w:val="24"/>
          <w:szCs w:val="24"/>
        </w:rPr>
        <w:t xml:space="preserve"> </w:t>
      </w:r>
      <w:r w:rsidR="00737921" w:rsidRPr="000169B9">
        <w:rPr>
          <w:rFonts w:eastAsia="Arial"/>
          <w:sz w:val="24"/>
          <w:szCs w:val="24"/>
        </w:rPr>
        <w:t xml:space="preserve">At present, attempts to resolve the impact of global and local stressors are </w:t>
      </w:r>
      <w:r w:rsidR="00BC6018" w:rsidRPr="000169B9">
        <w:rPr>
          <w:rFonts w:eastAsia="Arial"/>
          <w:sz w:val="24"/>
          <w:szCs w:val="24"/>
        </w:rPr>
        <w:t xml:space="preserve">mostly </w:t>
      </w:r>
      <w:r w:rsidR="00737921" w:rsidRPr="000169B9">
        <w:rPr>
          <w:rFonts w:eastAsia="Arial"/>
          <w:sz w:val="24"/>
          <w:szCs w:val="24"/>
        </w:rPr>
        <w:t>performed using scenario-based cross-design experiments. These do not allow identifying non-linear effects or interactions and statistical interactions are often confused with stressor interactions</w:t>
      </w:r>
      <w:r w:rsidR="00BE357D" w:rsidRPr="000169B9">
        <w:rPr>
          <w:rFonts w:eastAsia="Arial"/>
          <w:sz w:val="24"/>
          <w:szCs w:val="24"/>
        </w:rPr>
        <w:t xml:space="preserve"> </w:t>
      </w:r>
      <w:r w:rsidR="00BE357D" w:rsidRPr="000169B9">
        <w:rPr>
          <w:rFonts w:eastAsia="Arial"/>
          <w:sz w:val="24"/>
          <w:szCs w:val="24"/>
        </w:rPr>
        <w:fldChar w:fldCharType="begin"/>
      </w:r>
      <w:r w:rsidR="00A861CF" w:rsidRPr="000169B9">
        <w:rPr>
          <w:rFonts w:eastAsia="Arial"/>
          <w:sz w:val="24"/>
          <w:szCs w:val="24"/>
        </w:rPr>
        <w:instrText xml:space="preserve"> ADDIN ZOTERO_ITEM CSL_CITATION {"citationID":"f7jIRymA","properties":{"formattedCitation":"(Boyd et al., 2018)","plainCitation":"(Boyd et al., 2018)","noteIndex":0},"citationItems":[{"id":445,"uris":["http://zotero.org/users/9330120/items/WYVZMCTK"],"itemData":{"id":445,"type":"article-journal","abstract":"Marine life is controlled by multiple physical and chemical drivers and by diverse ecological processes. Many of these oceanic properties are being altered by climate change and other anthropogenic pressures. Hence, identifying the influences of multifaceted ocean change, from local to global scales, is a complex task. To guide policy-making and make projections of the future of the marine biosphere, it is essential to understand biological responses at physiological, evolutionary and ecological levels. Here, we contrast and compare different approaches to multiple driver experiments that aim to elucidate biological responses to a complex matrix of ocean global change. We present the benefits and the challenges of each approach with a focus on marine research, and guidelines to navigate through these different categories to help identify strategies that might best address research questions in fundamental physiology, experimental evolutionary biology and community ecology. Our review reveals that the field of multiple driver research is being pulled in complementary directions: the need for reductionist approaches to obtain process-oriented, mechanistic understanding and a requirement to quantify responses to projected future scenarios of ocean change. We conclude the review with recommendations on how best to align different experimental approaches to contribute fundamental information needed for science-based policy formulation.","container-title":"Global Change Biology","DOI":"10.1111/gcb.14102","ISSN":"13652486","issue":"6","page":"2239-2261","PMID":"29476630","title":"Experimental strategies to assess the biological ramifications of multiple drivers of global ocean change—A review","volume":"24","author":[{"family":"Boyd","given":"Philip W."},{"family":"Collins","given":"Sinead"},{"family":"Dupont","given":"Sam"},{"family":"Fabricius","given":"Katharina"},{"family":"Gattuso","given":"Jean Pierre"},{"family":"Havenhand","given":"Jonathan"},{"family":"Hutchins","given":"David A."},{"family":"Riebesell","given":"Ulf"},{"family":"Rintoul","given":"Max S."},{"family":"Vichi","given":"Marcello"},{"family":"Biswas","given":"Haimanti"},{"family":"Ciotti","given":"Aurea"},{"family":"Gao","given":"Kunshan"},{"family":"Gehlen","given":"Marion"},{"family":"Hurd","given":"Catriona L."},{"family":"Kurihara","given":"Haruko"},{"family":"McGraw","given":"Christina M."},{"family":"Navarro","given":"Jorge M."},{"family":"Nilsson","given":"Göran E."},{"family":"Passow","given":"Uta"},{"family":"Pörtner","given":"Hans Otto"}],"issued":{"date-parts":[["2018"]]}}}],"schema":"https://github.com/citation-style-language/schema/raw/master/csl-citation.json"} </w:instrText>
      </w:r>
      <w:r w:rsidR="00BE357D" w:rsidRPr="000169B9">
        <w:rPr>
          <w:rFonts w:eastAsia="Arial"/>
          <w:sz w:val="24"/>
          <w:szCs w:val="24"/>
        </w:rPr>
        <w:fldChar w:fldCharType="separate"/>
      </w:r>
      <w:r w:rsidR="00A861CF" w:rsidRPr="000169B9">
        <w:rPr>
          <w:rFonts w:eastAsia="Arial"/>
          <w:noProof/>
          <w:sz w:val="24"/>
          <w:szCs w:val="24"/>
        </w:rPr>
        <w:t>(Boyd et al., 2018)</w:t>
      </w:r>
      <w:r w:rsidR="00BE357D" w:rsidRPr="000169B9">
        <w:rPr>
          <w:rFonts w:eastAsia="Arial"/>
          <w:sz w:val="24"/>
          <w:szCs w:val="24"/>
        </w:rPr>
        <w:fldChar w:fldCharType="end"/>
      </w:r>
      <w:r w:rsidR="00A861CF" w:rsidRPr="000169B9">
        <w:rPr>
          <w:rFonts w:eastAsia="Arial"/>
          <w:sz w:val="24"/>
          <w:szCs w:val="24"/>
        </w:rPr>
        <w:t xml:space="preserve">. </w:t>
      </w:r>
      <w:r w:rsidR="006B32C9" w:rsidRPr="000169B9">
        <w:rPr>
          <w:rFonts w:eastAsia="Arial"/>
          <w:sz w:val="24"/>
          <w:szCs w:val="24"/>
        </w:rPr>
        <w:t>Therefore</w:t>
      </w:r>
      <w:r w:rsidR="00BC6018" w:rsidRPr="000169B9">
        <w:rPr>
          <w:rFonts w:eastAsia="Arial"/>
          <w:sz w:val="24"/>
          <w:szCs w:val="24"/>
        </w:rPr>
        <w:t>, the reported</w:t>
      </w:r>
      <w:r w:rsidRPr="000169B9">
        <w:rPr>
          <w:rFonts w:eastAsia="Arial"/>
          <w:sz w:val="24"/>
          <w:szCs w:val="24"/>
        </w:rPr>
        <w:t xml:space="preserve"> nature of interaction</w:t>
      </w:r>
      <w:r w:rsidR="00BC6018" w:rsidRPr="000169B9">
        <w:rPr>
          <w:rFonts w:eastAsia="Arial"/>
          <w:sz w:val="24"/>
          <w:szCs w:val="24"/>
        </w:rPr>
        <w:t xml:space="preserve"> and combined effects</w:t>
      </w:r>
      <w:r w:rsidRPr="000169B9">
        <w:rPr>
          <w:rFonts w:eastAsia="Arial"/>
          <w:sz w:val="24"/>
          <w:szCs w:val="24"/>
        </w:rPr>
        <w:t xml:space="preserve"> varies between studies and</w:t>
      </w:r>
      <w:r w:rsidR="00D770D1" w:rsidRPr="000169B9">
        <w:rPr>
          <w:rFonts w:eastAsia="Arial"/>
          <w:sz w:val="24"/>
          <w:szCs w:val="24"/>
        </w:rPr>
        <w:t xml:space="preserve"> is</w:t>
      </w:r>
      <w:r w:rsidRPr="000169B9">
        <w:rPr>
          <w:rFonts w:eastAsia="Arial"/>
          <w:sz w:val="24"/>
          <w:szCs w:val="24"/>
        </w:rPr>
        <w:t xml:space="preserve"> </w:t>
      </w:r>
      <w:r w:rsidR="00BC6018" w:rsidRPr="000169B9">
        <w:rPr>
          <w:rFonts w:eastAsia="Arial"/>
          <w:sz w:val="24"/>
          <w:szCs w:val="24"/>
        </w:rPr>
        <w:t>often based on misconceptions</w:t>
      </w:r>
      <w:r w:rsidRPr="000169B9">
        <w:rPr>
          <w:rFonts w:eastAsia="Arial"/>
          <w:sz w:val="24"/>
          <w:szCs w:val="24"/>
        </w:rPr>
        <w:t xml:space="preserve"> </w:t>
      </w:r>
      <w:r w:rsidR="00A861CF" w:rsidRPr="000169B9">
        <w:rPr>
          <w:rFonts w:eastAsia="Arial"/>
          <w:sz w:val="24"/>
          <w:szCs w:val="24"/>
        </w:rPr>
        <w:fldChar w:fldCharType="begin"/>
      </w:r>
      <w:r w:rsidR="0095538A" w:rsidRPr="000169B9">
        <w:rPr>
          <w:rFonts w:eastAsia="Arial"/>
          <w:sz w:val="24"/>
          <w:szCs w:val="24"/>
        </w:rPr>
        <w:instrText xml:space="preserve"> ADDIN ZOTERO_ITEM CSL_CITATION {"citationID":"wBbFeDl1","properties":{"formattedCitation":"(Crain et al., 2008; Stockbridge et al., 2020; Tekin et al., 2020)","plainCitation":"(Crain et al., 2008; Stockbridge et al., 2020; Tekin et al., 2020)","noteIndex":0},"citationItems":[{"id":152055,"uris":["http://zotero.org/users/9330120/items/NHA4MI47"],"itemData":{"id":152055,"type":"article-journal","abstract":"Humans impact natural systems in a multitude of ways, yet the cumulative effect of multiple stressors on ecological communities remains largely unknown. Here we synthesized 171 studies that manipulated two or more stressors in marine and coastal systems and found that cumulative effects in individual studies were additive (26%), synergistic (36%), and antagonistic (38%). The overall interaction effect across all studies was synergistic, but interaction type varied by response level (community: antagonistic, population: synergistic), trophic level (autotrophs: antagonistic, heterotrophs: synergistic), and speciﬁc stressor pair (seven pairs additive, three pairs each synergistic and antagonistic). Addition of a third stressor changed interaction effects signiﬁcantly in two-thirds of all cases and doubled the number of synergistic interactions. Given that most studies were performed in laboratories where stressor effects can be carefully isolated, these three-stressor results suggest that synergies may be quite common in nature where more than two stressors almost always coexist. While signiﬁcant gaps exist in multiple stressor research, our results suggest an immediate need to account for stressor interactions in ecological studies and conservation planning.","container-title":"Ecology Letters","DOI":"10.1111/j.1461-0248.2008.01253.x","ISSN":"1461-023X, 1461-0248","issue":"12","language":"en","license":"http://onlinelibrary.wiley.com/termsAndConditions#vor","page":"1304-1315","publisher":"Wiley","source":"Crossref","title":"Interactive and cumulative effects of multiple human stressors in marine systems","volume":"11","author":[{"family":"Crain","given":"Caitlin Mullan"},{"family":"Kroeker","given":"Kristy"},{"family":"Halpern","given":"Benjamin S."}],"issued":{"date-parts":[["2008",12]]}}},{"id":152053,"uris":["http://zotero.org/users/9330120/items/5KZJXMJC"],"itemData":{"id":152053,"type":"article-journal","abstract":"AbstractHumans are placing more strain on the world’s oceans than ever before. Furthermore, marine ecosystems are seldom subjected to single stressors, rather they are frequently exposed to multiple, concurrent stressors. When the combined effect of these stressors is calculated and mapped through cumulative impact assessments, it is often assumed that the effects are additive. However, there is increasing evidence that different combinations of stressors can have non-additive impacts, potentially leading to synergistic and unpredictable impacts on ecosystems. Accurately predicting how stressors interact is important in conservation, as removal of certain stressors could provide a greater benefit, or be more detrimental than would be predicted by an additive model. Here, we conduct a meta-analysis to assess the prevalence of additive, synergistic, and antagonistic stressor interaction effects using seagrasses as case study ecosystems. We found that additive interactions were the most commonly reported in seagrass studies. Synergistic and antagonistic interactions were also common, but there was no clear way of predicting where these non-additive interactions occurred. More studies which synthesise the results of stressor interactions are needed to be able to generalise interactions across ecosystem types, which can then be used to improve models for assessing cumulative impacts.","container-title":"Scientific Reports","DOI":"10.1038/s41598-020-68801-w","ISSN":"2045-2322","issue":"1","journalAbbreviation":"Sci Rep","language":"en","license":"https://creativecommons.org/licenses/by/4.0","publisher":"Springer Science and Business Media LLC","source":"Crossref","title":"A meta-analysis of multiple stressors on seagrasses in the context of marine spatial cumulative impacts assessment","URL":"https://www.nature.com/articles/s41598-020-68801-w","volume":"10","author":[{"family":"Stockbridge","given":"Jackson"},{"family":"Jones","given":"Alice R."},{"family":"Gillanders","given":"Bronwyn M."}],"accessed":{"date-parts":[["2025",7,28]]},"issued":{"date-parts":[["2020",7,20]]}}},{"id":152057,"uris":["http://zotero.org/users/9330120/items/89MGTB4G"],"itemData":{"id":152057,"type":"article-journal","abstract":"Understanding how stressors combine to affect population abundances and trajectories is a fundamental ecological problem with increasingly important implications worldwide. Generalisations about interactions among stressors are challenging due to different categorisation methods and how stressors vary across species and systems. Here, we propose using a newly introduced framework to analyse data from the last 25 years on ecological stressor interactions, for example combined effects of temperature, salinity and nutrients on population survival and growth. We contrast our results with the most commonly used existing method – analysis of variance (ANOVA) – and show that ANOVA assumptions are often violated and have inherent limitations for detecting interactions. Moreover, we argue that rescaling – examining relative rather than absolute responses – is critical for ensuring that any interaction measure is independent of the strength of single-stressor effects. In contrast, non-rescaled measures – like ANOVA – ﬁnd fewer interactions when single-stressor effects are weak. After re-examining 840 two-stressor combinations, we conclude that antagonism and additivity are the most frequent interaction types, in strong contrast to previous reports that synergy dominates yet supportive of more recent studies that ﬁnd more antagonism. Consequently, measuring and re-assessing the frequency of stressor interaction types is imperative for a better understanding of how stressors affect populations.","container-title":"Ecology Letters","DOI":"10.1111/ele.13533","ISSN":"1461-023X, 1461-0248","issue":"9","language":"en","license":"http://onlinelibrary.wiley.com/termsAndConditions#am","page":"1391-1403","publisher":"Wiley","source":"Crossref","title":"Using a newly introduced framework to measure ecological stressor interactions","volume":"23","author":[{"family":"Tekin","given":"Elif"},{"family":"Diamant","given":"Eleanor S."},{"family":"Cruz‐Loya","given":"Mauricio"},{"family":"Enriquez","given":"Vivien"},{"family":"Singh","given":"Nina"},{"family":"Savage","given":"Van M."},{"family":"Yeh","given":"Pamela J."}],"editor":[{"family":"Cleland","given":"Elsa"}],"issued":{"date-parts":[["2020",9]]}}}],"schema":"https://github.com/citation-style-language/schema/raw/master/csl-citation.json"} </w:instrText>
      </w:r>
      <w:r w:rsidR="00A861CF" w:rsidRPr="000169B9">
        <w:rPr>
          <w:rFonts w:eastAsia="Arial"/>
          <w:sz w:val="24"/>
          <w:szCs w:val="24"/>
        </w:rPr>
        <w:fldChar w:fldCharType="separate"/>
      </w:r>
      <w:r w:rsidR="0095538A" w:rsidRPr="000169B9">
        <w:rPr>
          <w:rFonts w:eastAsia="Arial"/>
          <w:noProof/>
          <w:sz w:val="24"/>
          <w:szCs w:val="24"/>
        </w:rPr>
        <w:t>(</w:t>
      </w:r>
      <w:r w:rsidR="0095538A" w:rsidRPr="000169B9">
        <w:rPr>
          <w:rFonts w:eastAsia="Arial"/>
          <w:sz w:val="24"/>
          <w:szCs w:val="24"/>
        </w:rPr>
        <w:t xml:space="preserve">e.g. see </w:t>
      </w:r>
      <w:r w:rsidR="0095538A" w:rsidRPr="000169B9">
        <w:rPr>
          <w:rFonts w:eastAsia="Arial"/>
          <w:noProof/>
          <w:sz w:val="24"/>
          <w:szCs w:val="24"/>
        </w:rPr>
        <w:t>Crain et al., 2008; Stockbridge et al., 2020; Tekin et al., 2020)</w:t>
      </w:r>
      <w:r w:rsidR="00A861CF" w:rsidRPr="000169B9">
        <w:rPr>
          <w:rFonts w:eastAsia="Arial"/>
          <w:sz w:val="24"/>
          <w:szCs w:val="24"/>
        </w:rPr>
        <w:fldChar w:fldCharType="end"/>
      </w:r>
      <w:r w:rsidR="0095538A" w:rsidRPr="000169B9">
        <w:rPr>
          <w:rFonts w:eastAsia="Arial"/>
          <w:sz w:val="24"/>
          <w:szCs w:val="24"/>
        </w:rPr>
        <w:t xml:space="preserve"> </w:t>
      </w:r>
      <w:r w:rsidRPr="000169B9">
        <w:rPr>
          <w:rFonts w:eastAsia="Arial"/>
          <w:sz w:val="24"/>
          <w:szCs w:val="24"/>
        </w:rPr>
        <w:t>(</w:t>
      </w:r>
      <w:r w:rsidR="00BC6018" w:rsidRPr="000169B9">
        <w:rPr>
          <w:rFonts w:eastAsia="Arial"/>
          <w:sz w:val="24"/>
          <w:szCs w:val="24"/>
        </w:rPr>
        <w:t xml:space="preserve">e.g. </w:t>
      </w:r>
      <w:r w:rsidRPr="000169B9">
        <w:rPr>
          <w:rFonts w:eastAsia="Arial"/>
          <w:sz w:val="24"/>
          <w:szCs w:val="24"/>
        </w:rPr>
        <w:t>see Stockbridge, Jones and Gillanders (2020); Crain et al. (2008); Tekin et al. (2020</w:t>
      </w:r>
      <w:r w:rsidR="0095538A" w:rsidRPr="000169B9">
        <w:rPr>
          <w:rFonts w:eastAsia="Arial"/>
          <w:sz w:val="24"/>
          <w:szCs w:val="24"/>
        </w:rPr>
        <w:t xml:space="preserve"> for contrasting reported interactions</w:t>
      </w:r>
      <w:r w:rsidRPr="000169B9">
        <w:rPr>
          <w:rFonts w:eastAsia="Arial"/>
          <w:sz w:val="24"/>
          <w:szCs w:val="24"/>
        </w:rPr>
        <w:t xml:space="preserve">). </w:t>
      </w:r>
    </w:p>
    <w:p w14:paraId="00000028" w14:textId="277728D0" w:rsidR="00F1663E" w:rsidRPr="000169B9" w:rsidRDefault="00FA108C">
      <w:pPr>
        <w:spacing w:line="276" w:lineRule="auto"/>
        <w:jc w:val="both"/>
        <w:rPr>
          <w:rFonts w:eastAsia="Arial"/>
          <w:sz w:val="24"/>
          <w:szCs w:val="24"/>
        </w:rPr>
      </w:pPr>
      <w:r w:rsidRPr="000169B9">
        <w:rPr>
          <w:rFonts w:eastAsia="Arial"/>
          <w:sz w:val="24"/>
          <w:szCs w:val="24"/>
        </w:rPr>
        <w:t xml:space="preserve">Resolving the biological effects of temperature </w:t>
      </w:r>
      <w:r w:rsidR="0095538A" w:rsidRPr="000169B9">
        <w:rPr>
          <w:rFonts w:eastAsia="Arial"/>
          <w:sz w:val="24"/>
          <w:szCs w:val="24"/>
        </w:rPr>
        <w:fldChar w:fldCharType="begin"/>
      </w:r>
      <w:r w:rsidR="008A4F72" w:rsidRPr="000169B9">
        <w:rPr>
          <w:rFonts w:eastAsia="Arial"/>
          <w:sz w:val="24"/>
          <w:szCs w:val="24"/>
        </w:rPr>
        <w:instrText xml:space="preserve"> ADDIN ZOTERO_ITEM CSL_CITATION {"citationID":"A6Epk6wS","properties":{"formattedCitation":"(Byrne et al., 2022)","plainCitation":"(Byrne et al., 2022)","noteIndex":0},"citationItems":[{"id":415,"uris":["http://zotero.org/users/9330120/items/SDYLDBQ4"],"itemData":{"id":415,"type":"article-journal","abstract":"For marine ectotherms, larval success, planktonic larval duration and dispersal trajectories are strongly influenced by temperature, and therefore, ocean warming and heatwaves have profound impacts on these sensitive stages. Warming, through increased poleward flow in regions with western boundary currents, such as the East Australia Current (EAC), provides opportunities for range extension as propagules track preferred conditions. Two sea urchin species, Centrostephanus rodgersii and Heliocidaris tuberculata, sympatric in the EAC warming hotspot, exhibit contrasting responses to warming. Over half a century, C. rodgersii has undergone marked poleward range extension, but the range of H. tuberculata has not changed. We constructed thermal performance curves (TPC) to determine if contrasting developmental thermal tolerance can explain this difference. The temperatures tested encompassed present-­day distribution and forecast ocean warming/heatwave conditions. The broad and narrow thermal optimum (Topt) ranges for C. rodgersii and H. tuberculata larvae (7.2 and 4.7°C range, respectively) matched their realized (adult distribution) thermal niches. The cool and warm temperatures for 50% development to the feeding larva approximated temperatures at adult poleward range limits. Larval cool tolerances with respect to mean local temperature differed, 6.0 and 3.8°C respectively. Larval warm tolerances were similar for both species as are the adult warm range edges. The larvae of both species would be sensitive to heatwaves. Centrostephanus rodgersii has stayed in place and shifted in space, likely due to its broad cold–­warm larval thermal tolerance and large thermal safety margins. Phenotypic plasticity of the planktonic stage of C. rodgersii facilitated its range extension. In contrast, larval cold intolerance of H. tuberculata explains its restricted range and will delay poleward extension as the region warms. In a warming ocean, we show that intrinsic thermal biology traits of the pelagic stage provide an integrative tool to explain species-­specific variation in range shift patterns.","container-title":"Global Change Biology","DOI":"10.1111/gcb.16116","ISSN":"1354-1013, 1365-2486","issue":"9","journalAbbreviation":"Global Change Biology","language":"en","page":"3040-3053","source":"DOI.org (Crossref)","title":"Staying in place and moving in space: Contrasting larval thermal sensitivity explains distributional changes of sympatric sea urchin species to habitat warming","title-short":"Staying in place and moving in space","volume":"28","author":[{"family":"Byrne","given":"Maria"},{"family":"Gall","given":"Mailie L."},{"family":"Campbell","given":"Hamish"},{"family":"Lamare","given":"Miles D."},{"family":"Holmes","given":"Sebastian P."}],"issued":{"date-parts":[["2022",5]]}}}],"schema":"https://github.com/citation-style-language/schema/raw/master/csl-citation.json"} </w:instrText>
      </w:r>
      <w:r w:rsidR="0095538A" w:rsidRPr="000169B9">
        <w:rPr>
          <w:rFonts w:eastAsia="Arial"/>
          <w:sz w:val="24"/>
          <w:szCs w:val="24"/>
        </w:rPr>
        <w:fldChar w:fldCharType="separate"/>
      </w:r>
      <w:r w:rsidR="008A4F72" w:rsidRPr="000169B9">
        <w:rPr>
          <w:rFonts w:eastAsia="Arial"/>
          <w:noProof/>
          <w:sz w:val="24"/>
          <w:szCs w:val="24"/>
        </w:rPr>
        <w:t>(Byrne et al., 2022)</w:t>
      </w:r>
      <w:r w:rsidR="0095538A" w:rsidRPr="000169B9">
        <w:rPr>
          <w:rFonts w:eastAsia="Arial"/>
          <w:sz w:val="24"/>
          <w:szCs w:val="24"/>
        </w:rPr>
        <w:fldChar w:fldCharType="end"/>
      </w:r>
      <w:r w:rsidR="008A4F72" w:rsidRPr="000169B9">
        <w:rPr>
          <w:rFonts w:eastAsia="Arial"/>
          <w:sz w:val="24"/>
          <w:szCs w:val="24"/>
        </w:rPr>
        <w:t xml:space="preserve"> </w:t>
      </w:r>
      <w:r w:rsidRPr="000169B9">
        <w:rPr>
          <w:rFonts w:eastAsia="Arial"/>
          <w:sz w:val="24"/>
          <w:szCs w:val="24"/>
        </w:rPr>
        <w:t>and pH (</w:t>
      </w:r>
      <w:commentRangeStart w:id="2"/>
      <w:r w:rsidRPr="000169B9">
        <w:rPr>
          <w:rFonts w:eastAsia="Arial"/>
          <w:sz w:val="24"/>
          <w:szCs w:val="24"/>
        </w:rPr>
        <w:t>Caiollon et al., 2023)</w:t>
      </w:r>
      <w:commentRangeEnd w:id="2"/>
      <w:r w:rsidR="004A0197" w:rsidRPr="000169B9">
        <w:rPr>
          <w:rStyle w:val="CommentReference"/>
          <w:rFonts w:eastAsia="Arial"/>
          <w:sz w:val="24"/>
          <w:szCs w:val="24"/>
        </w:rPr>
        <w:commentReference w:id="2"/>
      </w:r>
      <w:r w:rsidRPr="000169B9">
        <w:rPr>
          <w:rFonts w:eastAsia="Arial"/>
          <w:sz w:val="24"/>
          <w:szCs w:val="24"/>
        </w:rPr>
        <w:t xml:space="preserve">, alone or in combination, are highly relevant for global change studies. Their response curves over a large gradient are commonly unimodal. Different dose-response curves are traditionally observed for toxicants. For example, lithium from industry and pharmaceuticals are running off into the marine environment and is a concern especially in urbanized coastal areas </w:t>
      </w:r>
      <w:r w:rsidR="007B463A" w:rsidRPr="000169B9">
        <w:rPr>
          <w:rFonts w:eastAsia="Arial"/>
          <w:sz w:val="24"/>
          <w:szCs w:val="24"/>
        </w:rPr>
        <w:fldChar w:fldCharType="begin"/>
      </w:r>
      <w:r w:rsidR="00D921FC" w:rsidRPr="000169B9">
        <w:rPr>
          <w:rFonts w:eastAsia="Arial"/>
          <w:sz w:val="24"/>
          <w:szCs w:val="24"/>
        </w:rPr>
        <w:instrText xml:space="preserve"> ADDIN ZOTERO_ITEM CSL_CITATION {"citationID":"q6SmNnVL","properties":{"formattedCitation":"(Ruocco et al., 2016)","plainCitation":"(Ruocco et al., 2016)","noteIndex":0},"citationItems":[{"id":1124,"uris":["http://zotero.org/users/9330120/items/2FXJ3NI6"],"itemData":{"id":1124,"type":"article-journal","abstract":"Abstract\n            \n              The diffuse use of lithium in a number of industrial processes has produced a significant contamination of groundwater and surface water with it. The increased use of lithium has generated only scarce studies on its concentrations in ambient waters and on its effects on aquatic organisms. Only few contributions have focused on the toxicity of lithium in marine organisms (such as marine animals, algae and vegetables), showing that the toxic effect depends on the animal species. In the present study we describe the morphological and the molecular effects of lithium chloride (LiCl), using the sea urchin\n              Paracentrotus lividus\n              as a model organism. We show that LiCl, if added to the eggs before fertilization, induces malformations in the embryos in a dose-dependent manner. We have also followed by RT qPCR the expression levels of thirty seven genes (belonging to different classes of functional processes, such as stress, development, differentiation, skeletogenesis and detoxifications) to identify the molecular targets of LiCl. This study opens new perspectives for the understanding of the mechanism of action of lithium on marine organisms. The findings may also have relevance outside the world of marine organisms since lithium is widely prescribed for the treatment of human bipolar disorders.","container-title":"Scientific Reports","DOI":"10.1038/srep32157","ISSN":"2045-2322","issue":"1","journalAbbreviation":"Sci Rep","language":"en","page":"32157","source":"DOI.org (Crossref)","title":"New insights into negative effects of lithium on sea urchin Paracentrotus lividus embryos","volume":"6","author":[{"family":"Ruocco","given":"Nadia"},{"family":"Costantini","given":"Maria"},{"family":"Santella","given":"Luigia"}],"issued":{"date-parts":[["2016",8,26]]}}}],"schema":"https://github.com/citation-style-language/schema/raw/master/csl-citation.json"} </w:instrText>
      </w:r>
      <w:r w:rsidR="007B463A" w:rsidRPr="000169B9">
        <w:rPr>
          <w:rFonts w:eastAsia="Arial"/>
          <w:sz w:val="24"/>
          <w:szCs w:val="24"/>
        </w:rPr>
        <w:fldChar w:fldCharType="separate"/>
      </w:r>
      <w:r w:rsidR="00D921FC" w:rsidRPr="000169B9">
        <w:rPr>
          <w:rFonts w:eastAsia="Arial"/>
          <w:noProof/>
          <w:sz w:val="24"/>
          <w:szCs w:val="24"/>
        </w:rPr>
        <w:t>(Ruocco et al., 2016)</w:t>
      </w:r>
      <w:r w:rsidR="007B463A" w:rsidRPr="000169B9">
        <w:rPr>
          <w:rFonts w:eastAsia="Arial"/>
          <w:sz w:val="24"/>
          <w:szCs w:val="24"/>
        </w:rPr>
        <w:fldChar w:fldCharType="end"/>
      </w:r>
      <w:r w:rsidRPr="000169B9">
        <w:rPr>
          <w:rFonts w:eastAsia="Arial"/>
          <w:sz w:val="24"/>
          <w:szCs w:val="24"/>
        </w:rPr>
        <w:t>. Response curves over toxicant gradients are often described as sigmoidal, with thresholds below which adverse effects are not expected to occur</w:t>
      </w:r>
      <w:r w:rsidR="00D921FC" w:rsidRPr="000169B9">
        <w:rPr>
          <w:rFonts w:eastAsia="Arial"/>
          <w:sz w:val="24"/>
          <w:szCs w:val="24"/>
        </w:rPr>
        <w:t xml:space="preserve"> </w:t>
      </w:r>
      <w:r w:rsidR="00D921FC" w:rsidRPr="000169B9">
        <w:rPr>
          <w:rFonts w:eastAsia="Arial"/>
          <w:sz w:val="24"/>
          <w:szCs w:val="24"/>
        </w:rPr>
        <w:fldChar w:fldCharType="begin"/>
      </w:r>
      <w:r w:rsidR="005031DC" w:rsidRPr="000169B9">
        <w:rPr>
          <w:rFonts w:eastAsia="Arial"/>
          <w:sz w:val="24"/>
          <w:szCs w:val="24"/>
        </w:rPr>
        <w:instrText xml:space="preserve"> ADDIN ZOTERO_ITEM CSL_CITATION {"citationID":"F01LbOh3","properties":{"formattedCitation":"(Bellas, 2008; Morroni et al., 2023; Philibert et al., 2021)","plainCitation":"(Bellas, 2008; Morroni et al., 2023; Philibert et al., 2021)","noteIndex":0},"citationItems":[{"id":1161,"uris":["http://zotero.org/users/9330120/items/8LF2GLW4"],"itemData":{"id":1161,"type":"article-journal","abstract":"The ecotoxicological assessment of alternative “booster” biocides is urgently needed in order to develop environmentally acceptable antifouling paints. However, research has focused mainly on single compounds, and there is still a lack of data on their mixture toxicity. The present study investigated the single and mixture toxicity of three of the most widely used antifouling biocides: zinc pyrithione, chlorothalonil and Sea-Nine, using the sea-urchin (Paracentrotus lividus) embryo-larval bioassay. Also, the predictive ability of the concentration addition (CA) and independent action (IA) concepts for antifouling mixtures was evaluated. Both concepts failed to accurately predict the toxicity of the antifouling mixtures, with the exception of the zinc pyrithione and Sea-Nine mixture, which was accurately predicted by the IA concept, suggesting a dissimilar mode of action of those substances. In general, CA predicted consistently higher toxicity than IA; however, CA overestimated the toxicity of the studied mixtures by a factor of only 1.6, representing a reasonable worst-case approach to be used in the predictive hazard assessment of antifouling mixtures. Finally, the present study demonstrates that the risk of antifouling mixtures for the early developmental stages of sea urchin is higher than the risk of each single substance, and therefore, the inclusion of mixture considerations in the development of water quality criteria for antifouling compounds is strongly recommended.","container-title":"Aquatic Toxicology","DOI":"10.1016/j.aquatox.2008.05.011","ISSN":"0166445X","issue":"4","journalAbbreviation":"Aquatic Toxicology","language":"en","page":"308-315","source":"DOI.org (Crossref)","title":"Prediction and assessment of mixture toxicity of compounds in antifouling paints using the sea-urchin embryo-larval bioassay","volume":"88","author":[{"family":"Bellas","given":"Juan"}],"issued":{"date-parts":[["2008",7]]}}},{"id":133088,"uris":["http://zotero.org/users/9330120/items/3YLIB92R"],"itemData":{"id":133088,"type":"article-journal","abstract":"Echinoderms play a crucial role in the functioning of marine ecosystems and due to their extensive distribution, rapid response, and the high sensitivity of their planktonic larvae to a large range of stressors, some species are widely used as biological indicators. In addition to sea urchins, sea cucumbers have recently been implemented in embryotoxicity bioassays showing high potential in ecotoxicological studies. However, the use of this species is still hindered by a lack of knowledge regarding their comparative responsiveness. The present study aimed to investigate the responsiveness of different echinoderm species to environmental pollution in order to develop their integration in batteries of ecotoxicological bioassays. To this end, the embryos of two sea urchins (Para­ centrotus lividus and Arbacia lixula) and two sea cucumbers (Holothuria polii and Holothuria tubulosa) were incubated with inorganic and organic toxicants (cadmium, copper, mercury, lead, sodium dodecyl sulphate and 4-n-Nonhyphenol) and elutriates from contaminated marine sediments, chosen as a case study model. The results obtained, expressed through the percentage of abnormal embryos and Integrative Toxicity Indices (ITI), indi­ cated species-specific sensitivities to pollutants, with comparable and correlated responsiveness between sea urchins and sea cucumbers. More specifically, sea cucumber larvae exposed to elutriates appear to be more sensitive than sea urchins, especially when incubated with samples containing trace metals, PCB and TBT. These results indicate that toxic responses in embryos exposed to environmental matrices are probably modulated by interactions between different variables, including additive, synergistic and antagonistic effects. These findings suggest that performing a larval test using different echinoderm classes can integrate the interactive effects of bioavailable fraction of contaminants on various levels, providing sensitive, representative and all year-round batteries of bioassays to apply in ecotoxicological studies.","container-title":"Environmental Pollution","DOI":"10.1016/j.envpol.2023.122285","ISSN":"0269-7491","language":"en","license":"https://www.elsevier.com/tdm/userlicense/1.0/","page":"122285","publisher":"Elsevier BV","source":"Crossref","title":"Echinoderm larvae as bioindicators for the assessment of marine pollution: Sea urchin and sea cucumber responsiveness and future perspectives","title-short":"Echinoderm larvae as bioindicators for the assessment of marine pollution","volume":"335","author":[{"family":"Morroni","given":"Lorenzo"},{"family":"Rakaj","given":"Arnold"},{"family":"Grosso","given":"Luca"},{"family":"Flori","given":"Gaia"},{"family":"Fianchini","given":"Alessandra"},{"family":"Pellegrini","given":"David"},{"family":"Regoli","given":"Francesco"}],"issued":{"date-parts":[["2023",10]]}}},{"id":133086,"uris":["http://zotero.org/users/9330120/items/4AEG94HS"],"itemData":{"id":133086,"type":"article-journal","abstract":"Aquatic exposures to aromatic compounds (ACs) may be important contributors to biological effects of oil spills. The present study examined the acute toxicity of 11 ACs and 3 binary AC mixtures on stage 1 American lobster larvae using a passive dosing test design. The ACs investigated covered a range of classes and log octanol–water partition coefﬁcient values (KOW; 2.5–5.5). Silicone O‐rings were used to partition ACs into seawater and maintain stable exposures. Exposed lobster larvae were assessed for mobility and survival at 3, 6, 12, 24, 36, and 48 h. Fluorometry and gas chromatographymass spectrometry measurements conﬁrmed well‐deﬁned substance exposures. Expressing lethality in terms of chemical activities yielded values between 0.01 and 0.1, consistent with a baseline mode of action. Analysis of time‐dependent median lethal/effect concentration (L/EC50) values were used to determine incipient values. An expected linear relationship between the incipient log L/EC50 and log KOW was ﬁt to the empirical toxicity data to derive critical target lipid body burdens for immobilization and lethality endpoints. These values indicate that American lobster larvae fall on the sensitive end of the acute species sensitivity distribution. We used AC toxicity data to successfully predict toxicity of binary mixtures assuming additive toxicity. The observed time‐dependent toxicity was inversely related to log KOW and occurred more quickly than reported previously. The results contribute to improving models for predicting oil spill impacts on American lobster larvae populations. Environ Toxicol Chem 2021;40:1379–1388. © 2021 The Authors. Environmental Toxicology and Chemistry published by Wiley Periodicals LLC on behalf of SETAC.","container-title":"Environmental Toxicology and Chemistry","DOI":"10.1002/etc.4988","ISSN":"0730-7268, 1552-8618","issue":"5","language":"en","license":"https://creativecommons.org/licenses/by-nc-nd/4.0/","page":"1379-1388","publisher":"Oxford University Press (OUP)","source":"Crossref","title":"Assessing the Toxicity of Individual Aromatic Compounds and Mixtures to American Lobster (&lt;i&gt;Homarus americanus&lt;/i&gt;) Larvae Using a Passive Dosing System","volume":"40","author":[{"family":"Philibert","given":"Danielle"},{"family":"Parkerton","given":"Thomas"},{"family":"Marteinson","given":"Sarah"},{"family":"De Jourdan","given":"Benjamin"}],"issued":{"date-parts":[["2021",1,19]]}}}],"schema":"https://github.com/citation-style-language/schema/raw/master/csl-citation.json"} </w:instrText>
      </w:r>
      <w:r w:rsidR="00D921FC" w:rsidRPr="000169B9">
        <w:rPr>
          <w:rFonts w:eastAsia="Arial"/>
          <w:sz w:val="24"/>
          <w:szCs w:val="24"/>
        </w:rPr>
        <w:fldChar w:fldCharType="separate"/>
      </w:r>
      <w:r w:rsidR="005031DC" w:rsidRPr="000169B9">
        <w:rPr>
          <w:rFonts w:eastAsia="Arial"/>
          <w:noProof/>
          <w:sz w:val="24"/>
          <w:szCs w:val="24"/>
        </w:rPr>
        <w:t>(Bellas, 2008; Morroni et al., 2023; Philibert et al., 2021)</w:t>
      </w:r>
      <w:r w:rsidR="00D921FC" w:rsidRPr="000169B9">
        <w:rPr>
          <w:rFonts w:eastAsia="Arial"/>
          <w:sz w:val="24"/>
          <w:szCs w:val="24"/>
        </w:rPr>
        <w:fldChar w:fldCharType="end"/>
      </w:r>
      <w:r w:rsidR="005031DC" w:rsidRPr="000169B9">
        <w:rPr>
          <w:rFonts w:eastAsia="Arial"/>
          <w:sz w:val="24"/>
          <w:szCs w:val="24"/>
        </w:rPr>
        <w:t xml:space="preserve">. </w:t>
      </w:r>
    </w:p>
    <w:p w14:paraId="00000029" w14:textId="72131AE4" w:rsidR="00F1663E" w:rsidRPr="000169B9" w:rsidRDefault="006B32C9">
      <w:pPr>
        <w:spacing w:line="276" w:lineRule="auto"/>
        <w:jc w:val="both"/>
        <w:rPr>
          <w:rFonts w:eastAsia="Arial"/>
          <w:sz w:val="24"/>
          <w:szCs w:val="24"/>
        </w:rPr>
      </w:pPr>
      <w:r w:rsidRPr="000169B9">
        <w:rPr>
          <w:rFonts w:eastAsia="Arial"/>
          <w:sz w:val="24"/>
          <w:szCs w:val="24"/>
        </w:rPr>
        <w:t>Because of</w:t>
      </w:r>
      <w:r w:rsidR="007F229B" w:rsidRPr="000169B9">
        <w:rPr>
          <w:rFonts w:eastAsia="Arial"/>
          <w:sz w:val="24"/>
          <w:szCs w:val="24"/>
        </w:rPr>
        <w:t xml:space="preserve"> practical limitations, multi-driver studies are often limited to two or three treatment levels per driver, using an ANOVA-based experimental design of ‘control’ and </w:t>
      </w:r>
      <w:r w:rsidR="007F229B" w:rsidRPr="000169B9">
        <w:rPr>
          <w:rFonts w:eastAsia="Arial"/>
          <w:sz w:val="24"/>
          <w:szCs w:val="24"/>
        </w:rPr>
        <w:lastRenderedPageBreak/>
        <w:t>‘future’ conditions. Not only</w:t>
      </w:r>
      <w:r w:rsidR="00B412B6" w:rsidRPr="000169B9">
        <w:rPr>
          <w:rFonts w:eastAsia="Arial"/>
          <w:sz w:val="24"/>
          <w:szCs w:val="24"/>
        </w:rPr>
        <w:t xml:space="preserve"> does</w:t>
      </w:r>
      <w:r w:rsidR="007F229B" w:rsidRPr="000169B9">
        <w:rPr>
          <w:rFonts w:eastAsia="Arial"/>
          <w:sz w:val="24"/>
          <w:szCs w:val="24"/>
        </w:rPr>
        <w:t xml:space="preserve"> this approach often ignore the high level of present natural variability experienced by the tested species or ecosystems</w:t>
      </w:r>
      <w:r w:rsidR="005031DC" w:rsidRPr="000169B9">
        <w:rPr>
          <w:rFonts w:eastAsia="Arial"/>
          <w:sz w:val="24"/>
          <w:szCs w:val="24"/>
        </w:rPr>
        <w:t xml:space="preserve"> </w:t>
      </w:r>
      <w:r w:rsidR="005031DC" w:rsidRPr="000169B9">
        <w:rPr>
          <w:rFonts w:eastAsia="Arial"/>
          <w:sz w:val="24"/>
          <w:szCs w:val="24"/>
        </w:rPr>
        <w:fldChar w:fldCharType="begin"/>
      </w:r>
      <w:r w:rsidR="00AC37C2" w:rsidRPr="000169B9">
        <w:rPr>
          <w:rFonts w:eastAsia="Arial"/>
          <w:sz w:val="24"/>
          <w:szCs w:val="24"/>
        </w:rPr>
        <w:instrText xml:space="preserve"> ADDIN ZOTERO_ITEM CSL_CITATION {"citationID":"dAkW1E9p","properties":{"formattedCitation":"(Vargas et al., 2017, 2022)","plainCitation":"(Vargas et al., 2017, 2022)","noteIndex":0},"citationItems":[{"id":668,"uris":["http://zotero.org/users/9330120/items/SXPJ4CGZ"],"itemData":{"id":668,"type":"article-journal","abstract":"Global stressors, such as ocean acidification, constitute a rapidly emerging and significant problem for marine organisms, ecosystem functioning and services. The coastal ecosystems of the Humboldt Current System (HCS) off Chile harbour a broad physical–chemical latitudinal and temporal gradient with considerable patchiness in local oceanographic conditions. This heterogeneity may, in turn, modulate the specific tolerances of organisms to climate stress in species with populations distributed along this environmental gradient. Negative response ratios are observed in species models (mussels, gastropods and planktonic copepods) exposed to changes in the partial pressure of CO2 (pCO2 \np \nCO \n2 \n) far from the average and extreme pCO2 \np \nCO \n2 \n levels experienced in their native habitats. This variability in response between populations reveals the potential role of local adaptation and/or adaptive phenotypic plasticity in increasing resilience of species to environmental change. The growing use of standard ocean acidification scenarios and treatment levels in experimental protocols brings with it a danger that inter-population differences are confounded by the varying environmental conditions naturally experienced by different populations. Here, we propose the use of a simple index taking into account the natural pCO2 \np \nCO \n2 \n variability, for a better interpretation of the potential consequences of ocean acidification on species inhabiting variable coastal ecosystems. Using scenarios that take into account the natural variability will allow understanding of the limits to plasticity across organismal traits, populations and species.","container-title":"Nature Ecology &amp; Evolution","DOI":"10.1038/s41559-017-0084","ISSN":"2397-334X","issue":"4","note":"ISBN: 2397-334X","page":"0084","publisher":"Macmillan Publishers Limited, part of Springer Nature.","title":"Species-specific responses to ocean acidification should account for local adaptation and adaptive plasticity","volume":"1","author":[{"family":"Vargas","given":"Cristian A."},{"family":"Lagos","given":"Nelson A."},{"family":"Lardies","given":"Marco A."},{"family":"Duarte","given":"Cristian"},{"family":"Manríquez","given":"Patricio H."},{"family":"Aguilera","given":"Victor M."},{"family":"Broitman","given":"Bernardo"},{"family":"Widdicombe","given":"Steve"},{"family":"Dupont","given":"Sam"}],"issued":{"date-parts":[["2017"]]}}},{"id":1178,"uris":["http://zotero.org/users/9330120/items/MM5IDED2"],"itemData":{"id":1178,"type":"article-journal","container-title":"Nature Climate Change","issue":"2","page":"200-207","title":"Upper environmental pCO2 drives sensitivity to ocean acidification in marine invertebrates","volume":"12","author":[{"family":"Vargas","given":"Cristian A."},{"family":"Cuevas","given":"L. Antonio"},{"family":"Broitman","given":"Bernardo R."},{"family":"San Martin","given":"Valeska A."},{"family":"Lagos","given":"Nelson A."},{"family":"Gaitán-Espitia","given":"Juan Diego"},{"family":"Dupont","given":"Sam"}],"issued":{"date-parts":[["2022"]]}}}],"schema":"https://github.com/citation-style-language/schema/raw/master/csl-citation.json"} </w:instrText>
      </w:r>
      <w:r w:rsidR="005031DC" w:rsidRPr="000169B9">
        <w:rPr>
          <w:rFonts w:eastAsia="Arial"/>
          <w:sz w:val="24"/>
          <w:szCs w:val="24"/>
        </w:rPr>
        <w:fldChar w:fldCharType="separate"/>
      </w:r>
      <w:r w:rsidR="00AC37C2" w:rsidRPr="000169B9">
        <w:rPr>
          <w:rFonts w:eastAsia="Arial"/>
          <w:noProof/>
          <w:sz w:val="24"/>
          <w:szCs w:val="24"/>
        </w:rPr>
        <w:t>(e.g. Vargas et al., 2017, 2022)</w:t>
      </w:r>
      <w:r w:rsidR="005031DC" w:rsidRPr="000169B9">
        <w:rPr>
          <w:rFonts w:eastAsia="Arial"/>
          <w:sz w:val="24"/>
          <w:szCs w:val="24"/>
        </w:rPr>
        <w:fldChar w:fldCharType="end"/>
      </w:r>
      <w:r w:rsidR="007F229B" w:rsidRPr="000169B9">
        <w:rPr>
          <w:rFonts w:eastAsia="Arial"/>
          <w:sz w:val="24"/>
          <w:szCs w:val="24"/>
        </w:rPr>
        <w:t xml:space="preserve">, </w:t>
      </w:r>
      <w:r w:rsidR="007506A4" w:rsidRPr="000169B9">
        <w:rPr>
          <w:rFonts w:eastAsia="Arial"/>
          <w:sz w:val="24"/>
          <w:szCs w:val="24"/>
        </w:rPr>
        <w:t xml:space="preserve">but neither does it </w:t>
      </w:r>
      <w:r w:rsidR="007F229B" w:rsidRPr="000169B9">
        <w:rPr>
          <w:rFonts w:eastAsia="Arial"/>
          <w:sz w:val="24"/>
          <w:szCs w:val="24"/>
        </w:rPr>
        <w:t>allow for an evaluation of potential interactions. Many authors assume linearity of the response and confuse statistical interaction with more complex non-linear stressor interactions</w:t>
      </w:r>
      <w:r w:rsidR="00AC37C2" w:rsidRPr="000169B9">
        <w:rPr>
          <w:rFonts w:eastAsia="Arial"/>
          <w:sz w:val="24"/>
          <w:szCs w:val="24"/>
        </w:rPr>
        <w:t xml:space="preserve"> </w:t>
      </w:r>
      <w:r w:rsidR="00AC37C2" w:rsidRPr="000169B9">
        <w:rPr>
          <w:rFonts w:eastAsia="Arial"/>
          <w:sz w:val="24"/>
          <w:szCs w:val="24"/>
        </w:rPr>
        <w:fldChar w:fldCharType="begin"/>
      </w:r>
      <w:r w:rsidR="00EA48F7" w:rsidRPr="000169B9">
        <w:rPr>
          <w:rFonts w:eastAsia="Arial"/>
          <w:sz w:val="24"/>
          <w:szCs w:val="24"/>
        </w:rPr>
        <w:instrText xml:space="preserve"> ADDIN ZOTERO_ITEM CSL_CITATION {"citationID":"vqGHVBBd","properties":{"formattedCitation":"(Burgess et al., 2021; Kreyling et al., 2018)","plainCitation":"(Burgess et al., 2021; Kreyling et al., 2018)","noteIndex":0},"citationItems":[{"id":152069,"uris":["http://zotero.org/users/9330120/items/T6R3IYF8"],"itemData":{"id":152069,"type":"article-journal","abstract":"Understanding how multiple co-­occurring environmental stressors combine to affect biodiversity and ecosystem services is an on-­going grand challenge for ecology. Currently, progress has been made through accumulating large numbers of smaller-­scale empirical studies that are then investigated by meta-­analyses to detect general patterns. There is particular interest in detecting, understanding and predicting ‘ecological surprises’ where stressors interact in a non-a­ dditive (e.g. antagonistic or synergistic) manner, but so far few general results have emerged. However, the ability of the statistical tools to recover non-­additive interactions in the face of data uncertainty is unstudied, so crucially, we do not know how well the empirical results reflect the true stressor interactions. Here, we investigate the performance of the commonly implemented additive null model. A meta-­analysis of a large (545 interactions) empirical dataset for the effects of pairs of stressors on freshwater communities reveals additive interactions dominate individual studies, whereas pooling the data leads to an antagonistic summary interaction class. However, analyses of simulated data from food chain models, where the underlying interactions are known, suggest both sets of results may be due to observation error within the data. Specifically, we show that the additive null model is highly sensitive to observation error, with non-­additive interactions being reliably detected at only unrealistically low levels of data uncertainty. Similarly, plausible levels of observation error lead to meta-­analyses reporting antagonistic summary interaction classifications even when synergies co-­dominate. Therefore, while our empirical results broadly agree with those of previous freshwater meta-­analyses, we conclude these patterns may be driven by statistical sampling rather than any ecological mechanisms. Further investigation of candidate null models used to define stressor-­pair interactions is essential, and once any artefacts are accounted for, the so-­called ‘ecological surprises’ may be more frequent than was previously assumed.","container-title":"Global Change Biology","DOI":"10.1111/gcb.15630","ISSN":"1354-1013, 1365-2486","issue":"13","language":"en","license":"http://creativecommons.org/licenses/by/4.0/","page":"3052-3065","publisher":"Wiley","source":"Crossref","title":"Classifying ecosystem stressor interactions: Theory highlights the data limitations of the additive null model and the difficulty in revealing ecological surprises","title-short":"Classifying ecosystem stressor interactions","volume":"27","author":[{"family":"Burgess","given":"Benjamin J."},{"family":"Purves","given":"Drew"},{"family":"Mace","given":"Georgina"},{"family":"Murrell","given":"David J."}],"issued":{"date-parts":[["2021",7]]}}},{"id":152071,"uris":["http://zotero.org/users/9330120/items/G9GK2T4G"],"itemData":{"id":152071,"type":"article-journal","abstract":"A fundamental challenge in experimental ecology is to capture nonlinearities of ecological responses to interacting environmental drivers. Here, we demonstrate that gradient designs outperform replicated designs for detecting and quantifying nonlinear responses. We report the results of (1) multiple computer simulations and (2) two purpose-designed empirical experiments. The ﬁndings consistently revealed that unreplicated sampling at a maximum number of sampling locations maximised prediction success (i.e. the R² to the known truth) irrespective of the amount of stochasticity and the underlying response surfaces, including combinations of two linear, unimodal or saturating drivers. For the two empirical experiments, the same pattern was found, with gradient designs outperforming replicated designs in revealing the response surfaces of underlying drivers. Our ﬁndings suggest that a move to gradient designs in ecological experiments could be a major step towards unravelling underlying response patterns to continuous and interacting environmental drivers in a feasible and statistically powerful way.","container-title":"Ecology Letters","DOI":"10.1111/ele.13134","ISSN":"1461-023X, 1461-0248","issue":"11","language":"en","license":"http://onlinelibrary.wiley.com/termsAndConditions#vor","page":"1629-1638","publisher":"Wiley","source":"Crossref","title":"To replicate, or not to replicate – that is the question: how to tackle nonlinear responses in ecological experiments","title-short":"To replicate, or not to replicate – that is the question","volume":"21","author":[{"family":"Kreyling","given":"Juergen"},{"family":"Schweiger","given":"Andreas H."},{"family":"Bahn","given":"Michael"},{"family":"Ineson","given":"Phil"},{"family":"Migliavacca","given":"Mirco"},{"family":"Morel‐Journel","given":"Thibaut"},{"family":"Christiansen","given":"Jesper Riis"},{"family":"Schtickzelle","given":"Nicolas"},{"family":"Larsen","given":"Klaus Steenberg"}],"editor":[{"family":"Chase","given":"Jonathan"}],"issued":{"date-parts":[["2018",11]]}}}],"schema":"https://github.com/citation-style-language/schema/raw/master/csl-citation.json"} </w:instrText>
      </w:r>
      <w:r w:rsidR="00AC37C2" w:rsidRPr="000169B9">
        <w:rPr>
          <w:rFonts w:eastAsia="Arial"/>
          <w:sz w:val="24"/>
          <w:szCs w:val="24"/>
        </w:rPr>
        <w:fldChar w:fldCharType="separate"/>
      </w:r>
      <w:r w:rsidR="00EA48F7" w:rsidRPr="000169B9">
        <w:rPr>
          <w:rFonts w:eastAsia="Arial"/>
          <w:noProof/>
          <w:sz w:val="24"/>
          <w:szCs w:val="24"/>
        </w:rPr>
        <w:t>(Burgess et al., 2021; Kreyling et al., 2018)</w:t>
      </w:r>
      <w:r w:rsidR="00AC37C2" w:rsidRPr="000169B9">
        <w:rPr>
          <w:rFonts w:eastAsia="Arial"/>
          <w:sz w:val="24"/>
          <w:szCs w:val="24"/>
        </w:rPr>
        <w:fldChar w:fldCharType="end"/>
      </w:r>
      <w:r w:rsidR="00EA48F7" w:rsidRPr="000169B9">
        <w:rPr>
          <w:rFonts w:eastAsia="Arial"/>
          <w:sz w:val="24"/>
          <w:szCs w:val="24"/>
        </w:rPr>
        <w:t>.</w:t>
      </w:r>
      <w:r w:rsidR="007F229B" w:rsidRPr="000169B9">
        <w:rPr>
          <w:rFonts w:eastAsia="Arial"/>
          <w:sz w:val="24"/>
          <w:szCs w:val="24"/>
        </w:rPr>
        <w:t xml:space="preserve"> There is an increased awareness of the drawbacks of this experimental design </w:t>
      </w:r>
      <w:r w:rsidR="00EA48F7" w:rsidRPr="000169B9">
        <w:rPr>
          <w:rFonts w:eastAsia="Arial"/>
          <w:sz w:val="24"/>
          <w:szCs w:val="24"/>
        </w:rPr>
        <w:fldChar w:fldCharType="begin"/>
      </w:r>
      <w:r w:rsidR="00CA6BEA" w:rsidRPr="000169B9">
        <w:rPr>
          <w:rFonts w:eastAsia="Arial"/>
          <w:sz w:val="24"/>
          <w:szCs w:val="24"/>
        </w:rPr>
        <w:instrText xml:space="preserve"> ADDIN ZOTERO_ITEM CSL_CITATION {"citationID":"CBcmpUy6","properties":{"formattedCitation":"(Collins et al., 2022; Kreyling et al., 2014)","plainCitation":"(Collins et al., 2022; Kreyling et al., 2014)","noteIndex":0},"citationItems":[{"id":113462,"uris":["http://zotero.org/users/9330120/items/UV2QF6RE"],"itemData":{"id":113462,"type":"article-journal","container-title":"Current Opinion in Microbiology","DOI":"10.1016/j.mib.2022.102151","ISSN":"13695274","journalAbbreviation":"Current Opinion in Microbiology","language":"en","page":"102151","source":"DOI.org (Crossref)","title":"The need for unrealistic experiments in global change biology","volume":"68","author":[{"family":"Collins","given":"Sinéad"},{"family":"Whittaker","given":"Harriet"},{"family":"Thomas","given":"Mridul K"}],"issued":{"date-parts":[["2022",8]]}}},{"id":152059,"uris":["http://zotero.org/users/9330120/items/XNBNEN2A"],"itemData":{"id":152059,"type":"article-journal","abstract":"Experimental evidence for impacts of increased climatic variability and extremes on ecosystems is urgently needed. The constraint in our knowledge, however, is not caused by the uncertainty in the applied climate scenarios. We need mechanistic understanding from experiments challenging ecological thresholds coupled with ecosystem models to allow for meaningful up-scaling.","container-title":"Ecology Letters","DOI":"10.1111/ele.12193","ISSN":"1461-023X, 1461-0248","issue":"1","language":"en","license":"http://onlinelibrary.wiley.com/termsAndConditions#vor","page":"125","publisher":"Wiley","source":"Crossref","title":"Beyond realism in climate change experiments: gradient approaches identify thresholds and tipping points","title-short":"Beyond realism in climate change experiments","volume":"17","author":[{"family":"Kreyling","given":"Juergen"},{"family":"Jentsch","given":"Anke"},{"family":"Beier","given":"Claus"}],"editor":[{"family":"Lloret","given":"Francisco"}],"issued":{"date-parts":[["2014",1]]}}}],"schema":"https://github.com/citation-style-language/schema/raw/master/csl-citation.json"} </w:instrText>
      </w:r>
      <w:r w:rsidR="00EA48F7" w:rsidRPr="000169B9">
        <w:rPr>
          <w:rFonts w:eastAsia="Arial"/>
          <w:sz w:val="24"/>
          <w:szCs w:val="24"/>
        </w:rPr>
        <w:fldChar w:fldCharType="separate"/>
      </w:r>
      <w:r w:rsidR="00CA6BEA" w:rsidRPr="000169B9">
        <w:rPr>
          <w:rFonts w:eastAsia="Arial"/>
          <w:noProof/>
          <w:sz w:val="24"/>
          <w:szCs w:val="24"/>
        </w:rPr>
        <w:t>(e.g. Collins et al., 2022; Kreyling et al., 2014)</w:t>
      </w:r>
      <w:r w:rsidR="00EA48F7" w:rsidRPr="000169B9">
        <w:rPr>
          <w:rFonts w:eastAsia="Arial"/>
          <w:sz w:val="24"/>
          <w:szCs w:val="24"/>
        </w:rPr>
        <w:fldChar w:fldCharType="end"/>
      </w:r>
      <w:r w:rsidR="00CA6BEA" w:rsidRPr="000169B9">
        <w:rPr>
          <w:rFonts w:eastAsia="Arial"/>
          <w:sz w:val="24"/>
          <w:szCs w:val="24"/>
        </w:rPr>
        <w:t xml:space="preserve">, </w:t>
      </w:r>
      <w:r w:rsidR="007F229B" w:rsidRPr="000169B9">
        <w:rPr>
          <w:rFonts w:eastAsia="Arial"/>
          <w:sz w:val="24"/>
          <w:szCs w:val="24"/>
        </w:rPr>
        <w:t xml:space="preserve">leading to different experimental designs and strategies </w:t>
      </w:r>
      <w:r w:rsidR="00CA6BEA" w:rsidRPr="000169B9">
        <w:rPr>
          <w:rFonts w:eastAsia="Arial"/>
          <w:sz w:val="24"/>
          <w:szCs w:val="24"/>
        </w:rPr>
        <w:fldChar w:fldCharType="begin"/>
      </w:r>
      <w:r w:rsidR="00722D6E" w:rsidRPr="000169B9">
        <w:rPr>
          <w:rFonts w:eastAsia="Arial"/>
          <w:sz w:val="24"/>
          <w:szCs w:val="24"/>
        </w:rPr>
        <w:instrText xml:space="preserve"> ADDIN ZOTERO_ITEM CSL_CITATION {"citationID":"zWdNky68","properties":{"formattedCitation":"(Carmichael et al., 2025)","plainCitation":"(Carmichael et al., 2025)","noteIndex":0},"citationItems":[{"id":152048,"uris":["http://zotero.org/users/9330120/items/VTJ4Y2Q3"],"itemData":{"id":152048,"type":"article-journal","abstract":"Understanding the effects of multiple stressors has become a major focus in ecology and evolution. While many studies have investigated the combined effects of stressors, revealing massive variability, a mechanistic understanding that reconciles the diversity of multiple stressor outcomes is lacking. Here, we show how performance curves can fill this gap by revealing mechanisms that shape multiple stressor outcomes. Our experiments with 12 bacterial taxa, demonstrate that additional stressors alter the shape of temperature, pH and salinity performance curves. This leads to changes in stressor interaction outcomes—for example, shifts between additive, antagonistic or synergistic interactions—along gradients, revealing that small changes in a stressor along nonlinear performance curves can dramatically impact the stressor interaction. These findings help to explain the lack of generality found across multiple stressor studies and highlight how a performance curve approach can provide a more holistic view of multiple stressor interactions.","container-title":"Ecology Letters","DOI":"10.1111/ele.70065","ISSN":"1461-023X, 1461-0248","issue":"1","language":"en","license":"http://creativecommons.org/licenses/by/4.0/","publisher":"Wiley","source":"Crossref","title":"Reconciling Variability in Multiple Stressor Effects Using Environmental Performance Curves","URL":"https://onlinelibrary.wiley.com/doi/10.1111/ele.70065","volume":"28","author":[{"family":"Carmichael","given":"Hebe"},{"family":"Warfield","given":"Ruth"},{"family":"Yvon‐Durocher","given":"Gabriel"}],"accessed":{"date-parts":[["2025",7,25]]},"issued":{"date-parts":[["2025",1]]}}}],"schema":"https://github.com/citation-style-language/schema/raw/master/csl-citation.json"} </w:instrText>
      </w:r>
      <w:r w:rsidR="00CA6BEA" w:rsidRPr="000169B9">
        <w:rPr>
          <w:rFonts w:eastAsia="Arial"/>
          <w:sz w:val="24"/>
          <w:szCs w:val="24"/>
        </w:rPr>
        <w:fldChar w:fldCharType="separate"/>
      </w:r>
      <w:r w:rsidR="00722D6E" w:rsidRPr="000169B9">
        <w:rPr>
          <w:rFonts w:eastAsia="Arial"/>
          <w:noProof/>
          <w:sz w:val="24"/>
          <w:szCs w:val="24"/>
        </w:rPr>
        <w:t>(Carmichael et al., 2025)</w:t>
      </w:r>
      <w:r w:rsidR="00CA6BEA" w:rsidRPr="000169B9">
        <w:rPr>
          <w:rFonts w:eastAsia="Arial"/>
          <w:sz w:val="24"/>
          <w:szCs w:val="24"/>
        </w:rPr>
        <w:fldChar w:fldCharType="end"/>
      </w:r>
      <w:r w:rsidR="007F229B" w:rsidRPr="000169B9">
        <w:rPr>
          <w:rFonts w:eastAsia="Arial"/>
          <w:sz w:val="24"/>
          <w:szCs w:val="24"/>
        </w:rPr>
        <w:t>.</w:t>
      </w:r>
    </w:p>
    <w:p w14:paraId="5E2436B5" w14:textId="4ABDC807" w:rsidR="002E112E" w:rsidRPr="000169B9" w:rsidRDefault="00275014">
      <w:pPr>
        <w:spacing w:line="276" w:lineRule="auto"/>
        <w:jc w:val="both"/>
        <w:rPr>
          <w:rFonts w:eastAsia="Arial"/>
          <w:sz w:val="24"/>
          <w:szCs w:val="24"/>
        </w:rPr>
      </w:pPr>
      <w:r w:rsidRPr="000169B9">
        <w:rPr>
          <w:rFonts w:eastAsia="Arial"/>
          <w:sz w:val="24"/>
          <w:szCs w:val="24"/>
        </w:rPr>
        <w:t xml:space="preserve">The aim of our study is to </w:t>
      </w:r>
      <w:r w:rsidR="007F229B" w:rsidRPr="000169B9">
        <w:rPr>
          <w:rFonts w:eastAsia="Arial"/>
          <w:sz w:val="24"/>
          <w:szCs w:val="24"/>
        </w:rPr>
        <w:t xml:space="preserve">test </w:t>
      </w:r>
      <w:r w:rsidR="006B32C9" w:rsidRPr="000169B9">
        <w:rPr>
          <w:rFonts w:eastAsia="Arial"/>
          <w:sz w:val="24"/>
          <w:szCs w:val="24"/>
        </w:rPr>
        <w:t>a strategy</w:t>
      </w:r>
      <w:r w:rsidRPr="000169B9">
        <w:rPr>
          <w:rFonts w:eastAsia="Arial"/>
          <w:sz w:val="24"/>
          <w:szCs w:val="24"/>
        </w:rPr>
        <w:t xml:space="preserve"> that </w:t>
      </w:r>
      <w:r w:rsidR="007F229B" w:rsidRPr="000169B9">
        <w:rPr>
          <w:rFonts w:eastAsia="Arial"/>
          <w:sz w:val="24"/>
          <w:szCs w:val="24"/>
        </w:rPr>
        <w:t xml:space="preserve">combines (i) the resolution of the shape of the </w:t>
      </w:r>
      <w:r w:rsidRPr="000169B9">
        <w:rPr>
          <w:rFonts w:eastAsia="Arial"/>
          <w:sz w:val="24"/>
          <w:szCs w:val="24"/>
        </w:rPr>
        <w:t xml:space="preserve">response curves of </w:t>
      </w:r>
      <w:r w:rsidR="007F229B" w:rsidRPr="000169B9">
        <w:rPr>
          <w:rFonts w:eastAsia="Arial"/>
          <w:sz w:val="24"/>
          <w:szCs w:val="24"/>
        </w:rPr>
        <w:t xml:space="preserve">3 </w:t>
      </w:r>
      <w:r w:rsidRPr="000169B9">
        <w:rPr>
          <w:rFonts w:eastAsia="Arial"/>
          <w:sz w:val="24"/>
          <w:szCs w:val="24"/>
        </w:rPr>
        <w:t>drivers</w:t>
      </w:r>
      <w:r w:rsidR="007F229B" w:rsidRPr="000169B9">
        <w:rPr>
          <w:rFonts w:eastAsia="Arial"/>
          <w:sz w:val="24"/>
          <w:szCs w:val="24"/>
        </w:rPr>
        <w:t xml:space="preserve"> (temperature, pH, and lithium)</w:t>
      </w:r>
      <w:r w:rsidR="006B32C9" w:rsidRPr="000169B9">
        <w:rPr>
          <w:rFonts w:eastAsia="Arial"/>
          <w:sz w:val="24"/>
          <w:szCs w:val="24"/>
        </w:rPr>
        <w:t xml:space="preserve">; (ii) use these performance to project their combined impacts under a concentration-addition hypothesis; </w:t>
      </w:r>
      <w:r w:rsidRPr="000169B9">
        <w:rPr>
          <w:rFonts w:eastAsia="Arial"/>
          <w:sz w:val="24"/>
          <w:szCs w:val="24"/>
        </w:rPr>
        <w:t xml:space="preserve"> and</w:t>
      </w:r>
      <w:r w:rsidR="006B32C9" w:rsidRPr="000169B9">
        <w:rPr>
          <w:rFonts w:eastAsia="Arial"/>
          <w:sz w:val="24"/>
          <w:szCs w:val="24"/>
        </w:rPr>
        <w:t xml:space="preserve"> (iii) evaluate the projections</w:t>
      </w:r>
      <w:r w:rsidRPr="000169B9">
        <w:rPr>
          <w:rFonts w:eastAsia="Arial"/>
          <w:sz w:val="24"/>
          <w:szCs w:val="24"/>
        </w:rPr>
        <w:t xml:space="preserve"> </w:t>
      </w:r>
      <w:r w:rsidR="007F229B" w:rsidRPr="000169B9">
        <w:rPr>
          <w:rFonts w:eastAsia="Arial"/>
          <w:sz w:val="24"/>
          <w:szCs w:val="24"/>
        </w:rPr>
        <w:t>using a fully crossed design (2x2x2=8 treatments)</w:t>
      </w:r>
      <w:r w:rsidRPr="000169B9">
        <w:rPr>
          <w:rFonts w:eastAsia="Arial"/>
          <w:sz w:val="24"/>
          <w:szCs w:val="24"/>
        </w:rPr>
        <w:t xml:space="preserve">. </w:t>
      </w:r>
      <w:r w:rsidR="006B32C9" w:rsidRPr="000169B9">
        <w:rPr>
          <w:rFonts w:eastAsia="Arial"/>
          <w:sz w:val="24"/>
          <w:szCs w:val="24"/>
        </w:rPr>
        <w:t>This</w:t>
      </w:r>
      <w:r w:rsidR="00A25938" w:rsidRPr="000169B9">
        <w:rPr>
          <w:rFonts w:eastAsia="Arial"/>
          <w:sz w:val="24"/>
          <w:szCs w:val="24"/>
        </w:rPr>
        <w:t xml:space="preserve"> </w:t>
      </w:r>
      <w:r w:rsidR="006B32C9" w:rsidRPr="000169B9">
        <w:rPr>
          <w:rFonts w:eastAsia="Arial"/>
          <w:sz w:val="24"/>
          <w:szCs w:val="24"/>
        </w:rPr>
        <w:t>allows to</w:t>
      </w:r>
      <w:r w:rsidR="00A25938" w:rsidRPr="000169B9">
        <w:rPr>
          <w:rFonts w:eastAsia="Arial"/>
          <w:sz w:val="24"/>
          <w:szCs w:val="24"/>
        </w:rPr>
        <w:t xml:space="preserve"> identify potential interactions (non-additive effects) by comparing the outcome of the multiple stressors experiment with </w:t>
      </w:r>
      <w:r w:rsidR="006B32C9" w:rsidRPr="000169B9">
        <w:rPr>
          <w:rFonts w:eastAsia="Arial"/>
          <w:sz w:val="24"/>
          <w:szCs w:val="24"/>
        </w:rPr>
        <w:t>the results of a</w:t>
      </w:r>
      <w:r w:rsidR="00A25938" w:rsidRPr="000169B9">
        <w:rPr>
          <w:rFonts w:eastAsia="Arial"/>
          <w:sz w:val="24"/>
          <w:szCs w:val="24"/>
        </w:rPr>
        <w:t xml:space="preserve"> non-linear additiv</w:t>
      </w:r>
      <w:r w:rsidR="006B32C9" w:rsidRPr="000169B9">
        <w:rPr>
          <w:rFonts w:eastAsia="Arial"/>
          <w:sz w:val="24"/>
          <w:szCs w:val="24"/>
        </w:rPr>
        <w:t>e</w:t>
      </w:r>
      <w:r w:rsidR="00A25938" w:rsidRPr="000169B9">
        <w:rPr>
          <w:rFonts w:eastAsia="Arial"/>
          <w:sz w:val="24"/>
          <w:szCs w:val="24"/>
        </w:rPr>
        <w:t xml:space="preserve"> </w:t>
      </w:r>
      <w:commentRangeStart w:id="3"/>
      <w:r w:rsidR="006B32C9" w:rsidRPr="000169B9">
        <w:rPr>
          <w:rFonts w:eastAsia="Arial"/>
          <w:sz w:val="24"/>
          <w:szCs w:val="24"/>
        </w:rPr>
        <w:t>model</w:t>
      </w:r>
      <w:r w:rsidR="002E112E" w:rsidRPr="000169B9">
        <w:rPr>
          <w:rFonts w:eastAsia="Arial"/>
          <w:sz w:val="24"/>
          <w:szCs w:val="24"/>
        </w:rPr>
        <w:t xml:space="preserve"> </w:t>
      </w:r>
      <w:r w:rsidR="002E112E" w:rsidRPr="000169B9">
        <w:rPr>
          <w:rFonts w:eastAsia="Arial"/>
          <w:sz w:val="24"/>
          <w:szCs w:val="24"/>
        </w:rPr>
        <w:fldChar w:fldCharType="begin"/>
      </w:r>
      <w:r w:rsidR="002E112E" w:rsidRPr="000169B9">
        <w:rPr>
          <w:rFonts w:eastAsia="Arial"/>
          <w:sz w:val="24"/>
          <w:szCs w:val="24"/>
        </w:rPr>
        <w:instrText xml:space="preserve"> ADDIN ZOTERO_ITEM CSL_CITATION {"citationID":"n4jIrpbk","properties":{"formattedCitation":"(Espinel-Velasco et al., 2025)","plainCitation":"(Espinel-Velasco et al., 2025)","noteIndex":0},"citationItems":[{"id":248885,"uris":["http://zotero.org/users/9330120/items/8BFHWQ2Y"],"itemData":{"id":248885,"type":"article-journal","abstract":"Anthropogenic stressors, including ocean acidification (OA), ocean warming (OW), and salinity changes, are rapidly altering marine ecosystems, with Arctic regions being particularly vulnerable. This study investigates the combined effects of these stressors on the fertilization success of the green sea urchin (Strongylocentrotus droebachiensis) from Kongsfjorden, Svalbard. We exposed gametes to various levels of pH, temperature, and salinity to assess their individual and combined impacts on fertilization performance. Our results show that temperature and pH significantly influenced fertilization success, with temperature having the strongest effect, while salinity had no significant impact. A significant statistical interaction between temperature and pH indicated that warming enhanced fertilization more effectively at higher pH levels, while low pH suppressed this increase. To compare the relative influence of each stressor, we used a conceptual model based on standardized slopes, which supported temperature as the dominant driver, followed by pH. These findings highlight the importance of considering the effects of combined stressors when assessing marine organism responses to climate change, especially in polar ecosystems. Our study underscores the need for further research into the mechanisms driving these combined effects, given that Arctic ecosystems face accelerated environmental changes.","container-title":"Scientific Reports","DOI":"10.1038/s41598-025-27725-z","ISSN":"2045-2322","issue":"1","journalAbbreviation":"Sci Rep","language":"en","page":"44090","source":"DOI.org (Crossref)","title":"Combined effects of ocean acidification, warming, and salinity on the fertilization success in an Arctic population of sea urchins","volume":"15","author":[{"family":"Espinel-Velasco","given":"Nadjejda"},{"family":"Kvernvik","given":"Ane Cecilie"},{"family":"Hop","given":"Haakon"},{"family":"Dupont","given":"Sam"}],"issued":{"date-parts":[["2025",12,18]]}}}],"schema":"https://github.com/citation-style-language/schema/raw/master/csl-citation.json"} </w:instrText>
      </w:r>
      <w:r w:rsidR="002E112E" w:rsidRPr="000169B9">
        <w:rPr>
          <w:rFonts w:eastAsia="Arial"/>
          <w:sz w:val="24"/>
          <w:szCs w:val="24"/>
        </w:rPr>
        <w:fldChar w:fldCharType="separate"/>
      </w:r>
      <w:r w:rsidR="002E112E" w:rsidRPr="000169B9">
        <w:rPr>
          <w:rFonts w:eastAsia="Arial"/>
          <w:noProof/>
          <w:sz w:val="24"/>
          <w:szCs w:val="24"/>
        </w:rPr>
        <w:t>(e.g. Espinel-Velasco et al., 2025)</w:t>
      </w:r>
      <w:r w:rsidR="002E112E" w:rsidRPr="000169B9">
        <w:rPr>
          <w:rFonts w:eastAsia="Arial"/>
          <w:sz w:val="24"/>
          <w:szCs w:val="24"/>
        </w:rPr>
        <w:fldChar w:fldCharType="end"/>
      </w:r>
      <w:commentRangeEnd w:id="3"/>
      <w:r w:rsidR="004A0197" w:rsidRPr="000169B9">
        <w:rPr>
          <w:rStyle w:val="CommentReference"/>
          <w:rFonts w:eastAsia="Arial"/>
          <w:sz w:val="24"/>
          <w:szCs w:val="24"/>
        </w:rPr>
        <w:commentReference w:id="3"/>
      </w:r>
      <w:r w:rsidR="002E112E" w:rsidRPr="000169B9">
        <w:rPr>
          <w:rFonts w:eastAsia="Arial"/>
          <w:sz w:val="24"/>
          <w:szCs w:val="24"/>
        </w:rPr>
        <w:t>.</w:t>
      </w:r>
    </w:p>
    <w:p w14:paraId="0000002B" w14:textId="143A1451" w:rsidR="00F1663E" w:rsidRPr="000169B9" w:rsidRDefault="00A25938">
      <w:pPr>
        <w:spacing w:line="276" w:lineRule="auto"/>
        <w:jc w:val="both"/>
        <w:rPr>
          <w:rFonts w:eastAsia="Arial"/>
          <w:sz w:val="24"/>
          <w:szCs w:val="24"/>
        </w:rPr>
      </w:pPr>
      <w:r w:rsidRPr="000169B9">
        <w:rPr>
          <w:rFonts w:eastAsia="Arial"/>
          <w:sz w:val="24"/>
          <w:szCs w:val="24"/>
        </w:rPr>
        <w:t>The implementation of such complex experiments is only realistic by using simple assays that are well-established and allow for the collection of robust data relatively fast. Sea urchins are such model organisms due to their ecological importance in benthic ecosystems, their sensitivity to environmental change, and their well-established use in ecotoxicology and climate change research</w:t>
      </w:r>
      <w:r w:rsidR="0069397B" w:rsidRPr="000169B9">
        <w:rPr>
          <w:rFonts w:eastAsia="Arial"/>
          <w:sz w:val="24"/>
          <w:szCs w:val="24"/>
        </w:rPr>
        <w:t xml:space="preserve"> </w:t>
      </w:r>
      <w:r w:rsidR="00412B38" w:rsidRPr="000169B9">
        <w:rPr>
          <w:rFonts w:eastAsia="Arial"/>
          <w:sz w:val="24"/>
          <w:szCs w:val="24"/>
        </w:rPr>
        <w:fldChar w:fldCharType="begin"/>
      </w:r>
      <w:r w:rsidR="00530344" w:rsidRPr="000169B9">
        <w:rPr>
          <w:rFonts w:eastAsia="Arial"/>
          <w:sz w:val="24"/>
          <w:szCs w:val="24"/>
        </w:rPr>
        <w:instrText xml:space="preserve"> ADDIN ZOTERO_ITEM CSL_CITATION {"citationID":"Qj7zR9nR","properties":{"formattedCitation":"(Agnetta et al., 2015; Bellas, 2008; Cuthbert et al., 2021; Dupont et al., 2010; Pagano et al., 2017)","plainCitation":"(Agnetta et al., 2015; Bellas, 2008; Cuthbert et al., 2021; Dupont et al., 2010; Pagano et al., 2017)","noteIndex":0},"citationItems":[{"id":152063,"uris":["http://zotero.org/users/9330120/items/L6AJWL99"],"itemData":{"id":152063,"type":"article-journal","abstract":"In the Mediterranean Sea the co-occurring sea urchins Paracentrotus lividus and Arbacia lixula are usually considered to share the same ecological role in the formation of barren from Cystoseira canopy. However, their foraging ability may vary due to feeding behavior and species-speciﬁc morphological traits. The relative effects of P. lividus and A. lixula on Cystoseira canopy was tested experimentally both in the laboratory, at a density of about 20 ind./m2, and in the ﬁeld by gut content analysis. Field and laboratory results show that A. lixula is unable to affect Cystoseira spp. Furthermore, these results conﬁrmed the great ability of P. lividus to consume Cystoseira canopy, thus supporting the evidence of the major role of this species in the creation of a barren state.","container-title":"Estuarine, Coastal and Shelf Science","DOI":"10.1016/j.ecss.2014.11.023","ISSN":"0272-7714","language":"en","license":"https://www.elsevier.com/tdm/userlicense/1.0/","page":"73-77","publisher":"Elsevier BV","source":"Crossref","title":"Role of two co-occurring Mediterranean sea urchins in the formation of barren from Cystoseira canopy","volume":"152","author":[{"family":"Agnetta","given":"D."},{"family":"Badalamenti","given":"F."},{"family":"Ceccherelli","given":"G."},{"family":"Di Trapani","given":"F."},{"family":"Bonaviri","given":"C."},{"family":"Gianguzza","given":"P."}],"issued":{"date-parts":[["2015",1]]}}},{"id":1161,"uris":["http://zotero.org/users/9330120/items/8LF2GLW4"],"itemData":{"id":1161,"type":"article-journal","abstract":"The ecotoxicological assessment of alternative “booster” biocides is urgently needed in order to develop environmentally acceptable antifouling paints. However, research has focused mainly on single compounds, and there is still a lack of data on their mixture toxicity. The present study investigated the single and mixture toxicity of three of the most widely used antifouling biocides: zinc pyrithione, chlorothalonil and Sea-Nine, using the sea-urchin (Paracentrotus lividus) embryo-larval bioassay. Also, the predictive ability of the concentration addition (CA) and independent action (IA) concepts for antifouling mixtures was evaluated. Both concepts failed to accurately predict the toxicity of the antifouling mixtures, with the exception of the zinc pyrithione and Sea-Nine mixture, which was accurately predicted by the IA concept, suggesting a dissimilar mode of action of those substances. In general, CA predicted consistently higher toxicity than IA; however, CA overestimated the toxicity of the studied mixtures by a factor of only 1.6, representing a reasonable worst-case approach to be used in the predictive hazard assessment of antifouling mixtures. Finally, the present study demonstrates that the risk of antifouling mixtures for the early developmental stages of sea urchin is higher than the risk of each single substance, and therefore, the inclusion of mixture considerations in the development of water quality criteria for antifouling compounds is strongly recommended.","container-title":"Aquatic Toxicology","DOI":"10.1016/j.aquatox.2008.05.011","ISSN":"0166445X","issue":"4","journalAbbreviation":"Aquatic Toxicology","language":"en","page":"308-315","source":"DOI.org (Crossref)","title":"Prediction and assessment of mixture toxicity of compounds in antifouling paints using the sea-urchin embryo-larval bioassay","volume":"88","author":[{"family":"Bellas","given":"Juan"}],"issued":{"date-parts":[["2008",7]]}}},{"id":113446,"uris":["http://zotero.org/users/9330120/items/TBRQGR8Q"],"itemData":{"id":113446,"type":"article-journal","abstract":"Aquatic ecosystems are threatened by multiple stressors which might interact in non-additive ways. Two key stressors in marine systems that are likely to be mediated by ongoing climate change are temperature and salinity. Here, we experimentally examine the influence of warming and desalination on mortality rates of a key herbivorous sea urchin, Paracentrotus lividus, between two populations over time. Mortality rates were signifi­ cantly increased by warming and desalination as individual stressors, with up to total mortality exhibited at the highest water temperature (27 ◦C) and lowest salinity (25). However, these stressors interacted, with desali­ nation significantly exacerbating mortality rates at the highest temperature, but not under lower thermal regimes (21 ◦C and 25 ◦C). Mortality rates were relatively consistent between two sea urchin populations. Overall, temperature and salinity stressors can significantly interact to mediate mortality rates of key aquatic species, in ways that cannot be predicted by considering individual stressors in isolation. Future research should incorporate multiple environmental contexts to better understand and predict species responses to changing climate.","container-title":"Journal of Sea Research","DOI":"10.1016/j.seares.2021.102126","ISSN":"13851101","journalAbbreviation":"Journal of Sea Research","language":"en","page":"102126","source":"DOI.org (Crossref)","title":"Emergent effects of temperature and salinity on mortality of a key herbivore","volume":"177","author":[{"family":"Cuthbert","given":"Ross N."},{"family":"Sidow","given":"Alena"},{"family":"Frost","given":"Kim F."},{"family":"Kotronaki","given":"Syrmalenia G."},{"family":"Briski","given":"Elizabeta"}],"issued":{"date-parts":[["2021",11]]}}},{"id":1030,"uris":["http://zotero.org/users/9330120/items/BJACCFNE"],"itemData":{"id":1030,"type":"article-journal","container-title":"Ecotoxicology","DOI":"10.1007/s10646-010-0463-6","ISSN":"0963-9292","issue":"3","journalAbbreviation":"Ecotoxicology","language":"English","page":"449-462","title":"Impact of near-future ocean acidification on echinoderms","volume":"19","author":[{"family":"Dupont","given":"S."},{"family":"Ortega-Martínez","given":"O."},{"family":"Thorndyke","given":"M."}],"issued":{"date-parts":[["2010",3,1]]}}},{"id":152067,"uris":["http://zotero.org/users/9330120/items/NSJBN8UA"],"itemData":{"id":152067,"type":"article-journal","container-title":"Expert Opinion on Environmental Biology","DOI":"10.4172/2325-9655.1000142","ISSN":"2325-9655","issue":"01","journalAbbreviation":"Expert Opin Environ Biol","language":"en","publisher":"OMICS Publishing Group","source":"Crossref","title":"Sea Urchin Bioassays in Toxicity Testing: I. Inorganics, Organics, Complex Mixtures and Natural Products","title-short":"Sea Urchin Bioassays in Toxicity Testing","URL":"http://www.scitechnol.com/peer-review/sea-urchin-bioassays-intoxicity-testing-i-inorganicsorganics-complex-mixturesand-natural-products-9VMA.php?article_id=5758","volume":"06","author":[{"family":"Pagano","given":"Giovanni"},{"family":"Guida","given":"Marco"},{"family":"Trifuoggi","given":"Marco"},{"family":"Thomas","given":"Philippe"},{"family":"Palumbo","given":"Anna"},{"family":"Romano","given":"Giovanna"},{"family":"Oral","given":"Rahime"}],"accessed":{"date-parts":[["2025",7,29]]},"issued":{"date-parts":[["2017"]]}}}],"schema":"https://github.com/citation-style-language/schema/raw/master/csl-citation.json"} </w:instrText>
      </w:r>
      <w:r w:rsidR="00412B38" w:rsidRPr="000169B9">
        <w:rPr>
          <w:rFonts w:eastAsia="Arial"/>
          <w:sz w:val="24"/>
          <w:szCs w:val="24"/>
        </w:rPr>
        <w:fldChar w:fldCharType="separate"/>
      </w:r>
      <w:r w:rsidR="00530344" w:rsidRPr="000169B9">
        <w:rPr>
          <w:rFonts w:eastAsia="Arial"/>
          <w:noProof/>
          <w:sz w:val="24"/>
          <w:szCs w:val="24"/>
        </w:rPr>
        <w:t>(Agnetta et al., 2015; Bellas, 2008; Cuthbert et al., 2021; Dupont et al., 2010; Pagano et al., 2017)</w:t>
      </w:r>
      <w:r w:rsidR="00412B38" w:rsidRPr="000169B9">
        <w:rPr>
          <w:rFonts w:eastAsia="Arial"/>
          <w:sz w:val="24"/>
          <w:szCs w:val="24"/>
        </w:rPr>
        <w:fldChar w:fldCharType="end"/>
      </w:r>
      <w:r w:rsidRPr="000169B9">
        <w:rPr>
          <w:rFonts w:eastAsia="Arial"/>
          <w:sz w:val="24"/>
          <w:szCs w:val="24"/>
        </w:rPr>
        <w:t>.</w:t>
      </w:r>
      <w:r w:rsidR="0069397B" w:rsidRPr="000169B9">
        <w:rPr>
          <w:rFonts w:eastAsia="Arial"/>
          <w:sz w:val="24"/>
          <w:szCs w:val="24"/>
        </w:rPr>
        <w:t xml:space="preserve"> </w:t>
      </w:r>
      <w:r w:rsidRPr="000169B9">
        <w:rPr>
          <w:rFonts w:eastAsia="Arial"/>
          <w:sz w:val="24"/>
          <w:szCs w:val="24"/>
        </w:rPr>
        <w:t>We assessed the effect of temperature, pH and lithium alone and combined on the growth rate and fitness of larvae of the purple sea urchin (</w:t>
      </w:r>
      <w:r w:rsidRPr="000169B9">
        <w:rPr>
          <w:rFonts w:eastAsia="Arial"/>
          <w:i/>
          <w:sz w:val="24"/>
          <w:szCs w:val="24"/>
        </w:rPr>
        <w:t>Paracentrotus lividus</w:t>
      </w:r>
      <w:r w:rsidRPr="000169B9">
        <w:rPr>
          <w:rFonts w:eastAsia="Arial"/>
          <w:sz w:val="24"/>
          <w:szCs w:val="24"/>
        </w:rPr>
        <w:t>) to answer</w:t>
      </w:r>
      <w:r w:rsidR="0069397B" w:rsidRPr="000169B9">
        <w:rPr>
          <w:rFonts w:eastAsia="Arial"/>
          <w:sz w:val="24"/>
          <w:szCs w:val="24"/>
        </w:rPr>
        <w:t xml:space="preserve"> two main questions</w:t>
      </w:r>
      <w:r w:rsidRPr="000169B9">
        <w:rPr>
          <w:rFonts w:eastAsia="Arial"/>
          <w:sz w:val="24"/>
          <w:szCs w:val="24"/>
        </w:rPr>
        <w:t xml:space="preserve">: </w:t>
      </w:r>
    </w:p>
    <w:p w14:paraId="0000002C" w14:textId="668B42EE" w:rsidR="00F1663E" w:rsidRPr="000169B9" w:rsidRDefault="00275014">
      <w:pPr>
        <w:spacing w:line="276" w:lineRule="auto"/>
        <w:jc w:val="both"/>
        <w:rPr>
          <w:rFonts w:eastAsia="Arial"/>
          <w:sz w:val="24"/>
          <w:szCs w:val="24"/>
        </w:rPr>
      </w:pPr>
      <w:r w:rsidRPr="000169B9">
        <w:rPr>
          <w:rFonts w:eastAsia="Arial"/>
          <w:sz w:val="24"/>
          <w:szCs w:val="24"/>
        </w:rPr>
        <w:t xml:space="preserve">(i) </w:t>
      </w:r>
      <w:r w:rsidR="006B32C9" w:rsidRPr="000169B9">
        <w:rPr>
          <w:rFonts w:eastAsia="Arial"/>
          <w:i/>
          <w:sz w:val="24"/>
          <w:szCs w:val="24"/>
        </w:rPr>
        <w:t xml:space="preserve">What </w:t>
      </w:r>
      <w:r w:rsidRPr="000169B9">
        <w:rPr>
          <w:rFonts w:eastAsia="Arial"/>
          <w:i/>
          <w:sz w:val="24"/>
          <w:szCs w:val="24"/>
        </w:rPr>
        <w:t>is the shape of the</w:t>
      </w:r>
      <w:r w:rsidR="0069397B" w:rsidRPr="000169B9">
        <w:rPr>
          <w:rFonts w:eastAsia="Arial"/>
          <w:i/>
          <w:sz w:val="24"/>
          <w:szCs w:val="24"/>
        </w:rPr>
        <w:t>ir</w:t>
      </w:r>
      <w:r w:rsidRPr="000169B9">
        <w:rPr>
          <w:rFonts w:eastAsia="Arial"/>
          <w:i/>
          <w:sz w:val="24"/>
          <w:szCs w:val="24"/>
        </w:rPr>
        <w:t xml:space="preserve"> response curves for temperature, pH and lithium?</w:t>
      </w:r>
      <w:r w:rsidRPr="000169B9">
        <w:rPr>
          <w:rFonts w:eastAsia="Arial"/>
          <w:sz w:val="24"/>
          <w:szCs w:val="24"/>
        </w:rPr>
        <w:t xml:space="preserve"> </w:t>
      </w:r>
    </w:p>
    <w:p w14:paraId="0E210F28" w14:textId="4798083F" w:rsidR="007F30A3" w:rsidRPr="000169B9" w:rsidRDefault="00275014" w:rsidP="007F30A3">
      <w:pPr>
        <w:spacing w:line="276" w:lineRule="auto"/>
        <w:jc w:val="both"/>
        <w:rPr>
          <w:rFonts w:eastAsia="Arial"/>
          <w:sz w:val="24"/>
          <w:szCs w:val="24"/>
        </w:rPr>
      </w:pPr>
      <w:r w:rsidRPr="000169B9">
        <w:rPr>
          <w:rFonts w:eastAsia="Arial"/>
          <w:sz w:val="24"/>
          <w:szCs w:val="24"/>
        </w:rPr>
        <w:t xml:space="preserve">(ii) </w:t>
      </w:r>
      <w:r w:rsidR="006B32C9" w:rsidRPr="000169B9">
        <w:rPr>
          <w:rFonts w:eastAsia="Arial"/>
          <w:i/>
          <w:sz w:val="24"/>
          <w:szCs w:val="24"/>
        </w:rPr>
        <w:t xml:space="preserve">Are </w:t>
      </w:r>
      <w:r w:rsidR="0069397B" w:rsidRPr="000169B9">
        <w:rPr>
          <w:rFonts w:eastAsia="Arial"/>
          <w:i/>
          <w:sz w:val="24"/>
          <w:szCs w:val="24"/>
        </w:rPr>
        <w:t>there interactions (non-additive effects)</w:t>
      </w:r>
      <w:r w:rsidRPr="000169B9">
        <w:rPr>
          <w:rFonts w:eastAsia="Arial"/>
          <w:i/>
          <w:sz w:val="24"/>
          <w:szCs w:val="24"/>
        </w:rPr>
        <w:t xml:space="preserve"> between the drivers?</w:t>
      </w:r>
      <w:bookmarkStart w:id="4" w:name="_heading=h.rsceinwdbwhe" w:colFirst="0" w:colLast="0"/>
      <w:bookmarkEnd w:id="4"/>
    </w:p>
    <w:p w14:paraId="02341484" w14:textId="77777777" w:rsidR="0082432F" w:rsidRDefault="0082432F" w:rsidP="007F30A3">
      <w:pPr>
        <w:spacing w:line="276" w:lineRule="auto"/>
        <w:jc w:val="both"/>
        <w:rPr>
          <w:rFonts w:ascii="Times New Roman" w:eastAsia="Arial" w:hAnsi="Times New Roman" w:cs="Times New Roman"/>
          <w:sz w:val="24"/>
          <w:szCs w:val="24"/>
        </w:rPr>
      </w:pPr>
    </w:p>
    <w:p w14:paraId="00000030" w14:textId="31E55024" w:rsidR="00F1663E" w:rsidRPr="000169B9" w:rsidRDefault="00275014" w:rsidP="007F30A3">
      <w:pPr>
        <w:pStyle w:val="ListParagraph"/>
        <w:numPr>
          <w:ilvl w:val="0"/>
          <w:numId w:val="3"/>
        </w:numPr>
        <w:spacing w:line="276" w:lineRule="auto"/>
        <w:jc w:val="both"/>
        <w:rPr>
          <w:rFonts w:eastAsia="Arial"/>
          <w:b/>
          <w:bCs/>
          <w:sz w:val="24"/>
          <w:szCs w:val="24"/>
        </w:rPr>
      </w:pPr>
      <w:r w:rsidRPr="000169B9">
        <w:rPr>
          <w:rFonts w:eastAsia="Arial"/>
          <w:b/>
          <w:bCs/>
          <w:sz w:val="24"/>
          <w:szCs w:val="24"/>
        </w:rPr>
        <w:t>Materials and methods</w:t>
      </w:r>
    </w:p>
    <w:p w14:paraId="00000032" w14:textId="77777777" w:rsidR="00F1663E" w:rsidRPr="000169B9" w:rsidRDefault="00275014">
      <w:pPr>
        <w:spacing w:line="276" w:lineRule="auto"/>
        <w:jc w:val="both"/>
        <w:rPr>
          <w:rFonts w:eastAsia="Arial"/>
          <w:i/>
          <w:sz w:val="24"/>
          <w:szCs w:val="24"/>
        </w:rPr>
      </w:pPr>
      <w:r w:rsidRPr="000169B9">
        <w:rPr>
          <w:rFonts w:eastAsia="Arial"/>
          <w:i/>
          <w:sz w:val="24"/>
          <w:szCs w:val="24"/>
        </w:rPr>
        <w:t>2.1 Sampling and larval culture</w:t>
      </w:r>
    </w:p>
    <w:p w14:paraId="00000033" w14:textId="4130C722" w:rsidR="00F1663E" w:rsidRPr="000169B9" w:rsidRDefault="00275014">
      <w:pPr>
        <w:spacing w:line="276" w:lineRule="auto"/>
        <w:jc w:val="both"/>
        <w:rPr>
          <w:rFonts w:eastAsia="Arial"/>
          <w:sz w:val="24"/>
          <w:szCs w:val="24"/>
        </w:rPr>
      </w:pPr>
      <w:r w:rsidRPr="000169B9">
        <w:rPr>
          <w:rFonts w:eastAsia="Arial"/>
          <w:sz w:val="24"/>
          <w:szCs w:val="24"/>
        </w:rPr>
        <w:t xml:space="preserve">Adults of the sea urchin </w:t>
      </w:r>
      <w:r w:rsidRPr="000169B9">
        <w:rPr>
          <w:rFonts w:eastAsia="Arial"/>
          <w:i/>
          <w:sz w:val="24"/>
          <w:szCs w:val="24"/>
        </w:rPr>
        <w:t>Paracentrotus lividus</w:t>
      </w:r>
      <w:r w:rsidRPr="000169B9">
        <w:rPr>
          <w:rFonts w:eastAsia="Arial"/>
          <w:sz w:val="24"/>
          <w:szCs w:val="24"/>
        </w:rPr>
        <w:t xml:space="preserve"> were collected in Cap d’Ail, France, at 2-4m depth by </w:t>
      </w:r>
      <w:r w:rsidR="0082432F" w:rsidRPr="000169B9">
        <w:rPr>
          <w:rFonts w:eastAsia="Arial"/>
          <w:sz w:val="24"/>
          <w:szCs w:val="24"/>
        </w:rPr>
        <w:t>snorkelling</w:t>
      </w:r>
      <w:r w:rsidRPr="000169B9">
        <w:rPr>
          <w:rFonts w:eastAsia="Arial"/>
          <w:sz w:val="24"/>
          <w:szCs w:val="24"/>
        </w:rPr>
        <w:t xml:space="preserve"> in October 2022. Organisms were </w:t>
      </w:r>
      <w:r w:rsidR="0082432F" w:rsidRPr="000169B9">
        <w:rPr>
          <w:rFonts w:eastAsia="Arial"/>
          <w:sz w:val="24"/>
          <w:szCs w:val="24"/>
        </w:rPr>
        <w:t>kept</w:t>
      </w:r>
      <w:r w:rsidRPr="000169B9">
        <w:rPr>
          <w:rFonts w:eastAsia="Arial"/>
          <w:sz w:val="24"/>
          <w:szCs w:val="24"/>
        </w:rPr>
        <w:t xml:space="preserve"> in tanks with aerated seawater</w:t>
      </w:r>
      <w:r w:rsidR="0082432F" w:rsidRPr="000169B9">
        <w:rPr>
          <w:rFonts w:eastAsia="Arial"/>
          <w:sz w:val="24"/>
          <w:szCs w:val="24"/>
        </w:rPr>
        <w:t xml:space="preserve"> and transported within 30 minutes</w:t>
      </w:r>
      <w:r w:rsidRPr="000169B9">
        <w:rPr>
          <w:rFonts w:eastAsia="Arial"/>
          <w:sz w:val="24"/>
          <w:szCs w:val="24"/>
        </w:rPr>
        <w:t xml:space="preserve"> to the </w:t>
      </w:r>
      <w:r w:rsidR="006B32C9" w:rsidRPr="000169B9">
        <w:rPr>
          <w:rFonts w:eastAsia="Arial"/>
          <w:sz w:val="24"/>
          <w:szCs w:val="24"/>
        </w:rPr>
        <w:t>Marine Environment</w:t>
      </w:r>
      <w:r w:rsidRPr="000169B9">
        <w:rPr>
          <w:rFonts w:eastAsia="Arial"/>
          <w:sz w:val="24"/>
          <w:szCs w:val="24"/>
        </w:rPr>
        <w:t xml:space="preserve"> Laboratories of the International Atomic Energy Agency (IAEA) in Monaco. Animals were acclimated and maintained for 24h in an aquarium with flowing natural seawater (average pH</w:t>
      </w:r>
      <w:r w:rsidRPr="000169B9">
        <w:rPr>
          <w:rFonts w:eastAsia="Arial"/>
          <w:sz w:val="24"/>
          <w:szCs w:val="24"/>
          <w:vertAlign w:val="subscript"/>
        </w:rPr>
        <w:t>T</w:t>
      </w:r>
      <w:r w:rsidRPr="000169B9">
        <w:rPr>
          <w:rFonts w:eastAsia="Arial"/>
          <w:sz w:val="24"/>
          <w:szCs w:val="24"/>
        </w:rPr>
        <w:t xml:space="preserve"> = 8.1, temperature = 20°C, salinity = 38</w:t>
      </w:r>
      <w:commentRangeStart w:id="5"/>
      <w:sdt>
        <w:sdtPr>
          <w:tag w:val="goog_rdk_23"/>
          <w:id w:val="982917786"/>
        </w:sdtPr>
        <w:sdtContent>
          <w:ins w:id="6" w:author="Joana Filipa Fernandes" w:date="2025-08-28T12:01:00Z">
            <w:r w:rsidRPr="000169B9">
              <w:rPr>
                <w:rFonts w:eastAsia="Arial"/>
                <w:sz w:val="24"/>
                <w:szCs w:val="24"/>
              </w:rPr>
              <w:t>, dissolved oxygen? (x%)</w:t>
            </w:r>
          </w:ins>
        </w:sdtContent>
      </w:sdt>
      <w:commentRangeEnd w:id="5"/>
      <w:r w:rsidR="004A0197" w:rsidRPr="000169B9">
        <w:rPr>
          <w:rStyle w:val="CommentReference"/>
          <w:rFonts w:eastAsia="Arial"/>
          <w:sz w:val="24"/>
          <w:szCs w:val="24"/>
        </w:rPr>
        <w:commentReference w:id="5"/>
      </w:r>
      <w:r w:rsidRPr="000169B9">
        <w:rPr>
          <w:rFonts w:eastAsia="Arial"/>
          <w:sz w:val="24"/>
          <w:szCs w:val="24"/>
        </w:rPr>
        <w:t>).</w:t>
      </w:r>
    </w:p>
    <w:p w14:paraId="00000034" w14:textId="338AD38A" w:rsidR="00F1663E" w:rsidRPr="000169B9" w:rsidRDefault="00275014">
      <w:pPr>
        <w:spacing w:line="276" w:lineRule="auto"/>
        <w:jc w:val="both"/>
        <w:rPr>
          <w:rFonts w:eastAsia="Arial"/>
          <w:sz w:val="24"/>
          <w:szCs w:val="24"/>
        </w:rPr>
      </w:pPr>
      <w:r w:rsidRPr="000169B9">
        <w:rPr>
          <w:rFonts w:eastAsia="Arial"/>
          <w:sz w:val="24"/>
          <w:szCs w:val="24"/>
        </w:rPr>
        <w:t xml:space="preserve">Spawning was triggered by injection of 1mL 0.5M KCl in seawater across the peristomial membrane. Sperm was collected dry whereas eggs were collected into 50 mL beakers filled with filtered seawater. Gametes from one male and one female were fertilized (20 </w:t>
      </w:r>
      <w:r w:rsidRPr="000169B9">
        <w:rPr>
          <w:rFonts w:eastAsia="Arial"/>
          <w:sz w:val="24"/>
          <w:szCs w:val="24"/>
        </w:rPr>
        <w:lastRenderedPageBreak/>
        <w:t>µL of activated sperm in 1L of egg solution). Three hours post-fertilization, two cell stages were transferred to 100 and 500 mL glass experimental bottles (</w:t>
      </w:r>
      <w:r w:rsidR="0082432F" w:rsidRPr="000169B9">
        <w:rPr>
          <w:rFonts w:eastAsia="Arial"/>
          <w:sz w:val="24"/>
          <w:szCs w:val="24"/>
        </w:rPr>
        <w:t>~</w:t>
      </w:r>
      <w:r w:rsidRPr="000169B9">
        <w:rPr>
          <w:rFonts w:eastAsia="Arial"/>
          <w:sz w:val="24"/>
          <w:szCs w:val="24"/>
        </w:rPr>
        <w:t>10 larvae mL</w:t>
      </w:r>
      <w:sdt>
        <w:sdtPr>
          <w:tag w:val="goog_rdk_24"/>
          <w:id w:val="620549929"/>
        </w:sdtPr>
        <w:sdtContent>
          <w:r w:rsidRPr="000169B9">
            <w:rPr>
              <w:rFonts w:eastAsia="Arial Unicode MS"/>
              <w:sz w:val="24"/>
              <w:szCs w:val="24"/>
              <w:vertAlign w:val="superscript"/>
            </w:rPr>
            <w:t>−1</w:t>
          </w:r>
        </w:sdtContent>
      </w:sdt>
      <w:r w:rsidRPr="000169B9">
        <w:rPr>
          <w:rFonts w:eastAsia="Arial"/>
          <w:sz w:val="24"/>
          <w:szCs w:val="24"/>
        </w:rPr>
        <w:t xml:space="preserve">). </w:t>
      </w:r>
      <w:r w:rsidR="0082432F" w:rsidRPr="000169B9">
        <w:rPr>
          <w:rFonts w:eastAsia="Arial"/>
          <w:sz w:val="24"/>
          <w:szCs w:val="24"/>
        </w:rPr>
        <w:t xml:space="preserve">A small subsample of eggs were fixed and the </w:t>
      </w:r>
      <w:r w:rsidRPr="000169B9">
        <w:rPr>
          <w:rFonts w:eastAsia="Arial"/>
          <w:sz w:val="24"/>
          <w:szCs w:val="24"/>
        </w:rPr>
        <w:t>initial size of eggs (IS) was recorded</w:t>
      </w:r>
      <w:r w:rsidR="0082432F" w:rsidRPr="000169B9">
        <w:rPr>
          <w:rFonts w:eastAsia="Arial"/>
          <w:sz w:val="24"/>
          <w:szCs w:val="24"/>
        </w:rPr>
        <w:t xml:space="preserve"> (see below)</w:t>
      </w:r>
      <w:r w:rsidRPr="000169B9">
        <w:rPr>
          <w:rFonts w:eastAsia="Arial"/>
          <w:sz w:val="24"/>
          <w:szCs w:val="24"/>
        </w:rPr>
        <w:t xml:space="preserve">. </w:t>
      </w:r>
    </w:p>
    <w:p w14:paraId="00000035" w14:textId="77777777" w:rsidR="00F1663E" w:rsidRPr="000169B9" w:rsidRDefault="00F1663E">
      <w:pPr>
        <w:spacing w:line="276" w:lineRule="auto"/>
        <w:jc w:val="both"/>
        <w:rPr>
          <w:rFonts w:eastAsia="Arial"/>
          <w:i/>
          <w:sz w:val="24"/>
          <w:szCs w:val="24"/>
        </w:rPr>
      </w:pPr>
    </w:p>
    <w:p w14:paraId="00000036" w14:textId="77777777" w:rsidR="00F1663E" w:rsidRPr="000169B9" w:rsidRDefault="00275014">
      <w:pPr>
        <w:spacing w:line="276" w:lineRule="auto"/>
        <w:jc w:val="both"/>
        <w:rPr>
          <w:rFonts w:eastAsia="Arial"/>
          <w:i/>
          <w:sz w:val="24"/>
          <w:szCs w:val="24"/>
        </w:rPr>
      </w:pPr>
      <w:r w:rsidRPr="000169B9">
        <w:rPr>
          <w:rFonts w:eastAsia="Arial"/>
          <w:i/>
          <w:sz w:val="24"/>
          <w:szCs w:val="24"/>
        </w:rPr>
        <w:t>2.2 Experimental design</w:t>
      </w:r>
    </w:p>
    <w:p w14:paraId="3034B9DC" w14:textId="77777777" w:rsidR="005D6B49" w:rsidRPr="000169B9" w:rsidRDefault="00275014">
      <w:pPr>
        <w:spacing w:line="276" w:lineRule="auto"/>
        <w:jc w:val="both"/>
        <w:rPr>
          <w:rFonts w:eastAsia="Arial"/>
          <w:sz w:val="24"/>
          <w:szCs w:val="24"/>
        </w:rPr>
      </w:pPr>
      <w:r w:rsidRPr="000169B9">
        <w:rPr>
          <w:rFonts w:eastAsia="Arial"/>
          <w:sz w:val="24"/>
          <w:szCs w:val="24"/>
        </w:rPr>
        <w:t>Both single and multi-driver experiments were performed to evaluate the effect of pH, temperature and lithium alone and in combination. pH was manipulated by bubbling seawater with CO</w:t>
      </w:r>
      <w:r w:rsidRPr="000169B9">
        <w:rPr>
          <w:rFonts w:eastAsia="Arial"/>
          <w:sz w:val="24"/>
          <w:szCs w:val="24"/>
          <w:vertAlign w:val="subscript"/>
        </w:rPr>
        <w:t>2</w:t>
      </w:r>
      <w:r w:rsidRPr="000169B9">
        <w:rPr>
          <w:rFonts w:eastAsia="Arial"/>
          <w:sz w:val="24"/>
          <w:szCs w:val="24"/>
        </w:rPr>
        <w:t xml:space="preserve"> till the target level was reached; lithium levels were reached using a 1000 ppm stock solution, and the temperature was controlled using </w:t>
      </w:r>
      <w:r w:rsidR="008F12C1" w:rsidRPr="000169B9">
        <w:rPr>
          <w:rFonts w:eastAsia="Arial"/>
          <w:sz w:val="24"/>
          <w:szCs w:val="24"/>
        </w:rPr>
        <w:t xml:space="preserve">water </w:t>
      </w:r>
      <w:r w:rsidRPr="000169B9">
        <w:rPr>
          <w:rFonts w:eastAsia="Arial"/>
          <w:sz w:val="24"/>
          <w:szCs w:val="24"/>
        </w:rPr>
        <w:t xml:space="preserve">baths connected to a feedback </w:t>
      </w:r>
      <w:r w:rsidR="00744D9C" w:rsidRPr="000169B9">
        <w:rPr>
          <w:rFonts w:eastAsia="Arial"/>
          <w:sz w:val="24"/>
          <w:szCs w:val="24"/>
        </w:rPr>
        <w:t>system (IKS Aquastar</w:t>
      </w:r>
      <w:r w:rsidRPr="000169B9">
        <w:rPr>
          <w:rFonts w:eastAsia="Arial"/>
          <w:sz w:val="24"/>
          <w:szCs w:val="24"/>
        </w:rPr>
        <w:t xml:space="preserve">, Germany). </w:t>
      </w:r>
      <w:r w:rsidR="008F12C1" w:rsidRPr="000169B9">
        <w:rPr>
          <w:rFonts w:eastAsia="Arial"/>
          <w:sz w:val="24"/>
          <w:szCs w:val="24"/>
        </w:rPr>
        <w:t>E</w:t>
      </w:r>
      <w:r w:rsidRPr="000169B9">
        <w:rPr>
          <w:rFonts w:eastAsia="Arial"/>
          <w:sz w:val="24"/>
          <w:szCs w:val="24"/>
        </w:rPr>
        <w:t xml:space="preserve">xperiments were carried out in closed 100 mL glass bottles, except for the temperature experiment, which used 500 mL bottles. Embryos and larvae were exposed for 96 hours </w:t>
      </w:r>
      <w:r w:rsidR="008F12C1" w:rsidRPr="000169B9">
        <w:rPr>
          <w:rFonts w:eastAsia="Arial"/>
          <w:sz w:val="24"/>
          <w:szCs w:val="24"/>
        </w:rPr>
        <w:t>without addition of food</w:t>
      </w:r>
      <w:r w:rsidRPr="000169B9">
        <w:rPr>
          <w:rFonts w:eastAsia="Arial"/>
          <w:sz w:val="24"/>
          <w:szCs w:val="24"/>
        </w:rPr>
        <w:t xml:space="preserve">. At the end of the exposure, seawater analyses and biological measurements were performed as described below. </w:t>
      </w:r>
    </w:p>
    <w:p w14:paraId="18418A20" w14:textId="707E2D46" w:rsidR="00A95F12" w:rsidRPr="000169B9" w:rsidRDefault="00504F2E">
      <w:pPr>
        <w:spacing w:line="276" w:lineRule="auto"/>
        <w:jc w:val="both"/>
        <w:rPr>
          <w:rFonts w:eastAsia="Arial"/>
          <w:sz w:val="24"/>
          <w:szCs w:val="24"/>
        </w:rPr>
      </w:pPr>
      <w:r w:rsidRPr="000169B9">
        <w:rPr>
          <w:rFonts w:eastAsia="Arial"/>
          <w:sz w:val="24"/>
          <w:szCs w:val="24"/>
        </w:rPr>
        <w:t>Reference</w:t>
      </w:r>
      <w:r w:rsidR="007957B0" w:rsidRPr="000169B9">
        <w:rPr>
          <w:rFonts w:eastAsia="Arial"/>
          <w:sz w:val="24"/>
          <w:szCs w:val="24"/>
        </w:rPr>
        <w:t xml:space="preserve"> condition</w:t>
      </w:r>
      <w:r w:rsidR="007B3B22" w:rsidRPr="000169B9">
        <w:rPr>
          <w:rFonts w:eastAsia="Arial"/>
          <w:sz w:val="24"/>
          <w:szCs w:val="24"/>
        </w:rPr>
        <w:t>s</w:t>
      </w:r>
      <w:r w:rsidR="007957B0" w:rsidRPr="000169B9">
        <w:rPr>
          <w:rFonts w:eastAsia="Arial"/>
          <w:sz w:val="24"/>
          <w:szCs w:val="24"/>
        </w:rPr>
        <w:t xml:space="preserve"> (control</w:t>
      </w:r>
      <w:r w:rsidR="007B3B22" w:rsidRPr="000169B9">
        <w:rPr>
          <w:rFonts w:eastAsia="Arial"/>
          <w:sz w:val="24"/>
          <w:szCs w:val="24"/>
        </w:rPr>
        <w:t>s</w:t>
      </w:r>
      <w:r w:rsidR="007957B0" w:rsidRPr="000169B9">
        <w:rPr>
          <w:rFonts w:eastAsia="Arial"/>
          <w:sz w:val="24"/>
          <w:szCs w:val="24"/>
        </w:rPr>
        <w:t xml:space="preserve">) of the experiments </w:t>
      </w:r>
      <w:r w:rsidR="007B3B22" w:rsidRPr="000169B9">
        <w:rPr>
          <w:rFonts w:eastAsia="Arial"/>
          <w:sz w:val="24"/>
          <w:szCs w:val="24"/>
        </w:rPr>
        <w:t>were</w:t>
      </w:r>
      <w:r w:rsidR="007957B0" w:rsidRPr="000169B9">
        <w:rPr>
          <w:rFonts w:eastAsia="Arial"/>
          <w:sz w:val="24"/>
          <w:szCs w:val="24"/>
        </w:rPr>
        <w:t xml:space="preserve"> chosen </w:t>
      </w:r>
      <w:r w:rsidR="007B3B22" w:rsidRPr="000169B9">
        <w:rPr>
          <w:rFonts w:eastAsia="Arial"/>
          <w:sz w:val="24"/>
          <w:szCs w:val="24"/>
        </w:rPr>
        <w:t xml:space="preserve">with </w:t>
      </w:r>
      <w:r w:rsidR="00984A00" w:rsidRPr="000169B9">
        <w:rPr>
          <w:rFonts w:eastAsia="Arial"/>
          <w:sz w:val="24"/>
          <w:szCs w:val="24"/>
        </w:rPr>
        <w:t>the sampling site’s average level in mind: 20°C, pH 8 and lithium 0.18 ppm</w:t>
      </w:r>
      <w:r w:rsidRPr="000169B9">
        <w:rPr>
          <w:rFonts w:eastAsia="Arial"/>
          <w:sz w:val="24"/>
          <w:szCs w:val="24"/>
        </w:rPr>
        <w:t>, and the ranges of the</w:t>
      </w:r>
      <w:r w:rsidR="00976248" w:rsidRPr="000169B9">
        <w:rPr>
          <w:rFonts w:eastAsia="Arial"/>
          <w:sz w:val="24"/>
          <w:szCs w:val="24"/>
        </w:rPr>
        <w:t xml:space="preserve"> treatment levels chosen to extend beyond the natural variability</w:t>
      </w:r>
      <w:r w:rsidR="00F53831" w:rsidRPr="000169B9">
        <w:rPr>
          <w:rFonts w:eastAsia="Arial"/>
          <w:sz w:val="24"/>
          <w:szCs w:val="24"/>
        </w:rPr>
        <w:t xml:space="preserve"> </w:t>
      </w:r>
      <w:r w:rsidR="006C6585" w:rsidRPr="000169B9">
        <w:rPr>
          <w:rFonts w:eastAsia="Arial"/>
          <w:sz w:val="24"/>
          <w:szCs w:val="24"/>
        </w:rPr>
        <w:t xml:space="preserve">for October/November </w:t>
      </w:r>
      <w:r w:rsidR="00F53831" w:rsidRPr="000169B9">
        <w:rPr>
          <w:rFonts w:eastAsia="Arial"/>
          <w:sz w:val="24"/>
          <w:szCs w:val="24"/>
        </w:rPr>
        <w:t>of 15°C – 2</w:t>
      </w:r>
      <w:r w:rsidR="00CC74F8" w:rsidRPr="000169B9">
        <w:rPr>
          <w:rFonts w:eastAsia="Arial"/>
          <w:sz w:val="24"/>
          <w:szCs w:val="24"/>
        </w:rPr>
        <w:t>3</w:t>
      </w:r>
      <w:r w:rsidR="00F53831" w:rsidRPr="000169B9">
        <w:rPr>
          <w:rFonts w:eastAsia="Arial"/>
          <w:sz w:val="24"/>
          <w:szCs w:val="24"/>
        </w:rPr>
        <w:t>°C</w:t>
      </w:r>
      <w:r w:rsidR="001918E8" w:rsidRPr="000169B9">
        <w:rPr>
          <w:rFonts w:eastAsia="Arial"/>
          <w:sz w:val="24"/>
          <w:szCs w:val="24"/>
        </w:rPr>
        <w:t xml:space="preserve"> and</w:t>
      </w:r>
      <w:r w:rsidR="00F53831" w:rsidRPr="000169B9">
        <w:rPr>
          <w:rFonts w:eastAsia="Arial"/>
          <w:sz w:val="24"/>
          <w:szCs w:val="24"/>
        </w:rPr>
        <w:t xml:space="preserve"> pH 8</w:t>
      </w:r>
      <w:r w:rsidR="001918E8" w:rsidRPr="000169B9">
        <w:rPr>
          <w:rFonts w:eastAsia="Arial"/>
          <w:sz w:val="24"/>
          <w:szCs w:val="24"/>
        </w:rPr>
        <w:t>.15</w:t>
      </w:r>
      <w:r w:rsidR="00F53831" w:rsidRPr="000169B9">
        <w:rPr>
          <w:rFonts w:eastAsia="Arial"/>
          <w:sz w:val="24"/>
          <w:szCs w:val="24"/>
        </w:rPr>
        <w:t xml:space="preserve"> </w:t>
      </w:r>
      <w:r w:rsidR="006C6585" w:rsidRPr="000169B9">
        <w:rPr>
          <w:rFonts w:eastAsia="Arial"/>
          <w:sz w:val="24"/>
          <w:szCs w:val="24"/>
        </w:rPr>
        <w:t>–</w:t>
      </w:r>
      <w:r w:rsidR="00F53831" w:rsidRPr="000169B9">
        <w:rPr>
          <w:rFonts w:eastAsia="Arial"/>
          <w:sz w:val="24"/>
          <w:szCs w:val="24"/>
        </w:rPr>
        <w:t xml:space="preserve"> </w:t>
      </w:r>
      <w:r w:rsidR="006C6585" w:rsidRPr="000169B9">
        <w:rPr>
          <w:rFonts w:eastAsia="Arial"/>
          <w:sz w:val="24"/>
          <w:szCs w:val="24"/>
        </w:rPr>
        <w:t>pH 7</w:t>
      </w:r>
      <w:r w:rsidR="001918E8" w:rsidRPr="000169B9">
        <w:rPr>
          <w:rFonts w:eastAsia="Arial"/>
          <w:sz w:val="24"/>
          <w:szCs w:val="24"/>
        </w:rPr>
        <w:t>.97</w:t>
      </w:r>
      <w:r w:rsidR="004A034D" w:rsidRPr="000169B9">
        <w:rPr>
          <w:rFonts w:eastAsia="Arial"/>
          <w:sz w:val="24"/>
          <w:szCs w:val="24"/>
        </w:rPr>
        <w:t xml:space="preserve"> </w:t>
      </w:r>
      <w:r w:rsidR="004A034D" w:rsidRPr="000169B9">
        <w:rPr>
          <w:rFonts w:eastAsia="Arial"/>
          <w:sz w:val="24"/>
          <w:szCs w:val="24"/>
        </w:rPr>
        <w:fldChar w:fldCharType="begin"/>
      </w:r>
      <w:r w:rsidR="00645A70" w:rsidRPr="000169B9">
        <w:rPr>
          <w:rFonts w:eastAsia="Arial"/>
          <w:sz w:val="24"/>
          <w:szCs w:val="24"/>
        </w:rPr>
        <w:instrText xml:space="preserve"> ADDIN ZOTERO_ITEM CSL_CITATION {"citationID":"pI9BpWU8","properties":{"formattedCitation":"({\\i{}Gattuso, J. P., Alliouane, S., &amp; Mousseau, L. (2021). Seawater Carbonate Chemistry in the Bay of Villefranche, Point B (France), January 2007-June 2023.}, n.d.)","plainCitation":"(Gattuso, J. P., Alliouane, S., &amp; Mousseau, L. (2021). Seawater Carbonate Chemistry in the Bay of Villefranche, Point B (France), January 2007-June 2023., n.d.)","noteIndex":0},"citationItems":[{"id":152072,"uris":["http://zotero.org/users/9330120/items/URH96DVV"],"itemData":{"id":152072,"type":"article-journal","title":"Gattuso, J. P., Alliouane, S., &amp; Mousseau, L. (2021). Seawater carbonate chemistry in the Bay of Villefranche, Point B (France), January 2007-June 2023."}}],"schema":"https://github.com/citation-style-language/schema/raw/master/csl-citation.json"} </w:instrText>
      </w:r>
      <w:r w:rsidR="004A034D" w:rsidRPr="000169B9">
        <w:rPr>
          <w:rFonts w:eastAsia="Arial"/>
          <w:sz w:val="24"/>
          <w:szCs w:val="24"/>
        </w:rPr>
        <w:fldChar w:fldCharType="separate"/>
      </w:r>
      <w:r w:rsidR="00645A70" w:rsidRPr="000169B9">
        <w:rPr>
          <w:rFonts w:eastAsia="Arial"/>
          <w:sz w:val="24"/>
          <w:szCs w:val="24"/>
        </w:rPr>
        <w:t>(Gattuso</w:t>
      </w:r>
      <w:r w:rsidR="00645A70" w:rsidRPr="000169B9">
        <w:rPr>
          <w:rFonts w:eastAsia="Arial"/>
          <w:sz w:val="24"/>
          <w:szCs w:val="24"/>
        </w:rPr>
        <w:t xml:space="preserve"> et al.,</w:t>
      </w:r>
      <w:r w:rsidR="00645A70" w:rsidRPr="000169B9">
        <w:rPr>
          <w:rFonts w:eastAsia="Arial"/>
          <w:sz w:val="24"/>
          <w:szCs w:val="24"/>
        </w:rPr>
        <w:t xml:space="preserve"> 2021)</w:t>
      </w:r>
      <w:r w:rsidR="004A034D" w:rsidRPr="000169B9">
        <w:rPr>
          <w:rFonts w:eastAsia="Arial"/>
          <w:sz w:val="24"/>
          <w:szCs w:val="24"/>
        </w:rPr>
        <w:fldChar w:fldCharType="end"/>
      </w:r>
      <w:r w:rsidR="00E224B6" w:rsidRPr="000169B9">
        <w:rPr>
          <w:rFonts w:eastAsia="Arial"/>
          <w:sz w:val="24"/>
          <w:szCs w:val="24"/>
        </w:rPr>
        <w:t>,</w:t>
      </w:r>
      <w:r w:rsidR="001918E8" w:rsidRPr="000169B9">
        <w:rPr>
          <w:rFonts w:eastAsia="Arial"/>
          <w:sz w:val="24"/>
          <w:szCs w:val="24"/>
        </w:rPr>
        <w:t xml:space="preserve"> as well as </w:t>
      </w:r>
      <w:r w:rsidR="005C2D50" w:rsidRPr="000169B9">
        <w:rPr>
          <w:rFonts w:eastAsia="Arial"/>
          <w:sz w:val="24"/>
          <w:szCs w:val="24"/>
        </w:rPr>
        <w:t xml:space="preserve">providing a lithium range from </w:t>
      </w:r>
      <w:r w:rsidR="00645A70" w:rsidRPr="000169B9">
        <w:rPr>
          <w:rFonts w:eastAsia="Arial"/>
          <w:sz w:val="24"/>
          <w:szCs w:val="24"/>
        </w:rPr>
        <w:t>ocean</w:t>
      </w:r>
      <w:r w:rsidR="005C2D50" w:rsidRPr="000169B9">
        <w:rPr>
          <w:rFonts w:eastAsia="Arial"/>
          <w:sz w:val="24"/>
          <w:szCs w:val="24"/>
        </w:rPr>
        <w:t xml:space="preserve"> average up to heavily contaminated</w:t>
      </w:r>
      <w:r w:rsidR="00162CF5" w:rsidRPr="000169B9">
        <w:rPr>
          <w:rFonts w:eastAsia="Arial"/>
          <w:sz w:val="24"/>
          <w:szCs w:val="24"/>
        </w:rPr>
        <w:t xml:space="preserve"> seawater</w:t>
      </w:r>
      <w:r w:rsidR="004A034D" w:rsidRPr="000169B9">
        <w:rPr>
          <w:rFonts w:eastAsia="Arial"/>
          <w:sz w:val="24"/>
          <w:szCs w:val="24"/>
        </w:rPr>
        <w:t xml:space="preserve"> </w:t>
      </w:r>
      <w:r w:rsidR="00282304" w:rsidRPr="000169B9">
        <w:rPr>
          <w:rFonts w:eastAsia="Arial"/>
          <w:sz w:val="24"/>
          <w:szCs w:val="24"/>
        </w:rPr>
        <w:fldChar w:fldCharType="begin"/>
      </w:r>
      <w:r w:rsidR="00282304" w:rsidRPr="000169B9">
        <w:rPr>
          <w:rFonts w:eastAsia="Arial"/>
          <w:sz w:val="24"/>
          <w:szCs w:val="24"/>
        </w:rPr>
        <w:instrText xml:space="preserve"> ADDIN ZOTERO_ITEM CSL_CITATION {"citationID":"fnj9aWjj","properties":{"formattedCitation":"(Barbosa et al., 2023)","plainCitation":"(Barbosa et al., 2023)","noteIndex":0},"citationItems":[{"id":268512,"uris":["http://zotero.org/users/9330120/items/4LRHV2AV"],"itemData":{"id":268512,"type":"article-journal","container-title":"Science of The Total Environment","DOI":"10.1016/j.scitotenv.2022.159374","ISSN":"00489697","journalAbbreviation":"Science of The Total Environment","language":"en","page":"159374","source":"DOI.org (Crossref)","title":"Lithium: A review on concentrations and impacts in marine and coastal systems","title-short":"Lithium","volume":"857","author":[{"family":"Barbosa","given":"Helena"},{"family":"Soares","given":"Amadeu M.V.M."},{"family":"Pereira","given":"Eduarda"},{"family":"Freitas","given":"Rosa"}],"issued":{"date-parts":[["2023",1]]}}}],"schema":"https://github.com/citation-style-language/schema/raw/master/csl-citation.json"} </w:instrText>
      </w:r>
      <w:r w:rsidR="00282304" w:rsidRPr="000169B9">
        <w:rPr>
          <w:rFonts w:eastAsia="Arial"/>
          <w:sz w:val="24"/>
          <w:szCs w:val="24"/>
        </w:rPr>
        <w:fldChar w:fldCharType="separate"/>
      </w:r>
      <w:r w:rsidR="00282304" w:rsidRPr="000169B9">
        <w:rPr>
          <w:rFonts w:eastAsia="Arial"/>
          <w:noProof/>
          <w:sz w:val="24"/>
          <w:szCs w:val="24"/>
        </w:rPr>
        <w:t>(Barbosa et al., 2023)</w:t>
      </w:r>
      <w:r w:rsidR="00282304" w:rsidRPr="000169B9">
        <w:rPr>
          <w:rFonts w:eastAsia="Arial"/>
          <w:sz w:val="24"/>
          <w:szCs w:val="24"/>
        </w:rPr>
        <w:fldChar w:fldCharType="end"/>
      </w:r>
      <w:r w:rsidR="00251521" w:rsidRPr="000169B9">
        <w:rPr>
          <w:rFonts w:eastAsia="Arial"/>
          <w:sz w:val="24"/>
          <w:szCs w:val="24"/>
        </w:rPr>
        <w:t xml:space="preserve">. </w:t>
      </w:r>
    </w:p>
    <w:p w14:paraId="79470E06" w14:textId="1B2B554A" w:rsidR="00F16C32" w:rsidRPr="000169B9" w:rsidRDefault="005D7BA6">
      <w:pPr>
        <w:spacing w:line="276" w:lineRule="auto"/>
        <w:jc w:val="both"/>
        <w:rPr>
          <w:rFonts w:eastAsia="Arial"/>
          <w:sz w:val="24"/>
          <w:szCs w:val="24"/>
        </w:rPr>
      </w:pPr>
      <w:r w:rsidRPr="000169B9">
        <w:rPr>
          <w:rFonts w:eastAsia="Arial"/>
          <w:sz w:val="24"/>
          <w:szCs w:val="24"/>
        </w:rPr>
        <w:t>The single driver experiment (experiment #1) was carried out in 15 bottles</w:t>
      </w:r>
      <w:r w:rsidR="00A05EBB" w:rsidRPr="000169B9">
        <w:rPr>
          <w:rFonts w:eastAsia="Arial"/>
          <w:sz w:val="24"/>
          <w:szCs w:val="24"/>
        </w:rPr>
        <w:t xml:space="preserve">, </w:t>
      </w:r>
      <w:r w:rsidR="00E83423" w:rsidRPr="000169B9">
        <w:rPr>
          <w:rFonts w:eastAsia="Arial"/>
          <w:sz w:val="24"/>
          <w:szCs w:val="24"/>
        </w:rPr>
        <w:t xml:space="preserve">where </w:t>
      </w:r>
      <w:r w:rsidR="00E50F4F" w:rsidRPr="000169B9">
        <w:rPr>
          <w:rFonts w:eastAsia="Arial"/>
          <w:sz w:val="24"/>
          <w:szCs w:val="24"/>
        </w:rPr>
        <w:t xml:space="preserve">there were </w:t>
      </w:r>
      <w:r w:rsidR="00A05EBB" w:rsidRPr="000169B9">
        <w:rPr>
          <w:rFonts w:eastAsia="Arial"/>
          <w:sz w:val="24"/>
          <w:szCs w:val="24"/>
        </w:rPr>
        <w:t>five bottles (treatment levels) for each driver</w:t>
      </w:r>
      <w:r w:rsidR="00F16C32" w:rsidRPr="000169B9">
        <w:rPr>
          <w:rFonts w:eastAsia="Arial"/>
          <w:sz w:val="24"/>
          <w:szCs w:val="24"/>
        </w:rPr>
        <w:t xml:space="preserve">, providing a range of </w:t>
      </w:r>
      <w:r w:rsidR="00CC17A5" w:rsidRPr="000169B9">
        <w:rPr>
          <w:rFonts w:eastAsia="Arial"/>
          <w:sz w:val="24"/>
          <w:szCs w:val="24"/>
        </w:rPr>
        <w:t>temperature (15°C to 30°C), pH (</w:t>
      </w:r>
      <w:r w:rsidR="00A611D8" w:rsidRPr="000169B9">
        <w:rPr>
          <w:rFonts w:eastAsia="Arial"/>
          <w:sz w:val="24"/>
          <w:szCs w:val="24"/>
        </w:rPr>
        <w:t xml:space="preserve">pH 8 to 7.45) and lithium (0.18 to 20 ppm) treatments in </w:t>
      </w:r>
      <w:r w:rsidR="000B3C1E" w:rsidRPr="000169B9">
        <w:rPr>
          <w:rFonts w:eastAsia="Arial"/>
          <w:sz w:val="24"/>
          <w:szCs w:val="24"/>
        </w:rPr>
        <w:t>regression-based designs</w:t>
      </w:r>
      <w:r w:rsidR="00E50F4F" w:rsidRPr="000169B9">
        <w:rPr>
          <w:rFonts w:eastAsia="Arial"/>
          <w:sz w:val="24"/>
          <w:szCs w:val="24"/>
        </w:rPr>
        <w:t xml:space="preserve"> (Fig. Xa)</w:t>
      </w:r>
      <w:r w:rsidR="000B3C1E" w:rsidRPr="000169B9">
        <w:rPr>
          <w:rFonts w:eastAsia="Arial"/>
          <w:sz w:val="24"/>
          <w:szCs w:val="24"/>
        </w:rPr>
        <w:t xml:space="preserve">. </w:t>
      </w:r>
      <w:r w:rsidR="00E50F4F" w:rsidRPr="000169B9">
        <w:rPr>
          <w:rFonts w:eastAsia="Arial"/>
          <w:sz w:val="24"/>
          <w:szCs w:val="24"/>
        </w:rPr>
        <w:t>The multiple driver experiment (</w:t>
      </w:r>
      <w:r w:rsidR="00317BD5" w:rsidRPr="000169B9">
        <w:rPr>
          <w:rFonts w:eastAsia="Arial"/>
          <w:sz w:val="24"/>
          <w:szCs w:val="24"/>
        </w:rPr>
        <w:t xml:space="preserve">experiment #2) </w:t>
      </w:r>
      <w:r w:rsidR="00296E7B" w:rsidRPr="000169B9">
        <w:rPr>
          <w:rFonts w:eastAsia="Arial"/>
          <w:sz w:val="24"/>
          <w:szCs w:val="24"/>
        </w:rPr>
        <w:t>used</w:t>
      </w:r>
      <w:r w:rsidR="00317BD5" w:rsidRPr="000169B9">
        <w:rPr>
          <w:rFonts w:eastAsia="Arial"/>
          <w:sz w:val="24"/>
          <w:szCs w:val="24"/>
        </w:rPr>
        <w:t xml:space="preserve"> two levels of each of these </w:t>
      </w:r>
      <w:r w:rsidR="0093538E" w:rsidRPr="000169B9">
        <w:rPr>
          <w:rFonts w:eastAsia="Arial"/>
          <w:sz w:val="24"/>
          <w:szCs w:val="24"/>
        </w:rPr>
        <w:t xml:space="preserve">drivers </w:t>
      </w:r>
      <w:r w:rsidR="00296E7B" w:rsidRPr="000169B9">
        <w:rPr>
          <w:rFonts w:eastAsia="Arial"/>
          <w:sz w:val="24"/>
          <w:szCs w:val="24"/>
        </w:rPr>
        <w:t>in a</w:t>
      </w:r>
      <w:r w:rsidR="008B0185" w:rsidRPr="000169B9">
        <w:rPr>
          <w:rFonts w:eastAsia="Arial"/>
          <w:sz w:val="24"/>
          <w:szCs w:val="24"/>
        </w:rPr>
        <w:t xml:space="preserve"> full</w:t>
      </w:r>
      <w:r w:rsidR="00296E7B" w:rsidRPr="000169B9">
        <w:rPr>
          <w:rFonts w:eastAsia="Arial"/>
          <w:sz w:val="24"/>
          <w:szCs w:val="24"/>
        </w:rPr>
        <w:t xml:space="preserve"> cross</w:t>
      </w:r>
      <w:r w:rsidR="008B0185" w:rsidRPr="000169B9">
        <w:rPr>
          <w:rFonts w:eastAsia="Arial"/>
          <w:sz w:val="24"/>
          <w:szCs w:val="24"/>
        </w:rPr>
        <w:t xml:space="preserve">ed </w:t>
      </w:r>
      <w:r w:rsidR="00296E7B" w:rsidRPr="000169B9">
        <w:rPr>
          <w:rFonts w:eastAsia="Arial"/>
          <w:sz w:val="24"/>
          <w:szCs w:val="24"/>
        </w:rPr>
        <w:t>design to form eight treatments</w:t>
      </w:r>
      <w:r w:rsidR="008B0185" w:rsidRPr="000169B9">
        <w:rPr>
          <w:rFonts w:eastAsia="Arial"/>
          <w:sz w:val="24"/>
          <w:szCs w:val="24"/>
        </w:rPr>
        <w:t>, performed in duplicates (Fig. Xa)</w:t>
      </w:r>
    </w:p>
    <w:p w14:paraId="15C50F26" w14:textId="77777777" w:rsidR="006335C3" w:rsidRDefault="006335C3">
      <w:pPr>
        <w:jc w:val="both"/>
        <w:rPr>
          <w:rFonts w:ascii="Times New Roman" w:eastAsia="Arial" w:hAnsi="Times New Roman" w:cs="Times New Roman"/>
          <w:b/>
        </w:rPr>
      </w:pPr>
      <w:bookmarkStart w:id="7" w:name="_heading=h.gjdgxs" w:colFirst="0" w:colLast="0"/>
      <w:bookmarkEnd w:id="7"/>
    </w:p>
    <w:p w14:paraId="36B985E9" w14:textId="3BB1FBF4" w:rsidR="006335C3" w:rsidRPr="00DB7F86" w:rsidRDefault="008724C9">
      <w:pPr>
        <w:jc w:val="both"/>
        <w:rPr>
          <w:rFonts w:ascii="Arial" w:eastAsia="Arial" w:hAnsi="Arial" w:cs="Arial"/>
          <w:sz w:val="24"/>
          <w:szCs w:val="24"/>
        </w:rPr>
      </w:pPr>
      <w:r w:rsidRPr="008724C9">
        <w:rPr>
          <w:rFonts w:ascii="Times New Roman" w:eastAsia="Arial" w:hAnsi="Times New Roman" w:cs="Times New Roman"/>
          <w:b/>
          <w:noProof/>
        </w:rPr>
        <w:drawing>
          <wp:inline distT="0" distB="0" distL="0" distR="0" wp14:anchorId="48E691A7" wp14:editId="21A33026">
            <wp:extent cx="2776756" cy="2115220"/>
            <wp:effectExtent l="0" t="0" r="0" b="0"/>
            <wp:docPr id="6" name="Picture 5" descr="A diagram of a line with colored dots&#10;&#10;AI-generated content may be incorrect.">
              <a:extLst xmlns:a="http://schemas.openxmlformats.org/drawingml/2006/main">
                <a:ext uri="{FF2B5EF4-FFF2-40B4-BE49-F238E27FC236}">
                  <a16:creationId xmlns:a16="http://schemas.microsoft.com/office/drawing/2014/main" id="{6819CA94-726B-753C-A067-A2C7AF0774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diagram of a line with colored dots&#10;&#10;AI-generated content may be incorrect.">
                      <a:extLst>
                        <a:ext uri="{FF2B5EF4-FFF2-40B4-BE49-F238E27FC236}">
                          <a16:creationId xmlns:a16="http://schemas.microsoft.com/office/drawing/2014/main" id="{6819CA94-726B-753C-A067-A2C7AF077406}"/>
                        </a:ext>
                      </a:extLst>
                    </pic:cNvPr>
                    <pic:cNvPicPr>
                      <a:picLocks noChangeAspect="1"/>
                    </pic:cNvPicPr>
                  </pic:nvPicPr>
                  <pic:blipFill>
                    <a:blip r:embed="rId12"/>
                    <a:stretch>
                      <a:fillRect/>
                    </a:stretch>
                  </pic:blipFill>
                  <pic:spPr>
                    <a:xfrm>
                      <a:off x="0" y="0"/>
                      <a:ext cx="2798930" cy="2132111"/>
                    </a:xfrm>
                    <a:prstGeom prst="rect">
                      <a:avLst/>
                    </a:prstGeom>
                  </pic:spPr>
                </pic:pic>
              </a:graphicData>
            </a:graphic>
          </wp:inline>
        </w:drawing>
      </w:r>
      <w:r w:rsidR="003D1050">
        <w:rPr>
          <w:rFonts w:ascii="Arial" w:eastAsia="Arial" w:hAnsi="Arial" w:cs="Arial"/>
          <w:noProof/>
          <w:sz w:val="24"/>
          <w:szCs w:val="24"/>
        </w:rPr>
        <w:drawing>
          <wp:inline distT="0" distB="0" distL="0" distR="0" wp14:anchorId="31573CD8" wp14:editId="0868BB0D">
            <wp:extent cx="2575420" cy="2004969"/>
            <wp:effectExtent l="0" t="0" r="3175" b="1905"/>
            <wp:docPr id="2074927082" name="image1.jpg" descr="Diagram of a tooth with text and numbers&#10;&#10;AI-generated content may be incorrect."/>
            <wp:cNvGraphicFramePr/>
            <a:graphic xmlns:a="http://schemas.openxmlformats.org/drawingml/2006/main">
              <a:graphicData uri="http://schemas.openxmlformats.org/drawingml/2006/picture">
                <pic:pic xmlns:pic="http://schemas.openxmlformats.org/drawingml/2006/picture">
                  <pic:nvPicPr>
                    <pic:cNvPr id="2074927082" name="image1.jpg" descr="Diagram of a tooth with text and numbers&#10;&#10;AI-generated content may be incorrect."/>
                    <pic:cNvPicPr preferRelativeResize="0"/>
                  </pic:nvPicPr>
                  <pic:blipFill rotWithShape="1">
                    <a:blip r:embed="rId13"/>
                    <a:srcRect l="3529" t="9796" r="2478" b="10368"/>
                    <a:stretch>
                      <a:fillRect/>
                    </a:stretch>
                  </pic:blipFill>
                  <pic:spPr bwMode="auto">
                    <a:xfrm>
                      <a:off x="0" y="0"/>
                      <a:ext cx="2599339" cy="2023590"/>
                    </a:xfrm>
                    <a:prstGeom prst="rect">
                      <a:avLst/>
                    </a:prstGeom>
                    <a:ln>
                      <a:noFill/>
                    </a:ln>
                    <a:extLst>
                      <a:ext uri="{53640926-AAD7-44D8-BBD7-CCE9431645EC}">
                        <a14:shadowObscured xmlns:a14="http://schemas.microsoft.com/office/drawing/2010/main"/>
                      </a:ext>
                    </a:extLst>
                  </pic:spPr>
                </pic:pic>
              </a:graphicData>
            </a:graphic>
          </wp:inline>
        </w:drawing>
      </w:r>
    </w:p>
    <w:p w14:paraId="0000003A" w14:textId="7C68F212" w:rsidR="00F1663E" w:rsidRPr="00B63343" w:rsidRDefault="006335C3">
      <w:pPr>
        <w:jc w:val="both"/>
        <w:rPr>
          <w:rFonts w:eastAsia="Arial"/>
        </w:rPr>
      </w:pPr>
      <w:r w:rsidRPr="00B63343">
        <w:rPr>
          <w:rFonts w:eastAsia="Arial"/>
          <w:b/>
        </w:rPr>
        <w:lastRenderedPageBreak/>
        <w:t xml:space="preserve">Figure </w:t>
      </w:r>
      <w:r w:rsidR="00A32D8D" w:rsidRPr="00B63343">
        <w:rPr>
          <w:rFonts w:eastAsia="Arial"/>
          <w:b/>
        </w:rPr>
        <w:t>X</w:t>
      </w:r>
      <w:r w:rsidR="00275014" w:rsidRPr="00B63343">
        <w:rPr>
          <w:rFonts w:eastAsia="Arial"/>
          <w:b/>
        </w:rPr>
        <w:t xml:space="preserve">. </w:t>
      </w:r>
      <w:r w:rsidR="003D1050" w:rsidRPr="00B63343">
        <w:rPr>
          <w:rFonts w:eastAsia="Arial"/>
          <w:b/>
        </w:rPr>
        <w:t xml:space="preserve">a) </w:t>
      </w:r>
      <w:r w:rsidR="00275014" w:rsidRPr="00B63343">
        <w:rPr>
          <w:rFonts w:eastAsia="Arial"/>
        </w:rPr>
        <w:t>A</w:t>
      </w:r>
      <w:r w:rsidR="00A32D8D" w:rsidRPr="00B63343">
        <w:rPr>
          <w:rFonts w:eastAsia="Arial"/>
        </w:rPr>
        <w:t xml:space="preserve">n overview </w:t>
      </w:r>
      <w:r w:rsidR="00275014" w:rsidRPr="00B63343">
        <w:rPr>
          <w:rFonts w:eastAsia="Arial"/>
        </w:rPr>
        <w:t xml:space="preserve">of the single and multi-driver </w:t>
      </w:r>
      <w:r w:rsidR="00A32D8D" w:rsidRPr="00B63343">
        <w:rPr>
          <w:rFonts w:eastAsia="Arial"/>
        </w:rPr>
        <w:t>treatment levels</w:t>
      </w:r>
      <w:r w:rsidR="00275014" w:rsidRPr="00B63343">
        <w:rPr>
          <w:rFonts w:eastAsia="Arial"/>
        </w:rPr>
        <w:t xml:space="preserve">, showing the target levels of the three drivers for all 23 treatments. </w:t>
      </w:r>
      <w:r w:rsidR="00372FCA" w:rsidRPr="00B63343">
        <w:rPr>
          <w:rFonts w:eastAsia="Arial"/>
        </w:rPr>
        <w:t xml:space="preserve">b) </w:t>
      </w:r>
      <w:r w:rsidR="00372FCA" w:rsidRPr="00B63343">
        <w:rPr>
          <w:rFonts w:eastAsia="Arial"/>
          <w:i/>
        </w:rPr>
        <w:t>Paracentrotus lividus</w:t>
      </w:r>
      <w:r w:rsidR="00372FCA" w:rsidRPr="00B63343">
        <w:rPr>
          <w:rFonts w:eastAsia="Arial"/>
        </w:rPr>
        <w:t xml:space="preserve"> pluteus larvae morphology and morphometric variables. BL: body length, BR: body rod, ALR: antero lateral rod, and POR: post oral rod.</w:t>
      </w:r>
    </w:p>
    <w:p w14:paraId="000000D3" w14:textId="77777777" w:rsidR="00F1663E" w:rsidRPr="00B63343" w:rsidRDefault="00F1663E">
      <w:pPr>
        <w:jc w:val="both"/>
        <w:rPr>
          <w:rFonts w:eastAsia="Arial"/>
          <w:sz w:val="24"/>
          <w:szCs w:val="24"/>
        </w:rPr>
      </w:pPr>
    </w:p>
    <w:p w14:paraId="000000D4" w14:textId="78CC859A" w:rsidR="00F1663E" w:rsidRPr="00B63343" w:rsidRDefault="00275014">
      <w:pPr>
        <w:spacing w:line="276" w:lineRule="auto"/>
        <w:jc w:val="both"/>
        <w:rPr>
          <w:rFonts w:eastAsia="Arial"/>
          <w:i/>
          <w:sz w:val="24"/>
          <w:szCs w:val="24"/>
        </w:rPr>
      </w:pPr>
      <w:r w:rsidRPr="00B63343">
        <w:rPr>
          <w:rFonts w:eastAsia="Arial"/>
          <w:i/>
          <w:sz w:val="24"/>
          <w:szCs w:val="24"/>
        </w:rPr>
        <w:t>2.</w:t>
      </w:r>
      <w:r w:rsidR="00E44A11" w:rsidRPr="00B63343">
        <w:rPr>
          <w:rFonts w:eastAsia="Arial"/>
          <w:i/>
          <w:sz w:val="24"/>
          <w:szCs w:val="24"/>
        </w:rPr>
        <w:t xml:space="preserve">3 </w:t>
      </w:r>
      <w:r w:rsidRPr="00B63343">
        <w:rPr>
          <w:rFonts w:eastAsia="Arial"/>
          <w:i/>
          <w:sz w:val="24"/>
          <w:szCs w:val="24"/>
        </w:rPr>
        <w:t>Biological measurements</w:t>
      </w:r>
    </w:p>
    <w:p w14:paraId="09CB0F44" w14:textId="63A66C83" w:rsidR="00E44A11" w:rsidRPr="00B63343" w:rsidRDefault="00275014">
      <w:pPr>
        <w:spacing w:line="276" w:lineRule="auto"/>
        <w:jc w:val="both"/>
        <w:rPr>
          <w:rFonts w:eastAsia="Arial"/>
          <w:sz w:val="24"/>
          <w:szCs w:val="24"/>
        </w:rPr>
      </w:pPr>
      <w:r w:rsidRPr="00B63343">
        <w:rPr>
          <w:rFonts w:eastAsia="Arial"/>
          <w:sz w:val="24"/>
          <w:szCs w:val="24"/>
        </w:rPr>
        <w:t xml:space="preserve">After 96 hours, a 10 mL sample was taken from each bottle and fixed with 4% formaldehyde. </w:t>
      </w:r>
      <w:commentRangeStart w:id="8"/>
      <w:commentRangeStart w:id="9"/>
      <w:commentRangeStart w:id="10"/>
      <w:r w:rsidRPr="00B63343">
        <w:rPr>
          <w:rFonts w:eastAsia="Arial"/>
          <w:sz w:val="24"/>
          <w:szCs w:val="24"/>
        </w:rPr>
        <w:t xml:space="preserve">Larvae were counted for density </w:t>
      </w:r>
      <w:commentRangeEnd w:id="8"/>
      <w:r w:rsidR="004A0197" w:rsidRPr="00B63343">
        <w:rPr>
          <w:rStyle w:val="CommentReference"/>
          <w:rFonts w:eastAsia="Arial"/>
          <w:sz w:val="24"/>
          <w:szCs w:val="24"/>
        </w:rPr>
        <w:commentReference w:id="8"/>
      </w:r>
      <w:commentRangeEnd w:id="9"/>
      <w:r w:rsidR="00F33EDC" w:rsidRPr="00B63343">
        <w:rPr>
          <w:rStyle w:val="CommentReference"/>
          <w:rFonts w:eastAsia="Arial"/>
          <w:sz w:val="24"/>
          <w:szCs w:val="24"/>
        </w:rPr>
        <w:commentReference w:id="9"/>
      </w:r>
      <w:commentRangeEnd w:id="10"/>
      <w:r w:rsidR="00F551AB" w:rsidRPr="00B63343">
        <w:rPr>
          <w:rStyle w:val="CommentReference"/>
          <w:rFonts w:eastAsia="Arial"/>
          <w:sz w:val="24"/>
          <w:szCs w:val="24"/>
        </w:rPr>
        <w:commentReference w:id="10"/>
      </w:r>
      <w:r w:rsidRPr="00B63343">
        <w:rPr>
          <w:rFonts w:eastAsia="Arial"/>
          <w:sz w:val="24"/>
          <w:szCs w:val="24"/>
        </w:rPr>
        <w:t>and photographed under a 10x microscope</w:t>
      </w:r>
      <w:sdt>
        <w:sdtPr>
          <w:tag w:val="goog_rdk_29"/>
          <w:id w:val="427276857"/>
        </w:sdtPr>
        <w:sdtContent>
          <w:sdt>
            <w:sdtPr>
              <w:tag w:val="goog_rdk_30"/>
              <w:id w:val="-1419210279"/>
            </w:sdtPr>
            <w:sdtContent/>
          </w:sdt>
          <w:r w:rsidRPr="00B63343">
            <w:rPr>
              <w:rFonts w:eastAsia="Arial"/>
              <w:sz w:val="24"/>
              <w:szCs w:val="24"/>
            </w:rPr>
            <w:t xml:space="preserve"> (</w:t>
          </w:r>
          <w:commentRangeStart w:id="11"/>
          <w:r w:rsidRPr="00B63343">
            <w:rPr>
              <w:rFonts w:eastAsia="Arial"/>
              <w:sz w:val="24"/>
              <w:szCs w:val="24"/>
            </w:rPr>
            <w:t>Brand of the microscope</w:t>
          </w:r>
          <w:commentRangeEnd w:id="11"/>
          <w:r w:rsidR="004A0197" w:rsidRPr="00B63343">
            <w:rPr>
              <w:rStyle w:val="CommentReference"/>
              <w:rFonts w:eastAsia="Arial"/>
              <w:sz w:val="24"/>
              <w:szCs w:val="24"/>
            </w:rPr>
            <w:commentReference w:id="11"/>
          </w:r>
          <w:r w:rsidRPr="00B63343">
            <w:rPr>
              <w:rFonts w:eastAsia="Arial"/>
              <w:sz w:val="24"/>
              <w:szCs w:val="24"/>
            </w:rPr>
            <w:t>)</w:t>
          </w:r>
        </w:sdtContent>
      </w:sdt>
      <w:r w:rsidRPr="00B63343">
        <w:rPr>
          <w:rFonts w:eastAsia="Arial"/>
          <w:sz w:val="24"/>
          <w:szCs w:val="24"/>
        </w:rPr>
        <w:t>. Ten larvae were randomly selected from each treatment and body length (BL</w:t>
      </w:r>
      <w:r w:rsidR="00B91197" w:rsidRPr="00B63343">
        <w:rPr>
          <w:rFonts w:eastAsia="Arial"/>
          <w:sz w:val="24"/>
          <w:szCs w:val="24"/>
        </w:rPr>
        <w:t>)</w:t>
      </w:r>
      <w:r w:rsidRPr="00B63343">
        <w:rPr>
          <w:rFonts w:eastAsia="Arial"/>
          <w:sz w:val="24"/>
          <w:szCs w:val="24"/>
        </w:rPr>
        <w:t xml:space="preserve"> measured using the Fiji software (Schindelin et al., 2012) (Fig. </w:t>
      </w:r>
      <w:r w:rsidR="00B91197" w:rsidRPr="00B63343">
        <w:rPr>
          <w:rFonts w:eastAsia="Arial"/>
          <w:sz w:val="24"/>
          <w:szCs w:val="24"/>
        </w:rPr>
        <w:t>Xb</w:t>
      </w:r>
      <w:r w:rsidR="001145EA" w:rsidRPr="00B63343">
        <w:rPr>
          <w:rFonts w:eastAsia="Arial"/>
          <w:sz w:val="24"/>
          <w:szCs w:val="24"/>
        </w:rPr>
        <w:t>).</w:t>
      </w:r>
      <w:r w:rsidRPr="00B63343">
        <w:rPr>
          <w:rFonts w:eastAsia="Arial"/>
          <w:sz w:val="24"/>
          <w:szCs w:val="24"/>
        </w:rPr>
        <w:t xml:space="preserve"> </w:t>
      </w:r>
      <w:r w:rsidR="00E44A11" w:rsidRPr="00B63343">
        <w:rPr>
          <w:rFonts w:eastAsia="Arial"/>
          <w:sz w:val="24"/>
          <w:szCs w:val="24"/>
        </w:rPr>
        <w:t>The diameter of the eggs at the beginning of the experiment (Initial egg size, IS) was also measured.</w:t>
      </w:r>
      <w:r w:rsidR="00595120" w:rsidRPr="00B63343">
        <w:rPr>
          <w:rFonts w:eastAsia="Arial"/>
          <w:sz w:val="24"/>
          <w:szCs w:val="24"/>
        </w:rPr>
        <w:t xml:space="preserve"> No </w:t>
      </w:r>
      <w:r w:rsidR="00D039DB" w:rsidRPr="00B63343">
        <w:rPr>
          <w:rFonts w:eastAsia="Arial"/>
          <w:sz w:val="24"/>
          <w:szCs w:val="24"/>
        </w:rPr>
        <w:t xml:space="preserve">change in density was detected except in the highest temperature treatment. </w:t>
      </w:r>
    </w:p>
    <w:p w14:paraId="000000D5" w14:textId="3C24DA74" w:rsidR="00F1663E" w:rsidRPr="00B63343" w:rsidRDefault="00275014">
      <w:pPr>
        <w:spacing w:line="276" w:lineRule="auto"/>
        <w:jc w:val="both"/>
        <w:rPr>
          <w:rFonts w:eastAsia="Arial"/>
          <w:sz w:val="24"/>
          <w:szCs w:val="24"/>
        </w:rPr>
      </w:pPr>
      <w:r w:rsidRPr="00B63343">
        <w:rPr>
          <w:rFonts w:eastAsia="Arial"/>
          <w:sz w:val="24"/>
          <w:szCs w:val="24"/>
        </w:rPr>
        <w:t>Larval growth rate (GR</w:t>
      </w:r>
      <w:r w:rsidR="00E44A11" w:rsidRPr="00B63343">
        <w:rPr>
          <w:rFonts w:eastAsia="Arial"/>
          <w:sz w:val="24"/>
          <w:szCs w:val="24"/>
        </w:rPr>
        <w:t xml:space="preserve"> in µm day</w:t>
      </w:r>
      <w:r w:rsidR="00E44A11" w:rsidRPr="00B63343">
        <w:rPr>
          <w:rFonts w:eastAsia="Arial"/>
          <w:sz w:val="24"/>
          <w:szCs w:val="24"/>
          <w:vertAlign w:val="superscript"/>
        </w:rPr>
        <w:t>-1</w:t>
      </w:r>
      <w:r w:rsidRPr="00B63343">
        <w:rPr>
          <w:rFonts w:eastAsia="Arial"/>
          <w:sz w:val="24"/>
          <w:szCs w:val="24"/>
        </w:rPr>
        <w:t xml:space="preserve">) was calculated for each </w:t>
      </w:r>
      <w:r w:rsidR="00E44A11" w:rsidRPr="00B63343">
        <w:rPr>
          <w:rFonts w:eastAsia="Arial"/>
          <w:sz w:val="24"/>
          <w:szCs w:val="24"/>
        </w:rPr>
        <w:t xml:space="preserve">aquarium </w:t>
      </w:r>
      <w:r w:rsidRPr="00B63343">
        <w:rPr>
          <w:rFonts w:eastAsia="Arial"/>
          <w:sz w:val="24"/>
          <w:szCs w:val="24"/>
        </w:rPr>
        <w:t xml:space="preserve">as the difference between BL (µm) and IS (µm) </w:t>
      </w:r>
      <w:r w:rsidR="00E44A11" w:rsidRPr="00B63343">
        <w:rPr>
          <w:rFonts w:eastAsia="Arial"/>
          <w:sz w:val="24"/>
          <w:szCs w:val="24"/>
        </w:rPr>
        <w:t xml:space="preserve">divided by exposure </w:t>
      </w:r>
      <w:r w:rsidRPr="00B63343">
        <w:rPr>
          <w:rFonts w:eastAsia="Arial"/>
          <w:sz w:val="24"/>
          <w:szCs w:val="24"/>
        </w:rPr>
        <w:t>time</w:t>
      </w:r>
      <w:r w:rsidR="00E44A11" w:rsidRPr="00B63343">
        <w:rPr>
          <w:rFonts w:eastAsia="Arial"/>
          <w:sz w:val="24"/>
          <w:szCs w:val="24"/>
        </w:rPr>
        <w:t xml:space="preserve"> (3 days)</w:t>
      </w:r>
      <w:r w:rsidRPr="00B63343">
        <w:rPr>
          <w:rFonts w:eastAsia="Arial"/>
          <w:sz w:val="24"/>
          <w:szCs w:val="24"/>
        </w:rPr>
        <w:t xml:space="preserve">. </w:t>
      </w:r>
    </w:p>
    <w:p w14:paraId="000000D6" w14:textId="77777777" w:rsidR="00F1663E" w:rsidRPr="00B63343" w:rsidRDefault="00F1663E">
      <w:pPr>
        <w:spacing w:line="276" w:lineRule="auto"/>
        <w:jc w:val="both"/>
        <w:rPr>
          <w:rFonts w:eastAsia="Arial"/>
          <w:b/>
          <w:sz w:val="24"/>
          <w:szCs w:val="24"/>
        </w:rPr>
      </w:pPr>
    </w:p>
    <w:p w14:paraId="000000D7" w14:textId="3C25302A" w:rsidR="00F1663E" w:rsidRPr="00B63343" w:rsidRDefault="00275014">
      <w:pPr>
        <w:spacing w:line="276" w:lineRule="auto"/>
        <w:jc w:val="both"/>
        <w:rPr>
          <w:rFonts w:eastAsia="Arial"/>
          <w:i/>
          <w:sz w:val="24"/>
          <w:szCs w:val="24"/>
        </w:rPr>
      </w:pPr>
      <w:r w:rsidRPr="00B63343">
        <w:rPr>
          <w:rFonts w:eastAsia="Arial"/>
          <w:i/>
          <w:sz w:val="24"/>
          <w:szCs w:val="24"/>
        </w:rPr>
        <w:t>2.</w:t>
      </w:r>
      <w:r w:rsidR="00E44A11" w:rsidRPr="00B63343">
        <w:rPr>
          <w:rFonts w:eastAsia="Arial"/>
          <w:i/>
          <w:sz w:val="24"/>
          <w:szCs w:val="24"/>
        </w:rPr>
        <w:t xml:space="preserve">4 </w:t>
      </w:r>
      <w:r w:rsidRPr="00B63343">
        <w:rPr>
          <w:rFonts w:eastAsia="Arial"/>
          <w:i/>
          <w:sz w:val="24"/>
          <w:szCs w:val="24"/>
        </w:rPr>
        <w:t xml:space="preserve">Data analyses </w:t>
      </w:r>
    </w:p>
    <w:p w14:paraId="000000D8" w14:textId="67A64F52" w:rsidR="00F1663E" w:rsidRPr="00B63343" w:rsidRDefault="00275014">
      <w:pPr>
        <w:spacing w:line="276" w:lineRule="auto"/>
        <w:jc w:val="both"/>
        <w:rPr>
          <w:rFonts w:eastAsia="Arial"/>
          <w:sz w:val="24"/>
          <w:szCs w:val="24"/>
        </w:rPr>
      </w:pPr>
      <w:r w:rsidRPr="00B63343">
        <w:rPr>
          <w:rFonts w:eastAsia="Arial"/>
          <w:sz w:val="24"/>
          <w:szCs w:val="24"/>
        </w:rPr>
        <w:t>The consistency</w:t>
      </w:r>
      <w:r w:rsidR="00507003" w:rsidRPr="00B63343">
        <w:rPr>
          <w:rFonts w:eastAsia="Arial"/>
          <w:sz w:val="24"/>
          <w:szCs w:val="24"/>
        </w:rPr>
        <w:t xml:space="preserve"> in</w:t>
      </w:r>
      <w:r w:rsidR="00437FB5" w:rsidRPr="00B63343">
        <w:rPr>
          <w:rFonts w:eastAsia="Arial"/>
          <w:sz w:val="24"/>
          <w:szCs w:val="24"/>
        </w:rPr>
        <w:t xml:space="preserve"> growth rate </w:t>
      </w:r>
      <w:r w:rsidRPr="00B63343">
        <w:rPr>
          <w:rFonts w:eastAsia="Arial"/>
          <w:sz w:val="24"/>
          <w:szCs w:val="24"/>
        </w:rPr>
        <w:t>between</w:t>
      </w:r>
      <w:r w:rsidR="00507003" w:rsidRPr="00B63343">
        <w:rPr>
          <w:rFonts w:eastAsia="Arial"/>
          <w:sz w:val="24"/>
          <w:szCs w:val="24"/>
        </w:rPr>
        <w:t xml:space="preserve"> treatments in common </w:t>
      </w:r>
      <w:r w:rsidR="00A62526" w:rsidRPr="00B63343">
        <w:rPr>
          <w:rFonts w:eastAsia="Arial"/>
          <w:sz w:val="24"/>
          <w:szCs w:val="24"/>
        </w:rPr>
        <w:t>in the</w:t>
      </w:r>
      <w:r w:rsidR="00606036" w:rsidRPr="00B63343">
        <w:rPr>
          <w:rFonts w:eastAsia="Arial"/>
          <w:sz w:val="24"/>
          <w:szCs w:val="24"/>
        </w:rPr>
        <w:t xml:space="preserve"> </w:t>
      </w:r>
      <w:r w:rsidRPr="00B63343">
        <w:rPr>
          <w:rFonts w:eastAsia="Arial"/>
          <w:sz w:val="24"/>
          <w:szCs w:val="24"/>
        </w:rPr>
        <w:t xml:space="preserve">single- </w:t>
      </w:r>
      <w:r w:rsidR="00896AB3" w:rsidRPr="00B63343">
        <w:rPr>
          <w:rFonts w:eastAsia="Arial"/>
          <w:sz w:val="24"/>
          <w:szCs w:val="24"/>
        </w:rPr>
        <w:t xml:space="preserve">(experiment #1) </w:t>
      </w:r>
      <w:r w:rsidRPr="00B63343">
        <w:rPr>
          <w:rFonts w:eastAsia="Arial"/>
          <w:sz w:val="24"/>
          <w:szCs w:val="24"/>
        </w:rPr>
        <w:t xml:space="preserve">and multiple-driver </w:t>
      </w:r>
      <w:r w:rsidR="00896AB3" w:rsidRPr="00B63343">
        <w:rPr>
          <w:rFonts w:eastAsia="Arial"/>
          <w:sz w:val="24"/>
          <w:szCs w:val="24"/>
        </w:rPr>
        <w:t>(experiment #2)</w:t>
      </w:r>
      <w:r w:rsidR="00A62526" w:rsidRPr="00B63343">
        <w:rPr>
          <w:rFonts w:eastAsia="Arial"/>
          <w:sz w:val="24"/>
          <w:szCs w:val="24"/>
        </w:rPr>
        <w:t xml:space="preserve"> experiments</w:t>
      </w:r>
      <w:r w:rsidR="00896AB3" w:rsidRPr="00B63343">
        <w:rPr>
          <w:rFonts w:eastAsia="Arial"/>
          <w:sz w:val="24"/>
          <w:szCs w:val="24"/>
        </w:rPr>
        <w:t xml:space="preserve"> </w:t>
      </w:r>
      <w:r w:rsidRPr="00B63343">
        <w:rPr>
          <w:rFonts w:eastAsia="Arial"/>
          <w:sz w:val="24"/>
          <w:szCs w:val="24"/>
        </w:rPr>
        <w:t xml:space="preserve">was evaluated with one-way ANOVAs and t-tests. A Shapiro-Wilks test indicated </w:t>
      </w:r>
      <w:r w:rsidR="00A62526" w:rsidRPr="00B63343">
        <w:rPr>
          <w:rFonts w:eastAsia="Arial"/>
          <w:sz w:val="24"/>
          <w:szCs w:val="24"/>
        </w:rPr>
        <w:t xml:space="preserve">a </w:t>
      </w:r>
      <w:r w:rsidRPr="00B63343">
        <w:rPr>
          <w:rFonts w:eastAsia="Arial"/>
          <w:sz w:val="24"/>
          <w:szCs w:val="24"/>
        </w:rPr>
        <w:t xml:space="preserve">modest deviation from normality for the residuals </w:t>
      </w:r>
      <w:r w:rsidR="00A62526" w:rsidRPr="00B63343">
        <w:rPr>
          <w:rFonts w:eastAsia="Arial"/>
          <w:sz w:val="24"/>
          <w:szCs w:val="24"/>
        </w:rPr>
        <w:t xml:space="preserve">for </w:t>
      </w:r>
      <w:r w:rsidRPr="00B63343">
        <w:rPr>
          <w:rFonts w:eastAsia="Arial"/>
          <w:sz w:val="24"/>
          <w:szCs w:val="24"/>
        </w:rPr>
        <w:t xml:space="preserve">some of the tests, but these tests are robust to </w:t>
      </w:r>
      <w:r w:rsidR="00A62526" w:rsidRPr="00B63343">
        <w:rPr>
          <w:rFonts w:eastAsia="Arial"/>
          <w:sz w:val="24"/>
          <w:szCs w:val="24"/>
        </w:rPr>
        <w:t>such deviations</w:t>
      </w:r>
      <w:r w:rsidR="005C5166" w:rsidRPr="00B63343">
        <w:rPr>
          <w:rFonts w:eastAsia="Arial"/>
          <w:sz w:val="24"/>
          <w:szCs w:val="24"/>
        </w:rPr>
        <w:t xml:space="preserve"> </w:t>
      </w:r>
      <w:r w:rsidR="002F6924" w:rsidRPr="00B63343">
        <w:rPr>
          <w:rFonts w:eastAsia="Arial"/>
          <w:sz w:val="24"/>
          <w:szCs w:val="24"/>
        </w:rPr>
        <w:fldChar w:fldCharType="begin"/>
      </w:r>
      <w:r w:rsidR="00E055A5" w:rsidRPr="00B63343">
        <w:rPr>
          <w:rFonts w:eastAsia="Arial"/>
          <w:sz w:val="24"/>
          <w:szCs w:val="24"/>
        </w:rPr>
        <w:instrText xml:space="preserve"> ADDIN ZOTERO_ITEM CSL_CITATION {"citationID":"TiDG64TU","properties":{"formattedCitation":"(Glass et al., 1972; Knief &amp; Forstmeier, 2021)","plainCitation":"(Glass et al., 1972; Knief &amp; Forstmeier, 2021)","noteIndex":0},"citationItems":[{"id":268507,"uris":["http://zotero.org/users/9330120/items/EH4KLCEA"],"itemData":{"id":268507,"type":"article-journal","container-title":"Review of Educational Research","DOI":"10.3102/00346543042003237","issue":"3","note":"_eprint: https://doi.org/10.3102/00346543042003237","page":"237-288","title":"Consequences of Failure to Meet Assumptions Underlying the Fixed Effects Analyses of Variance and Covariance","volume":"42","author":[{"family":"Glass","given":"Gene V."},{"family":"Peckham","given":"Percy D."},{"family":"Sanders","given":"James R."}],"issued":{"date-parts":[["1972"]]}}},{"id":152074,"uris":["http://zotero.org/users/9330120/items/JYS3J8IW"],"itemData":{"id":152074,"type":"article-journal","abstract":"When data are not normally distributed, researchers are often uncertain whether it is legitimate to use tests that assume Gaussian errors, or whether one has to either model a more specific error structure or use randomization techniques. Here we use Monte Carlo simulations to explore the pros and cons of fitting Gaussian models to non-normal data in terms of risk of type I error, power and utility for parameter estimation. We find that Gaussian models are robust to non-normality over a wide range of conditions, meaning that p values remain fairly reliable except for data with influential outliers judged at strict alpha levels. Gaussian models also performed well in terms of power across all simulated scenarios. Parameter estimates were mostly unbiased and precise except if sample sizes were small or the distribution of the predictor was highly skewed. Transformation of data before analysis is often advisable and visual inspection for outliers and heteroscedasticity is important for assessment. In strong contrast, some non-Gaussian models and randomization techniques bear a range of risks that are often insufficiently known. High rates of false-positive conclusions can arise for instance when overdispersion in count data is not controlled appropriately or when randomization procedures ignore existing non-independencies in the data. Hence, newly developed statistical methods not only bring new opportunities, but they can also pose new threats to reliability. We argue that violating the normality assumption bears risks that are limited and manageable, while several more sophisticated approaches are relatively error prone and particularly difficult to check during peer review. Scientists and reviewers who are not fully aware of the risks might benefit from preferentially trusting Gaussian mixed models in which random effects account for non-independencies in the data.","container-title":"Behavior Research Methods","DOI":"10.3758/s13428-021-01587-5","ISSN":"1554-3528","issue":"6","journalAbbreviation":"Behav Res","language":"en","page":"2576-2590","source":"DOI.org (Crossref)","title":"Violating the normality assumption may be the lesser of two evils","volume":"53","author":[{"family":"Knief","given":"Ulrich"},{"family":"Forstmeier","given":"Wolfgang"}],"issued":{"date-parts":[["2021",12]]}}}],"schema":"https://github.com/citation-style-language/schema/raw/master/csl-citation.json"} </w:instrText>
      </w:r>
      <w:r w:rsidR="002F6924" w:rsidRPr="00B63343">
        <w:rPr>
          <w:rFonts w:eastAsia="Arial"/>
          <w:sz w:val="24"/>
          <w:szCs w:val="24"/>
        </w:rPr>
        <w:fldChar w:fldCharType="separate"/>
      </w:r>
      <w:r w:rsidR="00E055A5" w:rsidRPr="00B63343">
        <w:rPr>
          <w:rFonts w:eastAsia="Arial"/>
          <w:noProof/>
          <w:sz w:val="24"/>
          <w:szCs w:val="24"/>
        </w:rPr>
        <w:t>(Glass et al., 1972; Knief &amp; Forstmeier, 2021)</w:t>
      </w:r>
      <w:r w:rsidR="002F6924" w:rsidRPr="00B63343">
        <w:rPr>
          <w:rFonts w:eastAsia="Arial"/>
          <w:sz w:val="24"/>
          <w:szCs w:val="24"/>
        </w:rPr>
        <w:fldChar w:fldCharType="end"/>
      </w:r>
      <w:r w:rsidR="00E055A5" w:rsidRPr="00B63343">
        <w:rPr>
          <w:rFonts w:eastAsia="Arial"/>
          <w:sz w:val="24"/>
          <w:szCs w:val="24"/>
        </w:rPr>
        <w:t xml:space="preserve">. </w:t>
      </w:r>
    </w:p>
    <w:p w14:paraId="27E9E896" w14:textId="1752D96A" w:rsidR="00B05F3D" w:rsidRPr="00B63343" w:rsidRDefault="00362EE8">
      <w:pPr>
        <w:spacing w:line="276" w:lineRule="auto"/>
        <w:jc w:val="both"/>
        <w:rPr>
          <w:rFonts w:eastAsia="Arial"/>
          <w:sz w:val="24"/>
          <w:szCs w:val="24"/>
        </w:rPr>
      </w:pPr>
      <w:r w:rsidRPr="00B63343">
        <w:rPr>
          <w:rFonts w:eastAsia="Arial"/>
          <w:sz w:val="24"/>
          <w:szCs w:val="24"/>
        </w:rPr>
        <w:t>For each driver</w:t>
      </w:r>
      <w:r w:rsidR="00896AB3" w:rsidRPr="00B63343">
        <w:rPr>
          <w:rFonts w:eastAsia="Arial"/>
          <w:sz w:val="24"/>
          <w:szCs w:val="24"/>
        </w:rPr>
        <w:t xml:space="preserve"> in </w:t>
      </w:r>
      <w:r w:rsidR="00967F2C" w:rsidRPr="00B63343">
        <w:rPr>
          <w:rFonts w:eastAsia="Arial"/>
          <w:sz w:val="24"/>
          <w:szCs w:val="24"/>
        </w:rPr>
        <w:t xml:space="preserve">the </w:t>
      </w:r>
      <w:r w:rsidR="00896AB3" w:rsidRPr="00B63343">
        <w:rPr>
          <w:rFonts w:eastAsia="Arial"/>
          <w:sz w:val="24"/>
          <w:szCs w:val="24"/>
        </w:rPr>
        <w:t>experiment #1</w:t>
      </w:r>
      <w:r w:rsidRPr="00B63343">
        <w:rPr>
          <w:rFonts w:eastAsia="Arial"/>
          <w:sz w:val="24"/>
          <w:szCs w:val="24"/>
        </w:rPr>
        <w:t>, the shape of the response curve for</w:t>
      </w:r>
      <w:r w:rsidR="00437FB5" w:rsidRPr="00B63343">
        <w:rPr>
          <w:rFonts w:eastAsia="Arial"/>
          <w:sz w:val="24"/>
          <w:szCs w:val="24"/>
        </w:rPr>
        <w:t xml:space="preserve"> growth rate </w:t>
      </w:r>
      <w:r w:rsidRPr="00B63343">
        <w:rPr>
          <w:rFonts w:eastAsia="Arial"/>
          <w:sz w:val="24"/>
          <w:szCs w:val="24"/>
        </w:rPr>
        <w:t>was evaluated using linear models, second degree polynomial models, general additive models (GAMs), logit models and exponential models. There were no severe violations of assumptions for the models. The performance of the models was evaluated by comparing their R</w:t>
      </w:r>
      <w:r w:rsidRPr="00B63343">
        <w:rPr>
          <w:rFonts w:eastAsia="Arial"/>
          <w:sz w:val="24"/>
          <w:szCs w:val="24"/>
          <w:vertAlign w:val="superscript"/>
        </w:rPr>
        <w:t>2</w:t>
      </w:r>
      <w:r w:rsidRPr="00B63343">
        <w:rPr>
          <w:rFonts w:eastAsia="Arial"/>
          <w:sz w:val="24"/>
          <w:szCs w:val="24"/>
        </w:rPr>
        <w:t xml:space="preserve">, standard error and AIC scores, and the appropriate model chosen for each driver based on these metrics. Other response curve models were also explored using the rTPC package in R </w:t>
      </w:r>
      <w:r w:rsidR="00E055A5" w:rsidRPr="00B63343">
        <w:rPr>
          <w:rFonts w:eastAsia="Arial"/>
          <w:sz w:val="24"/>
          <w:szCs w:val="24"/>
        </w:rPr>
        <w:fldChar w:fldCharType="begin"/>
      </w:r>
      <w:r w:rsidR="00F6361D" w:rsidRPr="00B63343">
        <w:rPr>
          <w:rFonts w:eastAsia="Arial"/>
          <w:sz w:val="24"/>
          <w:szCs w:val="24"/>
        </w:rPr>
        <w:instrText xml:space="preserve"> ADDIN ZOTERO_ITEM CSL_CITATION {"citationID":"yzbQ0VaI","properties":{"formattedCitation":"(Padfield et al., 2021)","plainCitation":"(Padfield et al., 2021)","noteIndex":0},"citationItems":[{"id":154776,"uris":["http://zotero.org/users/9330120/items/F6PJUDPX"],"itemData":{"id":154776,"type":"article-journal","abstract":"Abstract\n            \n              \n                \n                  Quantifying thermal performance curves (TPCs) for biological rates has many applications to important problems such as predicting responses of biological systems—from individuals to communities—to directional climate change or climatic fluctuations.\n                \n                \n                  Current software tools for fitting TPC models to data are not adequate for dealing with the immense size of new datasets that are increasingly becoming available. We require tools capable of tackling this issue in a simple, reproducible and accessible way.\n                \n                \n                  \n                    We present a new, reproducible pipeline in\n                    r\n                    that allows for relatively simple fitting of 24 different TPC models using nonlinear least squares (NLLS) regression. The pipeline consists of two packages—\n                    rTPC\n                    and\n                    nls.multstart\n                    —\n                    that provide functions which conveniently address common problems with NLLS fitting such as the NLLS parameter starting values problem.\n                    rTPC\n                    also includes functions to set starting values, estimate key TPC parameters and calculate uncertainty around parameter estimates as well as the fitted model as a whole.\n                  \n                \n                \n                  \n                    We demonstrate how this pipeline can be combined with other packages in\n                    r\n                    to robustly and reproducibly fit multiple mathematical models to multiple TPC datasets at once. In addition, we show how model selection or averaging, weighted model fitting and bootstrapping can be easily implemented within the pipeline.\n                  \n                \n                \n                  This new pipeline provides a flexible and reproducible approach that makes the challenging task of fitting multiple TPC models to data accessible to a wide range of users across ecology and evolution.","container-title":"Methods in Ecology and Evolution","DOI":"10.1111/2041-210X.13585","ISSN":"2041-210X, 2041-210X","issue":"6","journalAbbreviation":"Methods Ecol Evol","language":"en","page":"1138-1143","source":"DOI.org (Crossref)","title":"&lt;i&gt;rTPC&lt;/i&gt; and &lt;i&gt;nls.multstart&lt;/i&gt; : A new pipeline to fit thermal performance curves in &lt;span style=\"font-variant:small-caps;\"&gt;r&lt;/span&gt;","title-short":"&lt;i&gt;rTPC&lt;/i&gt; and &lt;i&gt;nls.multstart&lt;/i&gt;","volume":"12","author":[{"family":"Padfield","given":"Daniel"},{"family":"O'Sullivan","given":"Hannah"},{"family":"Pawar","given":"Samraat"}],"issued":{"date-parts":[["2021",6]]}}}],"schema":"https://github.com/citation-style-language/schema/raw/master/csl-citation.json"} </w:instrText>
      </w:r>
      <w:r w:rsidR="00E055A5" w:rsidRPr="00B63343">
        <w:rPr>
          <w:rFonts w:eastAsia="Arial"/>
          <w:sz w:val="24"/>
          <w:szCs w:val="24"/>
        </w:rPr>
        <w:fldChar w:fldCharType="separate"/>
      </w:r>
      <w:r w:rsidR="00F6361D" w:rsidRPr="00B63343">
        <w:rPr>
          <w:rFonts w:eastAsia="Arial"/>
          <w:noProof/>
          <w:sz w:val="24"/>
          <w:szCs w:val="24"/>
        </w:rPr>
        <w:t>(Padfield et al., 2021)</w:t>
      </w:r>
      <w:r w:rsidR="00E055A5" w:rsidRPr="00B63343">
        <w:rPr>
          <w:rFonts w:eastAsia="Arial"/>
          <w:sz w:val="24"/>
          <w:szCs w:val="24"/>
        </w:rPr>
        <w:fldChar w:fldCharType="end"/>
      </w:r>
      <w:r w:rsidRPr="00B63343">
        <w:rPr>
          <w:rFonts w:eastAsia="Arial"/>
          <w:sz w:val="24"/>
          <w:szCs w:val="24"/>
        </w:rPr>
        <w:t xml:space="preserve">, but none fit well. </w:t>
      </w:r>
    </w:p>
    <w:p w14:paraId="000000DA" w14:textId="3BE3F5B6" w:rsidR="00F1663E" w:rsidRPr="00B63343" w:rsidRDefault="00B95051">
      <w:pPr>
        <w:spacing w:line="276" w:lineRule="auto"/>
        <w:jc w:val="both"/>
        <w:rPr>
          <w:rFonts w:eastAsia="Arial"/>
          <w:sz w:val="24"/>
          <w:szCs w:val="24"/>
        </w:rPr>
      </w:pPr>
      <w:r w:rsidRPr="00B63343">
        <w:rPr>
          <w:rFonts w:eastAsia="Arial"/>
          <w:sz w:val="24"/>
          <w:szCs w:val="24"/>
        </w:rPr>
        <w:t>For</w:t>
      </w:r>
      <w:r w:rsidR="005A606E" w:rsidRPr="00B63343">
        <w:rPr>
          <w:rFonts w:eastAsia="Arial"/>
          <w:sz w:val="24"/>
          <w:szCs w:val="24"/>
        </w:rPr>
        <w:t xml:space="preserve"> the experiment #2, </w:t>
      </w:r>
      <w:r w:rsidRPr="00B63343">
        <w:rPr>
          <w:rFonts w:eastAsia="Arial"/>
          <w:sz w:val="24"/>
          <w:szCs w:val="24"/>
        </w:rPr>
        <w:t>the effect of each driver on</w:t>
      </w:r>
      <w:r w:rsidR="00437FB5" w:rsidRPr="00B63343">
        <w:rPr>
          <w:rFonts w:eastAsia="Arial"/>
          <w:sz w:val="24"/>
          <w:szCs w:val="24"/>
        </w:rPr>
        <w:t xml:space="preserve"> growth rate </w:t>
      </w:r>
      <w:r w:rsidRPr="00B63343">
        <w:rPr>
          <w:rFonts w:eastAsia="Arial"/>
          <w:sz w:val="24"/>
          <w:szCs w:val="24"/>
        </w:rPr>
        <w:t>was compared when considered as a single driver (e.g. only high temperature) or when combined with one or two of the other drivers (e.g. any combination with low pH and/or high lithium).</w:t>
      </w:r>
      <w:r w:rsidR="000B6C88" w:rsidRPr="00B63343">
        <w:rPr>
          <w:rFonts w:eastAsia="Arial"/>
          <w:sz w:val="24"/>
          <w:szCs w:val="24"/>
        </w:rPr>
        <w:t xml:space="preserve"> </w:t>
      </w:r>
      <w:commentRangeStart w:id="12"/>
      <w:commentRangeStart w:id="13"/>
      <w:commentRangeStart w:id="14"/>
      <w:commentRangeStart w:id="15"/>
      <w:r w:rsidR="00362EE8" w:rsidRPr="00B63343">
        <w:rPr>
          <w:rFonts w:eastAsia="Arial"/>
          <w:sz w:val="24"/>
          <w:szCs w:val="24"/>
        </w:rPr>
        <w:t xml:space="preserve">Wilcoxon rank-sum tests were used to test for statistical significance in the comparison of each pair. </w:t>
      </w:r>
      <w:commentRangeEnd w:id="12"/>
      <w:r w:rsidR="004A0197" w:rsidRPr="00B63343">
        <w:rPr>
          <w:rStyle w:val="CommentReference"/>
          <w:rFonts w:eastAsia="Arial"/>
          <w:sz w:val="24"/>
          <w:szCs w:val="24"/>
        </w:rPr>
        <w:commentReference w:id="12"/>
      </w:r>
      <w:commentRangeEnd w:id="13"/>
      <w:r w:rsidR="00FD39D1" w:rsidRPr="00B63343">
        <w:rPr>
          <w:rStyle w:val="CommentReference"/>
          <w:rFonts w:eastAsia="Arial"/>
          <w:sz w:val="24"/>
          <w:szCs w:val="24"/>
        </w:rPr>
        <w:commentReference w:id="13"/>
      </w:r>
      <w:commentRangeEnd w:id="14"/>
      <w:r w:rsidR="00AF5D5C" w:rsidRPr="00B63343">
        <w:rPr>
          <w:rStyle w:val="CommentReference"/>
          <w:rFonts w:eastAsia="Arial"/>
          <w:sz w:val="24"/>
          <w:szCs w:val="24"/>
        </w:rPr>
        <w:commentReference w:id="14"/>
      </w:r>
      <w:commentRangeEnd w:id="15"/>
      <w:r w:rsidR="008F64E3" w:rsidRPr="00B63343">
        <w:rPr>
          <w:rStyle w:val="CommentReference"/>
          <w:rFonts w:eastAsia="Arial"/>
          <w:sz w:val="24"/>
          <w:szCs w:val="24"/>
        </w:rPr>
        <w:commentReference w:id="15"/>
      </w:r>
    </w:p>
    <w:p w14:paraId="69C1DBD9" w14:textId="622EC022" w:rsidR="00B05F3D" w:rsidRDefault="0054199B">
      <w:pPr>
        <w:spacing w:line="276" w:lineRule="auto"/>
        <w:jc w:val="both"/>
        <w:rPr>
          <w:rFonts w:ascii="Times New Roman" w:eastAsia="Arial" w:hAnsi="Times New Roman" w:cs="Times New Roman"/>
          <w:sz w:val="24"/>
          <w:szCs w:val="24"/>
        </w:rPr>
      </w:pPr>
      <w:r w:rsidRPr="00B63343">
        <w:rPr>
          <w:rFonts w:eastAsia="Arial"/>
          <w:sz w:val="24"/>
          <w:szCs w:val="24"/>
        </w:rPr>
        <w:t xml:space="preserve">For </w:t>
      </w:r>
      <w:r w:rsidR="00626E58" w:rsidRPr="00B63343">
        <w:rPr>
          <w:rFonts w:eastAsia="Arial"/>
          <w:sz w:val="24"/>
          <w:szCs w:val="24"/>
        </w:rPr>
        <w:t xml:space="preserve">a </w:t>
      </w:r>
      <w:r w:rsidRPr="00B63343">
        <w:rPr>
          <w:rFonts w:eastAsia="Arial"/>
          <w:sz w:val="24"/>
          <w:szCs w:val="24"/>
        </w:rPr>
        <w:t xml:space="preserve">comparison </w:t>
      </w:r>
      <w:r w:rsidR="00B95051" w:rsidRPr="00B63343">
        <w:rPr>
          <w:rFonts w:eastAsia="Arial"/>
          <w:sz w:val="24"/>
          <w:szCs w:val="24"/>
        </w:rPr>
        <w:t>between the 3 different drivers</w:t>
      </w:r>
      <w:r w:rsidR="00FE6A07" w:rsidRPr="00B63343">
        <w:rPr>
          <w:rFonts w:eastAsia="Arial"/>
          <w:sz w:val="24"/>
          <w:szCs w:val="24"/>
        </w:rPr>
        <w:t xml:space="preserve">, </w:t>
      </w:r>
      <w:r w:rsidR="00840725" w:rsidRPr="00B63343">
        <w:rPr>
          <w:rFonts w:eastAsia="Arial"/>
          <w:sz w:val="24"/>
          <w:szCs w:val="24"/>
        </w:rPr>
        <w:t xml:space="preserve">a </w:t>
      </w:r>
      <w:r w:rsidR="00A0596B" w:rsidRPr="00B63343">
        <w:rPr>
          <w:rFonts w:eastAsia="Arial"/>
          <w:sz w:val="24"/>
          <w:szCs w:val="24"/>
        </w:rPr>
        <w:t>driver index</w:t>
      </w:r>
      <w:r w:rsidR="00840725" w:rsidRPr="00B63343">
        <w:rPr>
          <w:rFonts w:eastAsia="Arial"/>
          <w:sz w:val="24"/>
          <w:szCs w:val="24"/>
        </w:rPr>
        <w:t xml:space="preserve"> was calculated for </w:t>
      </w:r>
      <w:r w:rsidR="00B95051" w:rsidRPr="00B63343">
        <w:rPr>
          <w:rFonts w:eastAsia="Arial"/>
          <w:sz w:val="24"/>
          <w:szCs w:val="24"/>
        </w:rPr>
        <w:t>each driver (temperature, pH and lithium)</w:t>
      </w:r>
      <w:r w:rsidR="00B460E6" w:rsidRPr="00B63343">
        <w:rPr>
          <w:rFonts w:eastAsia="Arial"/>
          <w:sz w:val="24"/>
          <w:szCs w:val="24"/>
        </w:rPr>
        <w:t xml:space="preserve"> </w:t>
      </w:r>
      <w:r w:rsidR="00840725" w:rsidRPr="00B63343">
        <w:rPr>
          <w:rFonts w:eastAsia="Arial"/>
          <w:sz w:val="24"/>
          <w:szCs w:val="24"/>
        </w:rPr>
        <w:t xml:space="preserve">as </w:t>
      </w:r>
      <w:r w:rsidR="00F34010" w:rsidRPr="00B63343">
        <w:rPr>
          <w:rFonts w:eastAsia="Arial"/>
          <w:sz w:val="24"/>
          <w:szCs w:val="24"/>
        </w:rPr>
        <w:t xml:space="preserve">the </w:t>
      </w:r>
      <w:r w:rsidR="00840725" w:rsidRPr="00B63343">
        <w:rPr>
          <w:rFonts w:eastAsia="Arial"/>
          <w:sz w:val="24"/>
          <w:szCs w:val="24"/>
        </w:rPr>
        <w:t>weighted</w:t>
      </w:r>
      <w:r w:rsidR="00840725">
        <w:rPr>
          <w:rFonts w:ascii="Times New Roman" w:eastAsia="Arial" w:hAnsi="Times New Roman" w:cs="Times New Roman"/>
          <w:sz w:val="24"/>
          <w:szCs w:val="24"/>
        </w:rPr>
        <w:t xml:space="preserve"> </w:t>
      </w:r>
      <w:r w:rsidR="00840725" w:rsidRPr="00B63343">
        <w:rPr>
          <w:rFonts w:eastAsia="Arial"/>
          <w:sz w:val="24"/>
          <w:szCs w:val="24"/>
        </w:rPr>
        <w:t>(</w:t>
      </w:r>
      <w:r w:rsidR="00840725" w:rsidRPr="00840725">
        <w:rPr>
          <w:rFonts w:ascii="Symbol" w:eastAsia="Arial" w:hAnsi="Symbol" w:cs="Times New Roman"/>
          <w:sz w:val="24"/>
          <w:szCs w:val="24"/>
        </w:rPr>
        <w:t>a</w:t>
      </w:r>
      <w:r w:rsidR="004B6B57" w:rsidRPr="00B63343">
        <w:rPr>
          <w:rFonts w:eastAsia="Arial"/>
          <w:sz w:val="24"/>
          <w:szCs w:val="24"/>
          <w:vertAlign w:val="subscript"/>
        </w:rPr>
        <w:t>driver</w:t>
      </w:r>
      <w:r w:rsidR="00840725" w:rsidRPr="00B63343">
        <w:rPr>
          <w:rFonts w:eastAsia="Arial"/>
          <w:sz w:val="24"/>
          <w:szCs w:val="24"/>
        </w:rPr>
        <w:t>)</w:t>
      </w:r>
      <w:r w:rsidR="00840725">
        <w:rPr>
          <w:rFonts w:ascii="Times New Roman" w:eastAsia="Arial" w:hAnsi="Times New Roman" w:cs="Times New Roman"/>
          <w:sz w:val="24"/>
          <w:szCs w:val="24"/>
        </w:rPr>
        <w:t xml:space="preserve"> </w:t>
      </w:r>
      <w:r w:rsidR="00F34010" w:rsidRPr="00B63343">
        <w:rPr>
          <w:rFonts w:eastAsia="Arial"/>
          <w:sz w:val="24"/>
          <w:szCs w:val="24"/>
        </w:rPr>
        <w:t xml:space="preserve">deviation from </w:t>
      </w:r>
      <w:r w:rsidR="00930107" w:rsidRPr="00B63343">
        <w:rPr>
          <w:rFonts w:eastAsia="Arial"/>
          <w:sz w:val="24"/>
          <w:szCs w:val="24"/>
        </w:rPr>
        <w:t xml:space="preserve">the </w:t>
      </w:r>
      <w:r w:rsidR="00F34010" w:rsidRPr="00B63343">
        <w:rPr>
          <w:rFonts w:eastAsia="Arial"/>
          <w:sz w:val="24"/>
          <w:szCs w:val="24"/>
        </w:rPr>
        <w:t>reference condition</w:t>
      </w:r>
      <w:r w:rsidR="00F34010">
        <w:rPr>
          <w:rFonts w:ascii="Times New Roman" w:eastAsia="Arial" w:hAnsi="Times New Roman" w:cs="Times New Roman"/>
          <w:sz w:val="24"/>
          <w:szCs w:val="24"/>
        </w:rPr>
        <w:t xml:space="preserve"> </w:t>
      </w:r>
      <w:r w:rsidR="00840725" w:rsidRPr="00B63343">
        <w:rPr>
          <w:rFonts w:eastAsia="Arial"/>
          <w:sz w:val="24"/>
          <w:szCs w:val="24"/>
        </w:rPr>
        <w:t>(</w:t>
      </w:r>
      <w:r w:rsidR="00840725">
        <w:rPr>
          <w:rFonts w:ascii="Symbol" w:eastAsia="Arial" w:hAnsi="Symbol" w:cs="Times New Roman"/>
          <w:sz w:val="24"/>
          <w:szCs w:val="24"/>
        </w:rPr>
        <w:t>D</w:t>
      </w:r>
      <w:r w:rsidR="004B6B57" w:rsidRPr="00B63343">
        <w:rPr>
          <w:rFonts w:eastAsia="Arial"/>
          <w:sz w:val="24"/>
          <w:szCs w:val="24"/>
          <w:vertAlign w:val="subscript"/>
        </w:rPr>
        <w:t>driver</w:t>
      </w:r>
      <w:r w:rsidR="00840725" w:rsidRPr="00B63343">
        <w:rPr>
          <w:rFonts w:eastAsia="Arial"/>
          <w:sz w:val="24"/>
          <w:szCs w:val="24"/>
        </w:rPr>
        <w:t>)</w:t>
      </w:r>
      <w:r w:rsidR="00930107" w:rsidRPr="00B63343">
        <w:rPr>
          <w:rFonts w:eastAsia="Arial"/>
          <w:sz w:val="24"/>
          <w:szCs w:val="24"/>
        </w:rPr>
        <w:t>:</w:t>
      </w:r>
      <w:r w:rsidR="00930107">
        <w:rPr>
          <w:rFonts w:ascii="Times New Roman" w:eastAsia="Arial" w:hAnsi="Times New Roman" w:cs="Times New Roman"/>
          <w:sz w:val="24"/>
          <w:szCs w:val="24"/>
        </w:rPr>
        <w:t xml:space="preserve"> </w:t>
      </w:r>
    </w:p>
    <w:p w14:paraId="74D2DBB4" w14:textId="3AA2DED8" w:rsidR="001669D1" w:rsidRDefault="004B6B57" w:rsidP="001669D1">
      <w:pPr>
        <w:ind w:left="720"/>
        <w:rPr>
          <w:i/>
          <w:iCs/>
        </w:rPr>
      </w:pPr>
      <w:r>
        <w:rPr>
          <w:i/>
          <w:iCs/>
        </w:rPr>
        <w:lastRenderedPageBreak/>
        <w:t>DI</w:t>
      </w:r>
      <w:r>
        <w:rPr>
          <w:i/>
          <w:iCs/>
          <w:vertAlign w:val="subscript"/>
        </w:rPr>
        <w:t xml:space="preserve">driver </w:t>
      </w:r>
      <w:r w:rsidR="001669D1" w:rsidRPr="00184AF4">
        <w:rPr>
          <w:i/>
          <w:iCs/>
        </w:rPr>
        <w:t xml:space="preserve">= </w:t>
      </w:r>
      <w:r w:rsidR="001669D1" w:rsidRPr="00184AF4">
        <w:rPr>
          <w:rFonts w:ascii="Symbol" w:hAnsi="Symbol"/>
          <w:i/>
          <w:iCs/>
        </w:rPr>
        <w:t>a</w:t>
      </w:r>
      <w:r>
        <w:rPr>
          <w:i/>
          <w:iCs/>
          <w:vertAlign w:val="subscript"/>
        </w:rPr>
        <w:t>driver</w:t>
      </w:r>
      <w:r w:rsidR="001669D1" w:rsidRPr="00184AF4">
        <w:rPr>
          <w:i/>
          <w:iCs/>
        </w:rPr>
        <w:t xml:space="preserve"> x </w:t>
      </w:r>
      <w:r w:rsidR="001669D1" w:rsidRPr="00184AF4">
        <w:rPr>
          <w:rFonts w:ascii="Symbol" w:hAnsi="Symbol"/>
          <w:i/>
          <w:iCs/>
        </w:rPr>
        <w:t>D</w:t>
      </w:r>
      <w:r>
        <w:rPr>
          <w:i/>
          <w:iCs/>
        </w:rPr>
        <w:t>driver</w:t>
      </w:r>
    </w:p>
    <w:p w14:paraId="49838877" w14:textId="1794902A" w:rsidR="00840725" w:rsidRPr="00B63343" w:rsidRDefault="00325D52">
      <w:pPr>
        <w:spacing w:line="276" w:lineRule="auto"/>
        <w:jc w:val="both"/>
        <w:rPr>
          <w:rFonts w:eastAsia="Arial"/>
          <w:sz w:val="24"/>
          <w:szCs w:val="24"/>
        </w:rPr>
      </w:pPr>
      <w:r w:rsidRPr="00184AF4">
        <w:rPr>
          <w:rFonts w:ascii="Symbol" w:hAnsi="Symbol"/>
          <w:i/>
          <w:iCs/>
        </w:rPr>
        <w:t>a</w:t>
      </w:r>
      <w:r>
        <w:rPr>
          <w:rFonts w:ascii="Times New Roman" w:eastAsia="Arial" w:hAnsi="Times New Roman" w:cs="Times New Roman"/>
          <w:sz w:val="24"/>
          <w:szCs w:val="24"/>
        </w:rPr>
        <w:t xml:space="preserve"> </w:t>
      </w:r>
      <w:r w:rsidR="00840725" w:rsidRPr="00B63343">
        <w:rPr>
          <w:rFonts w:eastAsia="Arial"/>
          <w:sz w:val="24"/>
          <w:szCs w:val="24"/>
        </w:rPr>
        <w:t>was estimated</w:t>
      </w:r>
      <w:r w:rsidRPr="00B63343">
        <w:rPr>
          <w:rFonts w:eastAsia="Arial"/>
          <w:sz w:val="24"/>
          <w:szCs w:val="24"/>
        </w:rPr>
        <w:t xml:space="preserve"> </w:t>
      </w:r>
      <w:r w:rsidR="00840725" w:rsidRPr="00B63343">
        <w:rPr>
          <w:rFonts w:eastAsia="Arial"/>
          <w:sz w:val="24"/>
          <w:szCs w:val="24"/>
        </w:rPr>
        <w:t>for</w:t>
      </w:r>
      <w:r w:rsidRPr="00B63343">
        <w:rPr>
          <w:rFonts w:eastAsia="Arial"/>
          <w:sz w:val="24"/>
          <w:szCs w:val="24"/>
        </w:rPr>
        <w:t xml:space="preserve"> each driver</w:t>
      </w:r>
      <w:r w:rsidR="002C5815" w:rsidRPr="00B63343">
        <w:rPr>
          <w:rFonts w:eastAsia="Arial"/>
          <w:sz w:val="24"/>
          <w:szCs w:val="24"/>
        </w:rPr>
        <w:t xml:space="preserve"> </w:t>
      </w:r>
      <w:r w:rsidR="00840725" w:rsidRPr="00B63343">
        <w:rPr>
          <w:rFonts w:eastAsia="Arial"/>
          <w:sz w:val="24"/>
          <w:szCs w:val="24"/>
        </w:rPr>
        <w:t>by</w:t>
      </w:r>
      <w:r w:rsidRPr="00B63343">
        <w:rPr>
          <w:rFonts w:eastAsia="Arial"/>
          <w:sz w:val="24"/>
          <w:szCs w:val="24"/>
        </w:rPr>
        <w:t xml:space="preserve"> align</w:t>
      </w:r>
      <w:r w:rsidR="00840725" w:rsidRPr="00B63343">
        <w:rPr>
          <w:rFonts w:eastAsia="Arial"/>
          <w:sz w:val="24"/>
          <w:szCs w:val="24"/>
        </w:rPr>
        <w:t>ing</w:t>
      </w:r>
      <w:r w:rsidRPr="00B63343">
        <w:rPr>
          <w:rFonts w:eastAsia="Arial"/>
          <w:sz w:val="24"/>
          <w:szCs w:val="24"/>
        </w:rPr>
        <w:t xml:space="preserve"> </w:t>
      </w:r>
      <w:r w:rsidR="003A2FC1" w:rsidRPr="00B63343">
        <w:rPr>
          <w:rFonts w:eastAsia="Arial"/>
          <w:sz w:val="24"/>
          <w:szCs w:val="24"/>
        </w:rPr>
        <w:t>the three single driver performance curves</w:t>
      </w:r>
      <w:r w:rsidR="0059037B" w:rsidRPr="00B63343">
        <w:rPr>
          <w:rFonts w:eastAsia="Arial"/>
          <w:sz w:val="24"/>
          <w:szCs w:val="24"/>
        </w:rPr>
        <w:t xml:space="preserve"> along the </w:t>
      </w:r>
      <w:r w:rsidR="00A0596B" w:rsidRPr="00B63343">
        <w:rPr>
          <w:rFonts w:eastAsia="Arial"/>
          <w:sz w:val="24"/>
          <w:szCs w:val="24"/>
        </w:rPr>
        <w:t>driver index</w:t>
      </w:r>
      <w:r w:rsidR="0059037B" w:rsidRPr="00B63343">
        <w:rPr>
          <w:rFonts w:eastAsia="Arial"/>
          <w:sz w:val="24"/>
          <w:szCs w:val="24"/>
        </w:rPr>
        <w:t xml:space="preserve"> axis</w:t>
      </w:r>
      <w:r w:rsidR="003A2FC1" w:rsidRPr="00B63343">
        <w:rPr>
          <w:rFonts w:eastAsia="Arial"/>
          <w:sz w:val="24"/>
          <w:szCs w:val="24"/>
        </w:rPr>
        <w:t xml:space="preserve">. </w:t>
      </w:r>
      <w:r w:rsidR="00AA0F18" w:rsidRPr="00B63343">
        <w:rPr>
          <w:rFonts w:eastAsia="Arial"/>
          <w:sz w:val="24"/>
          <w:szCs w:val="24"/>
        </w:rPr>
        <w:t xml:space="preserve">These curves </w:t>
      </w:r>
      <w:r w:rsidR="00C47F05" w:rsidRPr="00B63343">
        <w:rPr>
          <w:rFonts w:eastAsia="Arial"/>
          <w:sz w:val="24"/>
          <w:szCs w:val="24"/>
        </w:rPr>
        <w:t>were subsequently</w:t>
      </w:r>
      <w:r w:rsidR="00AA0F18" w:rsidRPr="00B63343">
        <w:rPr>
          <w:rFonts w:eastAsia="Arial"/>
          <w:sz w:val="24"/>
          <w:szCs w:val="24"/>
        </w:rPr>
        <w:t xml:space="preserve"> merged into one performance curve </w:t>
      </w:r>
      <w:r w:rsidR="00CA5C7B" w:rsidRPr="00B63343">
        <w:rPr>
          <w:rFonts w:eastAsia="Arial"/>
          <w:sz w:val="24"/>
          <w:szCs w:val="24"/>
        </w:rPr>
        <w:t>modelled from all the single driver data</w:t>
      </w:r>
      <w:r w:rsidR="00840725" w:rsidRPr="00B63343">
        <w:rPr>
          <w:rFonts w:eastAsia="Arial"/>
          <w:sz w:val="24"/>
          <w:szCs w:val="24"/>
        </w:rPr>
        <w:t>.</w:t>
      </w:r>
    </w:p>
    <w:p w14:paraId="6AB4DAE4" w14:textId="0468DD9A" w:rsidR="007256C5" w:rsidRPr="00172F7E" w:rsidRDefault="00840725" w:rsidP="004B1B4A">
      <w:pPr>
        <w:rPr>
          <w:i/>
          <w:iCs/>
        </w:rPr>
      </w:pPr>
      <w:r w:rsidRPr="00B63343">
        <w:rPr>
          <w:rFonts w:eastAsia="Arial"/>
          <w:sz w:val="24"/>
          <w:szCs w:val="24"/>
        </w:rPr>
        <w:t xml:space="preserve">Assuming a similar mode of action between drivers and using a concentration-addition approach, the </w:t>
      </w:r>
      <w:r w:rsidR="004B6B57" w:rsidRPr="00B63343">
        <w:rPr>
          <w:rFonts w:eastAsia="Arial"/>
          <w:sz w:val="24"/>
          <w:szCs w:val="24"/>
        </w:rPr>
        <w:t>DI</w:t>
      </w:r>
      <w:r w:rsidRPr="00B63343">
        <w:rPr>
          <w:rFonts w:eastAsia="Arial"/>
          <w:sz w:val="24"/>
          <w:szCs w:val="24"/>
        </w:rPr>
        <w:t xml:space="preserve"> was then calculated for the multiple stressor experiments as:</w:t>
      </w:r>
      <w:r w:rsidR="004B6B57">
        <w:rPr>
          <w:rFonts w:ascii="Times New Roman" w:eastAsia="Arial" w:hAnsi="Times New Roman" w:cs="Times New Roman"/>
          <w:sz w:val="24"/>
          <w:szCs w:val="24"/>
        </w:rPr>
        <w:t xml:space="preserve"> </w:t>
      </w:r>
      <w:r w:rsidR="004B6B57" w:rsidRPr="002B72AB">
        <w:rPr>
          <w:i/>
          <w:iCs/>
        </w:rPr>
        <w:t>DI</w:t>
      </w:r>
      <w:r w:rsidR="007256C5" w:rsidRPr="002B72AB">
        <w:rPr>
          <w:i/>
          <w:iCs/>
        </w:rPr>
        <w:t xml:space="preserve"> =</w:t>
      </w:r>
      <w:r w:rsidR="007256C5" w:rsidRPr="00172F7E">
        <w:rPr>
          <w:i/>
          <w:iCs/>
        </w:rPr>
        <w:t xml:space="preserve"> </w:t>
      </w:r>
      <w:r w:rsidR="008109DA" w:rsidRPr="00184AF4">
        <w:rPr>
          <w:rFonts w:ascii="Symbol" w:hAnsi="Symbol"/>
          <w:i/>
          <w:iCs/>
        </w:rPr>
        <w:t>a</w:t>
      </w:r>
      <w:r w:rsidR="008109DA" w:rsidRPr="002B72AB">
        <w:rPr>
          <w:i/>
          <w:iCs/>
          <w:vertAlign w:val="subscript"/>
        </w:rPr>
        <w:t>Temp</w:t>
      </w:r>
      <w:r w:rsidR="008109DA" w:rsidRPr="002B72AB">
        <w:rPr>
          <w:i/>
          <w:iCs/>
        </w:rPr>
        <w:t xml:space="preserve"> </w:t>
      </w:r>
      <w:r w:rsidR="004B6B57" w:rsidRPr="002B72AB">
        <w:rPr>
          <w:i/>
          <w:iCs/>
        </w:rPr>
        <w:t>DI</w:t>
      </w:r>
      <w:r w:rsidR="007256C5" w:rsidRPr="002B72AB">
        <w:rPr>
          <w:i/>
          <w:iCs/>
          <w:vertAlign w:val="subscript"/>
        </w:rPr>
        <w:t>Temp</w:t>
      </w:r>
      <w:r w:rsidR="007256C5" w:rsidRPr="002B72AB">
        <w:rPr>
          <w:i/>
          <w:iCs/>
        </w:rPr>
        <w:t xml:space="preserve"> +</w:t>
      </w:r>
      <w:r w:rsidR="007256C5" w:rsidRPr="00172F7E">
        <w:rPr>
          <w:i/>
          <w:iCs/>
        </w:rPr>
        <w:t xml:space="preserve"> </w:t>
      </w:r>
      <w:r w:rsidR="008109DA" w:rsidRPr="00184AF4">
        <w:rPr>
          <w:rFonts w:ascii="Symbol" w:hAnsi="Symbol"/>
          <w:i/>
          <w:iCs/>
        </w:rPr>
        <w:t>a</w:t>
      </w:r>
      <w:r w:rsidR="008109DA" w:rsidRPr="002B72AB">
        <w:rPr>
          <w:i/>
          <w:iCs/>
          <w:vertAlign w:val="subscript"/>
        </w:rPr>
        <w:t>pH</w:t>
      </w:r>
      <w:r w:rsidR="008109DA" w:rsidRPr="002B72AB">
        <w:rPr>
          <w:i/>
          <w:iCs/>
        </w:rPr>
        <w:t xml:space="preserve"> </w:t>
      </w:r>
      <w:r w:rsidR="004B6B57" w:rsidRPr="002B72AB">
        <w:rPr>
          <w:i/>
          <w:iCs/>
        </w:rPr>
        <w:t>DI</w:t>
      </w:r>
      <w:r w:rsidR="007256C5" w:rsidRPr="002B72AB">
        <w:rPr>
          <w:i/>
          <w:iCs/>
          <w:vertAlign w:val="subscript"/>
        </w:rPr>
        <w:t>pH</w:t>
      </w:r>
      <w:r w:rsidR="007256C5" w:rsidRPr="002B72AB">
        <w:rPr>
          <w:i/>
          <w:iCs/>
        </w:rPr>
        <w:t xml:space="preserve"> </w:t>
      </w:r>
      <w:r w:rsidR="008109DA" w:rsidRPr="002B72AB">
        <w:rPr>
          <w:i/>
          <w:iCs/>
        </w:rPr>
        <w:t xml:space="preserve">+ </w:t>
      </w:r>
      <w:r w:rsidR="008109DA" w:rsidRPr="00184AF4">
        <w:rPr>
          <w:rFonts w:ascii="Symbol" w:hAnsi="Symbol"/>
          <w:i/>
          <w:iCs/>
        </w:rPr>
        <w:t>a</w:t>
      </w:r>
      <w:r w:rsidR="008109DA" w:rsidRPr="008109DA">
        <w:rPr>
          <w:i/>
          <w:iCs/>
          <w:vertAlign w:val="subscript"/>
        </w:rPr>
        <w:t xml:space="preserve"> </w:t>
      </w:r>
      <w:r w:rsidR="008109DA" w:rsidRPr="002B72AB">
        <w:rPr>
          <w:i/>
          <w:iCs/>
          <w:vertAlign w:val="subscript"/>
        </w:rPr>
        <w:t>Li</w:t>
      </w:r>
      <w:r w:rsidR="008109DA" w:rsidRPr="002B72AB">
        <w:rPr>
          <w:i/>
          <w:iCs/>
        </w:rPr>
        <w:t xml:space="preserve"> </w:t>
      </w:r>
      <w:r w:rsidR="004B6B57" w:rsidRPr="002B72AB">
        <w:rPr>
          <w:i/>
          <w:iCs/>
        </w:rPr>
        <w:t>DI</w:t>
      </w:r>
      <w:r w:rsidR="008109DA" w:rsidRPr="002B72AB">
        <w:rPr>
          <w:i/>
          <w:iCs/>
          <w:vertAlign w:val="subscript"/>
        </w:rPr>
        <w:t>Li</w:t>
      </w:r>
      <w:r w:rsidR="008109DA" w:rsidRPr="00172F7E">
        <w:rPr>
          <w:i/>
          <w:iCs/>
          <w:vertAlign w:val="subscript"/>
        </w:rPr>
        <w:t xml:space="preserve"> </w:t>
      </w:r>
    </w:p>
    <w:p w14:paraId="0B82EA34" w14:textId="43334ACD" w:rsidR="007A7103" w:rsidRPr="002B72AB" w:rsidRDefault="00840725">
      <w:pPr>
        <w:spacing w:line="276" w:lineRule="auto"/>
        <w:jc w:val="both"/>
        <w:rPr>
          <w:rFonts w:eastAsia="Arial"/>
          <w:sz w:val="24"/>
          <w:szCs w:val="24"/>
        </w:rPr>
      </w:pPr>
      <w:r w:rsidRPr="002B72AB">
        <w:rPr>
          <w:rFonts w:eastAsia="Arial"/>
          <w:sz w:val="24"/>
          <w:szCs w:val="24"/>
        </w:rPr>
        <w:t xml:space="preserve">The data from the single- and multiple </w:t>
      </w:r>
      <w:r w:rsidR="004B6B57" w:rsidRPr="002B72AB">
        <w:rPr>
          <w:rFonts w:eastAsia="Arial"/>
          <w:sz w:val="24"/>
          <w:szCs w:val="24"/>
        </w:rPr>
        <w:t>driver</w:t>
      </w:r>
      <w:r w:rsidRPr="002B72AB">
        <w:rPr>
          <w:rFonts w:eastAsia="Arial"/>
          <w:sz w:val="24"/>
          <w:szCs w:val="24"/>
        </w:rPr>
        <w:t xml:space="preserve"> experiments were there compared. Any deviation from the model built from the single </w:t>
      </w:r>
      <w:r w:rsidR="00F63150" w:rsidRPr="002B72AB">
        <w:rPr>
          <w:rFonts w:eastAsia="Arial"/>
          <w:sz w:val="24"/>
          <w:szCs w:val="24"/>
        </w:rPr>
        <w:t>driver</w:t>
      </w:r>
      <w:r w:rsidRPr="002B72AB">
        <w:rPr>
          <w:rFonts w:eastAsia="Arial"/>
          <w:sz w:val="24"/>
          <w:szCs w:val="24"/>
        </w:rPr>
        <w:t xml:space="preserve"> experiment reveals an interaction between the </w:t>
      </w:r>
      <w:r w:rsidR="00F63150" w:rsidRPr="002B72AB">
        <w:rPr>
          <w:rFonts w:eastAsia="Arial"/>
          <w:sz w:val="24"/>
          <w:szCs w:val="24"/>
        </w:rPr>
        <w:t>drivers</w:t>
      </w:r>
      <w:r w:rsidRPr="002B72AB">
        <w:rPr>
          <w:rFonts w:eastAsia="Arial"/>
          <w:sz w:val="24"/>
          <w:szCs w:val="24"/>
        </w:rPr>
        <w:t>.</w:t>
      </w:r>
    </w:p>
    <w:p w14:paraId="000000E2" w14:textId="77777777" w:rsidR="00F1663E" w:rsidRPr="007F30A3" w:rsidRDefault="00F1663E">
      <w:pPr>
        <w:spacing w:line="276" w:lineRule="auto"/>
        <w:jc w:val="both"/>
        <w:rPr>
          <w:rFonts w:ascii="Times New Roman" w:eastAsia="Arial" w:hAnsi="Times New Roman" w:cs="Times New Roman"/>
          <w:i/>
          <w:sz w:val="2"/>
          <w:szCs w:val="2"/>
        </w:rPr>
      </w:pPr>
    </w:p>
    <w:p w14:paraId="000000E3" w14:textId="546856CA" w:rsidR="00F1663E" w:rsidRPr="002B72AB" w:rsidRDefault="00275014">
      <w:pPr>
        <w:spacing w:line="276" w:lineRule="auto"/>
        <w:jc w:val="both"/>
        <w:rPr>
          <w:rFonts w:eastAsia="Arial"/>
          <w:sz w:val="24"/>
          <w:szCs w:val="24"/>
        </w:rPr>
      </w:pPr>
      <w:r w:rsidRPr="002B72AB">
        <w:rPr>
          <w:rFonts w:eastAsia="Arial"/>
          <w:i/>
          <w:sz w:val="24"/>
          <w:szCs w:val="24"/>
        </w:rPr>
        <w:t>2.</w:t>
      </w:r>
      <w:r w:rsidR="00260B4B" w:rsidRPr="002B72AB">
        <w:rPr>
          <w:rFonts w:eastAsia="Arial"/>
          <w:i/>
          <w:sz w:val="24"/>
          <w:szCs w:val="24"/>
        </w:rPr>
        <w:t>5</w:t>
      </w:r>
      <w:r w:rsidRPr="002B72AB">
        <w:rPr>
          <w:rFonts w:eastAsia="Arial"/>
          <w:i/>
          <w:sz w:val="24"/>
          <w:szCs w:val="24"/>
        </w:rPr>
        <w:t xml:space="preserve"> Seawater parameters</w:t>
      </w:r>
    </w:p>
    <w:p w14:paraId="000000E4" w14:textId="0B027F7C" w:rsidR="00F1663E" w:rsidRPr="002B72AB" w:rsidRDefault="00275014">
      <w:pPr>
        <w:spacing w:line="256" w:lineRule="auto"/>
        <w:jc w:val="both"/>
        <w:rPr>
          <w:rFonts w:eastAsia="Arial"/>
          <w:sz w:val="24"/>
          <w:szCs w:val="24"/>
        </w:rPr>
      </w:pPr>
      <w:r w:rsidRPr="002B72AB">
        <w:rPr>
          <w:rFonts w:eastAsia="Arial"/>
          <w:sz w:val="24"/>
          <w:szCs w:val="24"/>
        </w:rPr>
        <w:t xml:space="preserve">Temperature data were collected from continuous sensors </w:t>
      </w:r>
      <w:sdt>
        <w:sdtPr>
          <w:tag w:val="goog_rdk_33"/>
          <w:id w:val="839180675"/>
        </w:sdtPr>
        <w:sdtContent>
          <w:sdt>
            <w:sdtPr>
              <w:tag w:val="goog_rdk_34"/>
              <w:id w:val="1539820874"/>
            </w:sdtPr>
            <w:sdtContent/>
          </w:sdt>
          <w:r w:rsidRPr="002B72AB">
            <w:rPr>
              <w:rFonts w:eastAsia="Arial"/>
              <w:sz w:val="24"/>
              <w:szCs w:val="24"/>
            </w:rPr>
            <w:t>(</w:t>
          </w:r>
          <w:commentRangeStart w:id="16"/>
          <w:r w:rsidRPr="002B72AB">
            <w:rPr>
              <w:rFonts w:eastAsia="Arial"/>
              <w:sz w:val="24"/>
              <w:szCs w:val="24"/>
            </w:rPr>
            <w:t>Brand of the probes?</w:t>
          </w:r>
          <w:commentRangeEnd w:id="16"/>
          <w:r w:rsidR="004A0197" w:rsidRPr="002B72AB">
            <w:rPr>
              <w:rStyle w:val="CommentReference"/>
              <w:rFonts w:eastAsia="Arial"/>
              <w:sz w:val="24"/>
              <w:szCs w:val="24"/>
            </w:rPr>
            <w:commentReference w:id="16"/>
          </w:r>
          <w:r w:rsidRPr="002B72AB">
            <w:rPr>
              <w:rFonts w:eastAsia="Arial"/>
              <w:sz w:val="24"/>
              <w:szCs w:val="24"/>
            </w:rPr>
            <w:t xml:space="preserve">) </w:t>
          </w:r>
        </w:sdtContent>
      </w:sdt>
      <w:r w:rsidRPr="002B72AB">
        <w:rPr>
          <w:rFonts w:eastAsia="Arial"/>
          <w:sz w:val="24"/>
          <w:szCs w:val="24"/>
        </w:rPr>
        <w:t>. pH</w:t>
      </w:r>
      <w:r w:rsidRPr="002B72AB">
        <w:rPr>
          <w:rFonts w:eastAsia="Arial"/>
          <w:sz w:val="24"/>
          <w:szCs w:val="24"/>
          <w:vertAlign w:val="subscript"/>
        </w:rPr>
        <w:t xml:space="preserve">T </w:t>
      </w:r>
      <w:r w:rsidRPr="002B72AB">
        <w:rPr>
          <w:rFonts w:eastAsia="Arial"/>
          <w:sz w:val="24"/>
          <w:szCs w:val="24"/>
        </w:rPr>
        <w:t xml:space="preserve">(pH on the total scale) of the seawater was measured </w:t>
      </w:r>
      <w:r w:rsidR="00F7509E" w:rsidRPr="002B72AB">
        <w:rPr>
          <w:rFonts w:eastAsia="Arial"/>
          <w:sz w:val="24"/>
          <w:szCs w:val="24"/>
        </w:rPr>
        <w:t xml:space="preserve">in each aquarium </w:t>
      </w:r>
      <w:r w:rsidRPr="002B72AB">
        <w:rPr>
          <w:rFonts w:eastAsia="Arial"/>
          <w:sz w:val="24"/>
          <w:szCs w:val="24"/>
        </w:rPr>
        <w:t>at the end of the experiment with a glass pH electrode</w:t>
      </w:r>
      <w:sdt>
        <w:sdtPr>
          <w:tag w:val="goog_rdk_35"/>
          <w:id w:val="-264897879"/>
        </w:sdtPr>
        <w:sdtContent>
          <w:sdt>
            <w:sdtPr>
              <w:tag w:val="goog_rdk_36"/>
              <w:id w:val="1542667255"/>
            </w:sdtPr>
            <w:sdtContent/>
          </w:sdt>
          <w:sdt>
            <w:sdtPr>
              <w:tag w:val="goog_rdk_37"/>
              <w:id w:val="2018783552"/>
            </w:sdtPr>
            <w:sdtContent/>
          </w:sdt>
          <w:r w:rsidRPr="002B72AB">
            <w:rPr>
              <w:rFonts w:eastAsia="Arial"/>
              <w:sz w:val="24"/>
              <w:szCs w:val="24"/>
            </w:rPr>
            <w:t xml:space="preserve"> (</w:t>
          </w:r>
          <w:commentRangeStart w:id="17"/>
          <w:r w:rsidRPr="002B72AB">
            <w:rPr>
              <w:rFonts w:eastAsia="Arial"/>
              <w:sz w:val="24"/>
              <w:szCs w:val="24"/>
            </w:rPr>
            <w:t>brand?</w:t>
          </w:r>
          <w:commentRangeEnd w:id="17"/>
          <w:r w:rsidR="004A0197" w:rsidRPr="002B72AB">
            <w:rPr>
              <w:rStyle w:val="CommentReference"/>
              <w:rFonts w:eastAsia="Arial"/>
              <w:sz w:val="24"/>
              <w:szCs w:val="24"/>
            </w:rPr>
            <w:commentReference w:id="17"/>
          </w:r>
          <w:r w:rsidRPr="002B72AB">
            <w:rPr>
              <w:rFonts w:eastAsia="Arial"/>
              <w:sz w:val="24"/>
              <w:szCs w:val="24"/>
            </w:rPr>
            <w:t>)</w:t>
          </w:r>
        </w:sdtContent>
      </w:sdt>
      <w:r w:rsidRPr="002B72AB">
        <w:rPr>
          <w:rFonts w:eastAsia="Arial"/>
          <w:sz w:val="24"/>
          <w:szCs w:val="24"/>
        </w:rPr>
        <w:t xml:space="preserve"> calibrated with TRIS buffer solution (Andrew Dickson, Scripps Institution of Oceanography, San Diego, USA). Total Alkalinity (TA) </w:t>
      </w:r>
      <w:r w:rsidR="00F7509E" w:rsidRPr="002B72AB">
        <w:rPr>
          <w:rFonts w:eastAsia="Arial"/>
          <w:sz w:val="24"/>
          <w:szCs w:val="24"/>
        </w:rPr>
        <w:t>was measured</w:t>
      </w:r>
      <w:r w:rsidRPr="002B72AB">
        <w:rPr>
          <w:rFonts w:eastAsia="Arial"/>
          <w:sz w:val="24"/>
          <w:szCs w:val="24"/>
        </w:rPr>
        <w:t xml:space="preserve"> using the automatic open cell potentiometric titration method</w:t>
      </w:r>
      <w:ins w:id="18" w:author="Sam Dupont" w:date="2026-02-13T09:04:00Z" w16du:dateUtc="2026-02-13T08:04:00Z">
        <w:r w:rsidR="00840725" w:rsidRPr="002B72AB">
          <w:rPr>
            <w:rFonts w:eastAsia="Arial"/>
            <w:sz w:val="24"/>
            <w:szCs w:val="24"/>
          </w:rPr>
          <w:t xml:space="preserve"> (</w:t>
        </w:r>
        <w:commentRangeStart w:id="19"/>
        <w:r w:rsidR="00840725" w:rsidRPr="002B72AB">
          <w:rPr>
            <w:rFonts w:eastAsia="Arial"/>
            <w:sz w:val="24"/>
            <w:szCs w:val="24"/>
          </w:rPr>
          <w:t>brand</w:t>
        </w:r>
      </w:ins>
      <w:commentRangeEnd w:id="19"/>
      <w:ins w:id="20" w:author="Sam Dupont" w:date="2026-02-13T09:05:00Z" w16du:dateUtc="2026-02-13T08:05:00Z">
        <w:r w:rsidR="004A0197" w:rsidRPr="002B72AB">
          <w:rPr>
            <w:rStyle w:val="CommentReference"/>
            <w:rFonts w:eastAsia="Arial"/>
            <w:sz w:val="24"/>
            <w:szCs w:val="24"/>
          </w:rPr>
          <w:commentReference w:id="19"/>
        </w:r>
      </w:ins>
      <w:ins w:id="21" w:author="Sam Dupont" w:date="2026-02-13T09:04:00Z" w16du:dateUtc="2026-02-13T08:04:00Z">
        <w:r w:rsidR="00840725" w:rsidRPr="002B72AB">
          <w:rPr>
            <w:rFonts w:eastAsia="Arial"/>
            <w:sz w:val="24"/>
            <w:szCs w:val="24"/>
          </w:rPr>
          <w:t>)</w:t>
        </w:r>
      </w:ins>
      <w:r w:rsidRPr="002B72AB">
        <w:rPr>
          <w:rFonts w:eastAsia="Arial"/>
          <w:sz w:val="24"/>
          <w:szCs w:val="24"/>
        </w:rPr>
        <w:t xml:space="preserve"> following the protocol described by Dickson et al. (2007). </w:t>
      </w:r>
      <w:r w:rsidRPr="002B72AB">
        <w:rPr>
          <w:rFonts w:eastAsia="Arial"/>
          <w:i/>
          <w:sz w:val="24"/>
          <w:szCs w:val="24"/>
        </w:rPr>
        <w:t>p</w:t>
      </w:r>
      <w:r w:rsidRPr="002B72AB">
        <w:rPr>
          <w:rFonts w:eastAsia="Arial"/>
          <w:sz w:val="24"/>
          <w:szCs w:val="24"/>
        </w:rPr>
        <w:t>CO</w:t>
      </w:r>
      <w:r w:rsidRPr="002B72AB">
        <w:rPr>
          <w:rFonts w:eastAsia="Arial"/>
          <w:sz w:val="24"/>
          <w:szCs w:val="24"/>
          <w:vertAlign w:val="subscript"/>
        </w:rPr>
        <w:t>2</w:t>
      </w:r>
      <w:r w:rsidRPr="002B72AB">
        <w:rPr>
          <w:rFonts w:eastAsia="Arial"/>
          <w:sz w:val="24"/>
          <w:szCs w:val="24"/>
        </w:rPr>
        <w:t>, calcite and aragonite saturation values were calculated from TA, pH</w:t>
      </w:r>
      <w:r w:rsidRPr="002B72AB">
        <w:rPr>
          <w:rFonts w:eastAsia="Arial"/>
          <w:sz w:val="24"/>
          <w:szCs w:val="24"/>
          <w:vertAlign w:val="subscript"/>
        </w:rPr>
        <w:t>T</w:t>
      </w:r>
      <w:r w:rsidRPr="002B72AB">
        <w:rPr>
          <w:rFonts w:eastAsia="Arial"/>
          <w:sz w:val="24"/>
          <w:szCs w:val="24"/>
        </w:rPr>
        <w:t>,</w:t>
      </w:r>
      <w:r w:rsidR="00F7509E" w:rsidRPr="002B72AB">
        <w:rPr>
          <w:rFonts w:eastAsia="Arial"/>
          <w:sz w:val="24"/>
          <w:szCs w:val="24"/>
        </w:rPr>
        <w:t xml:space="preserve"> and</w:t>
      </w:r>
      <w:r w:rsidRPr="002B72AB">
        <w:rPr>
          <w:rFonts w:eastAsia="Arial"/>
          <w:sz w:val="24"/>
          <w:szCs w:val="24"/>
        </w:rPr>
        <w:t xml:space="preserve"> temperature at a salinity of 38 psu using the R package </w:t>
      </w:r>
      <w:r w:rsidRPr="002B72AB">
        <w:rPr>
          <w:rFonts w:eastAsia="Arial"/>
          <w:i/>
          <w:sz w:val="24"/>
          <w:szCs w:val="24"/>
        </w:rPr>
        <w:t>seacarb</w:t>
      </w:r>
      <w:r w:rsidRPr="002B72AB">
        <w:rPr>
          <w:rFonts w:eastAsia="Arial"/>
          <w:sz w:val="24"/>
          <w:szCs w:val="24"/>
        </w:rPr>
        <w:t xml:space="preserve"> </w:t>
      </w:r>
      <w:r w:rsidR="00015F4E" w:rsidRPr="002B72AB">
        <w:rPr>
          <w:rFonts w:eastAsia="Arial"/>
          <w:sz w:val="24"/>
          <w:szCs w:val="24"/>
        </w:rPr>
        <w:fldChar w:fldCharType="begin"/>
      </w:r>
      <w:r w:rsidR="005F6DCC" w:rsidRPr="002B72AB">
        <w:rPr>
          <w:rFonts w:eastAsia="Arial"/>
          <w:sz w:val="24"/>
          <w:szCs w:val="24"/>
        </w:rPr>
        <w:instrText xml:space="preserve"> ADDIN ZOTERO_ITEM CSL_CITATION {"citationID":"RcfL4z97","properties":{"formattedCitation":"(Gattuso et al., 2016)","plainCitation":"(Gattuso et al., 2016)","noteIndex":0},"citationItems":[{"id":1292,"uris":["http://zotero.org/users/9330120/items/5CAQ3YCC"],"itemData":{"id":1292,"type":"software","collection-title":"http://CRAN.R-project.org/package=seacarb","title":"seacarb: seawater carbonate chemistry with R. R package version 3.0.14","author":[{"family":"Gattuso","given":"Jean-Pierre"},{"family":"Epitalon","given":"Jean-Marie"},{"family":"Lavigne","given":"Heloise"}],"issued":{"date-parts":[["2016"]]}}}],"schema":"https://github.com/citation-style-language/schema/raw/master/csl-citation.json"} </w:instrText>
      </w:r>
      <w:r w:rsidR="00015F4E" w:rsidRPr="002B72AB">
        <w:rPr>
          <w:rFonts w:eastAsia="Arial"/>
          <w:sz w:val="24"/>
          <w:szCs w:val="24"/>
        </w:rPr>
        <w:fldChar w:fldCharType="separate"/>
      </w:r>
      <w:r w:rsidR="005F6DCC" w:rsidRPr="002B72AB">
        <w:rPr>
          <w:rFonts w:eastAsia="Arial"/>
          <w:noProof/>
          <w:sz w:val="24"/>
          <w:szCs w:val="24"/>
        </w:rPr>
        <w:t>(Gattuso et al., 2016)</w:t>
      </w:r>
      <w:r w:rsidR="00015F4E" w:rsidRPr="002B72AB">
        <w:rPr>
          <w:rFonts w:eastAsia="Arial"/>
          <w:sz w:val="24"/>
          <w:szCs w:val="24"/>
        </w:rPr>
        <w:fldChar w:fldCharType="end"/>
      </w:r>
      <w:r w:rsidRPr="002B72AB">
        <w:rPr>
          <w:rFonts w:eastAsia="Arial"/>
          <w:sz w:val="24"/>
          <w:szCs w:val="24"/>
        </w:rPr>
        <w:t xml:space="preserve">, using the dissociation constants </w:t>
      </w:r>
      <w:r w:rsidR="00F7509E" w:rsidRPr="002B72AB">
        <w:rPr>
          <w:rFonts w:eastAsia="Arial"/>
          <w:sz w:val="24"/>
          <w:szCs w:val="24"/>
        </w:rPr>
        <w:t>from</w:t>
      </w:r>
      <w:r w:rsidR="00223470" w:rsidRPr="002B72AB">
        <w:rPr>
          <w:rFonts w:eastAsia="Arial"/>
          <w:sz w:val="24"/>
          <w:szCs w:val="24"/>
        </w:rPr>
        <w:t xml:space="preserve"> </w:t>
      </w:r>
      <w:r w:rsidR="00223470" w:rsidRPr="002B72AB">
        <w:rPr>
          <w:rFonts w:eastAsia="Arial"/>
          <w:sz w:val="24"/>
          <w:szCs w:val="24"/>
        </w:rPr>
        <w:fldChar w:fldCharType="begin"/>
      </w:r>
      <w:r w:rsidR="00223470" w:rsidRPr="002B72AB">
        <w:rPr>
          <w:rFonts w:eastAsia="Arial"/>
          <w:sz w:val="24"/>
          <w:szCs w:val="24"/>
        </w:rPr>
        <w:instrText xml:space="preserve"> ADDIN ZOTERO_ITEM CSL_CITATION {"citationID":"okLQ8Moe","properties":{"formattedCitation":"(Lueker et al., 5 C.E.)","plainCitation":"(Lueker et al., 5 C.E.)","noteIndex":0},"citationItems":[{"id":32,"uris":["http://zotero.org/users/9330120/items/H3H395ZM"],"itemData":{"id":32,"type":"article-journal","container-title":"Marine Chemistry","DOI":"10.1016/S0304-4203(00)00022-0","ISSN":"0304-4203","issue":"1–3","page":"105-119","title":"Ocean pCO2 calculated from dissolved inorganic carbon, alkalinity, and equations for K1 and K2: validation based on laboratory measurements of CO2 in gas and seawater at equilibrium","volume":"70","author":[{"family":"Lueker","given":"Timothy J."},{"family":"Dickson","given":"Andrew G."},{"family":"Keeling","given":"Charles D."}],"issued":{"date-parts":[["5"]]}}}],"schema":"https://github.com/citation-style-language/schema/raw/master/csl-citation.json"} </w:instrText>
      </w:r>
      <w:r w:rsidR="00223470" w:rsidRPr="002B72AB">
        <w:rPr>
          <w:rFonts w:eastAsia="Arial"/>
          <w:sz w:val="24"/>
          <w:szCs w:val="24"/>
        </w:rPr>
        <w:fldChar w:fldCharType="separate"/>
      </w:r>
      <w:r w:rsidR="00223470" w:rsidRPr="002B72AB">
        <w:rPr>
          <w:rFonts w:eastAsia="Arial"/>
          <w:noProof/>
          <w:sz w:val="24"/>
          <w:szCs w:val="24"/>
        </w:rPr>
        <w:t>(Lueker et al., 2005)</w:t>
      </w:r>
      <w:r w:rsidR="00223470" w:rsidRPr="002B72AB">
        <w:rPr>
          <w:rFonts w:eastAsia="Arial"/>
          <w:sz w:val="24"/>
          <w:szCs w:val="24"/>
        </w:rPr>
        <w:fldChar w:fldCharType="end"/>
      </w:r>
      <w:r w:rsidR="00223470" w:rsidRPr="002B72AB">
        <w:rPr>
          <w:rFonts w:eastAsia="Arial"/>
          <w:sz w:val="24"/>
          <w:szCs w:val="24"/>
        </w:rPr>
        <w:t>.</w:t>
      </w:r>
    </w:p>
    <w:p w14:paraId="000000E5" w14:textId="63036FB8" w:rsidR="00F1663E" w:rsidRPr="002B72AB" w:rsidRDefault="00275014">
      <w:pPr>
        <w:spacing w:line="276" w:lineRule="auto"/>
        <w:jc w:val="both"/>
        <w:rPr>
          <w:rFonts w:eastAsia="Arial"/>
          <w:b/>
          <w:sz w:val="24"/>
          <w:szCs w:val="24"/>
        </w:rPr>
      </w:pPr>
      <w:r w:rsidRPr="002B72AB">
        <w:rPr>
          <w:rFonts w:eastAsia="Arial"/>
          <w:sz w:val="24"/>
          <w:szCs w:val="24"/>
        </w:rPr>
        <w:t>Lithium samples were filtered through 1.0 μm polycarbonate filters and lithium concentration analyses in seawater samples were carried out by Inductively coupled plasma - optical emission spectrometry technique</w:t>
      </w:r>
      <w:sdt>
        <w:sdtPr>
          <w:tag w:val="goog_rdk_38"/>
          <w:id w:val="1654903084"/>
        </w:sdtPr>
        <w:sdtContent/>
      </w:sdt>
      <w:sdt>
        <w:sdtPr>
          <w:tag w:val="goog_rdk_39"/>
          <w:id w:val="-1246819073"/>
        </w:sdtPr>
        <w:sdtContent/>
      </w:sdt>
      <w:r w:rsidRPr="002B72AB">
        <w:rPr>
          <w:rFonts w:eastAsia="Arial"/>
          <w:sz w:val="24"/>
          <w:szCs w:val="24"/>
        </w:rPr>
        <w:t xml:space="preserve"> (ICP-OES; Plasma Quant 9100, Analytik Jena, Germany). Samples were acidified with ultrapure HNO</w:t>
      </w:r>
      <w:r w:rsidRPr="002B72AB">
        <w:rPr>
          <w:rFonts w:eastAsia="Arial"/>
          <w:sz w:val="24"/>
          <w:szCs w:val="24"/>
          <w:vertAlign w:val="subscript"/>
        </w:rPr>
        <w:t>3</w:t>
      </w:r>
      <w:r w:rsidRPr="002B72AB">
        <w:rPr>
          <w:rFonts w:eastAsia="Arial"/>
          <w:sz w:val="24"/>
          <w:szCs w:val="24"/>
        </w:rPr>
        <w:t xml:space="preserve"> and diluted 10 times with ultrapure H</w:t>
      </w:r>
      <w:r w:rsidRPr="002B72AB">
        <w:rPr>
          <w:rFonts w:eastAsia="Arial"/>
          <w:sz w:val="24"/>
          <w:szCs w:val="24"/>
          <w:vertAlign w:val="subscript"/>
        </w:rPr>
        <w:t>2</w:t>
      </w:r>
      <w:sdt>
        <w:sdtPr>
          <w:tag w:val="goog_rdk_40"/>
          <w:id w:val="-1123578811"/>
        </w:sdtPr>
        <w:sdtContent>
          <w:r w:rsidRPr="002B72AB">
            <w:rPr>
              <w:rFonts w:eastAsia="Arial Unicode MS"/>
              <w:sz w:val="24"/>
              <w:szCs w:val="24"/>
            </w:rPr>
            <w:t xml:space="preserve">O before analysis. The instrumental conditions are summarized in supplementary material (Table S1). The radial analysis mode was used for </w:t>
          </w:r>
          <w:r w:rsidR="000334CC" w:rsidRPr="002B72AB">
            <w:rPr>
              <w:rFonts w:eastAsia="Arial Unicode MS"/>
              <w:sz w:val="24"/>
              <w:szCs w:val="24"/>
            </w:rPr>
            <w:t>lithium</w:t>
          </w:r>
          <w:r w:rsidRPr="002B72AB">
            <w:rPr>
              <w:rFonts w:eastAsia="Arial Unicode MS"/>
              <w:sz w:val="24"/>
              <w:szCs w:val="24"/>
            </w:rPr>
            <w:t xml:space="preserve"> enriched samples while the axial mode (more sensitive) was used for non-enriched seawater samples. The quantification was carried out by means of external calibration, using proper dilution of </w:t>
          </w:r>
          <w:r w:rsidR="000334CC" w:rsidRPr="002B72AB">
            <w:rPr>
              <w:rFonts w:eastAsia="Arial Unicode MS"/>
              <w:sz w:val="24"/>
              <w:szCs w:val="24"/>
            </w:rPr>
            <w:t>lithium</w:t>
          </w:r>
          <w:r w:rsidRPr="002B72AB">
            <w:rPr>
              <w:rFonts w:eastAsia="Arial Unicode MS"/>
              <w:sz w:val="24"/>
              <w:szCs w:val="24"/>
            </w:rPr>
            <w:t xml:space="preserve"> stock standard (TraceCert®, 997 ± 4 mg/L, Sigma Aldrich, Switzerland) in 0.35 % ultrapure NaCl (ESI Elemental Scientific, USA), to assure matrix match with seawater samples diluted 10 times. In the absence of a seawater Reference Material certified for </w:t>
          </w:r>
          <w:r w:rsidR="000334CC" w:rsidRPr="002B72AB">
            <w:rPr>
              <w:rFonts w:eastAsia="Arial Unicode MS"/>
              <w:sz w:val="24"/>
              <w:szCs w:val="24"/>
            </w:rPr>
            <w:t>lithium</w:t>
          </w:r>
          <w:r w:rsidRPr="002B72AB">
            <w:rPr>
              <w:rFonts w:eastAsia="Arial Unicode MS"/>
              <w:sz w:val="24"/>
              <w:szCs w:val="24"/>
            </w:rPr>
            <w:t xml:space="preserve"> (not available in the market), several spiked samples were analyzed to account for possible matrix effect and to evaluate the accuracy of results. The recoveries were always within acceptable range (90-110 %). The results are reported in mg/L (≈ ppm) together with respective expanded uncertainty (Ue, k=2).</w:t>
          </w:r>
        </w:sdtContent>
      </w:sdt>
    </w:p>
    <w:p w14:paraId="000000E7" w14:textId="29B9F1CF" w:rsidR="00F1663E" w:rsidRPr="002B72AB" w:rsidRDefault="00275014" w:rsidP="007F30A3">
      <w:pPr>
        <w:pStyle w:val="Heading1"/>
        <w:numPr>
          <w:ilvl w:val="0"/>
          <w:numId w:val="3"/>
        </w:numPr>
        <w:spacing w:line="276" w:lineRule="auto"/>
        <w:jc w:val="both"/>
        <w:rPr>
          <w:rFonts w:eastAsia="Arial"/>
          <w:sz w:val="24"/>
          <w:szCs w:val="24"/>
        </w:rPr>
      </w:pPr>
      <w:bookmarkStart w:id="22" w:name="_heading=h.wt8h0mcvfhq5" w:colFirst="0" w:colLast="0"/>
      <w:bookmarkStart w:id="23" w:name="_heading=h.4v8znebodlzr" w:colFirst="0" w:colLast="0"/>
      <w:bookmarkEnd w:id="22"/>
      <w:bookmarkEnd w:id="23"/>
      <w:r w:rsidRPr="002B72AB">
        <w:rPr>
          <w:rFonts w:eastAsia="Arial"/>
          <w:sz w:val="24"/>
          <w:szCs w:val="24"/>
        </w:rPr>
        <w:lastRenderedPageBreak/>
        <w:t>Results</w:t>
      </w:r>
    </w:p>
    <w:p w14:paraId="63197AFC" w14:textId="5C1C6907" w:rsidR="00F31ADF" w:rsidRPr="002B72AB" w:rsidRDefault="0050226F" w:rsidP="00E602E8">
      <w:pPr>
        <w:spacing w:line="276" w:lineRule="auto"/>
        <w:jc w:val="both"/>
        <w:rPr>
          <w:rFonts w:eastAsia="Arial"/>
          <w:sz w:val="24"/>
          <w:szCs w:val="24"/>
        </w:rPr>
      </w:pPr>
      <w:r w:rsidRPr="002B72AB">
        <w:rPr>
          <w:rFonts w:eastAsia="Arial"/>
          <w:sz w:val="24"/>
          <w:szCs w:val="24"/>
        </w:rPr>
        <w:t>While exposed to the same treatments in the two experiments, larvae</w:t>
      </w:r>
      <w:r w:rsidR="00C57841" w:rsidRPr="002B72AB">
        <w:rPr>
          <w:rFonts w:eastAsia="Arial"/>
          <w:sz w:val="24"/>
          <w:szCs w:val="24"/>
        </w:rPr>
        <w:t xml:space="preserve"> </w:t>
      </w:r>
      <w:r w:rsidRPr="002B72AB">
        <w:rPr>
          <w:rFonts w:eastAsia="Arial"/>
          <w:sz w:val="24"/>
          <w:szCs w:val="24"/>
        </w:rPr>
        <w:t xml:space="preserve">had </w:t>
      </w:r>
      <w:r w:rsidR="00C85270" w:rsidRPr="002B72AB">
        <w:rPr>
          <w:rFonts w:eastAsia="Arial"/>
          <w:sz w:val="24"/>
          <w:szCs w:val="24"/>
        </w:rPr>
        <w:t>no significant</w:t>
      </w:r>
      <w:r w:rsidR="002D0509" w:rsidRPr="002B72AB">
        <w:rPr>
          <w:rFonts w:eastAsia="Arial"/>
          <w:sz w:val="24"/>
          <w:szCs w:val="24"/>
        </w:rPr>
        <w:t xml:space="preserve"> growth rate</w:t>
      </w:r>
      <w:r w:rsidR="00C85270" w:rsidRPr="002B72AB">
        <w:rPr>
          <w:rFonts w:eastAsia="Arial"/>
          <w:sz w:val="24"/>
          <w:szCs w:val="24"/>
        </w:rPr>
        <w:t xml:space="preserve"> differences between the two experiments </w:t>
      </w:r>
      <w:r w:rsidR="004D7868" w:rsidRPr="002B72AB">
        <w:rPr>
          <w:rFonts w:eastAsia="Arial"/>
          <w:sz w:val="24"/>
          <w:szCs w:val="24"/>
        </w:rPr>
        <w:t>for pH and temperature</w:t>
      </w:r>
      <w:r w:rsidR="00B45954" w:rsidRPr="002B72AB">
        <w:rPr>
          <w:rFonts w:eastAsia="Arial"/>
          <w:sz w:val="24"/>
          <w:szCs w:val="24"/>
        </w:rPr>
        <w:t xml:space="preserve"> </w:t>
      </w:r>
      <w:r w:rsidRPr="002B72AB">
        <w:rPr>
          <w:rFonts w:eastAsia="Arial"/>
          <w:sz w:val="24"/>
          <w:szCs w:val="24"/>
        </w:rPr>
        <w:t xml:space="preserve">(Figure. Y). </w:t>
      </w:r>
      <w:r w:rsidR="00275014" w:rsidRPr="002B72AB">
        <w:rPr>
          <w:rFonts w:eastAsia="Arial"/>
          <w:sz w:val="24"/>
          <w:szCs w:val="24"/>
        </w:rPr>
        <w:t xml:space="preserve">The </w:t>
      </w:r>
      <w:r w:rsidR="002D0B99" w:rsidRPr="002B72AB">
        <w:rPr>
          <w:rFonts w:eastAsia="Arial"/>
          <w:sz w:val="24"/>
          <w:szCs w:val="24"/>
        </w:rPr>
        <w:t xml:space="preserve">lithium 7 ppm treatment </w:t>
      </w:r>
      <w:r w:rsidR="00B45954" w:rsidRPr="002B72AB">
        <w:rPr>
          <w:rFonts w:eastAsia="Arial"/>
          <w:sz w:val="24"/>
          <w:szCs w:val="24"/>
        </w:rPr>
        <w:t xml:space="preserve">had a higher growth rate in </w:t>
      </w:r>
      <w:r w:rsidR="00483506" w:rsidRPr="002B72AB">
        <w:rPr>
          <w:rFonts w:eastAsia="Arial"/>
          <w:sz w:val="24"/>
          <w:szCs w:val="24"/>
        </w:rPr>
        <w:t>experiment #1</w:t>
      </w:r>
      <w:r w:rsidR="00B45954" w:rsidRPr="002B72AB">
        <w:rPr>
          <w:rFonts w:eastAsia="Arial"/>
          <w:sz w:val="24"/>
          <w:szCs w:val="24"/>
        </w:rPr>
        <w:t xml:space="preserve"> (</w:t>
      </w:r>
      <w:r w:rsidR="005D284F" w:rsidRPr="002B72AB">
        <w:rPr>
          <w:rFonts w:eastAsia="Arial"/>
          <w:sz w:val="24"/>
          <w:szCs w:val="24"/>
        </w:rPr>
        <w:t>74.5 um/day, SD=2.</w:t>
      </w:r>
      <w:r w:rsidR="0056453D" w:rsidRPr="002B72AB">
        <w:rPr>
          <w:rFonts w:eastAsia="Arial"/>
          <w:sz w:val="24"/>
          <w:szCs w:val="24"/>
        </w:rPr>
        <w:t>8</w:t>
      </w:r>
      <w:r w:rsidR="00B45954" w:rsidRPr="002B72AB">
        <w:rPr>
          <w:rFonts w:eastAsia="Arial"/>
          <w:sz w:val="24"/>
          <w:szCs w:val="24"/>
        </w:rPr>
        <w:t>) than in the experiment</w:t>
      </w:r>
      <w:r w:rsidR="00483506" w:rsidRPr="002B72AB">
        <w:rPr>
          <w:rFonts w:eastAsia="Arial"/>
          <w:sz w:val="24"/>
          <w:szCs w:val="24"/>
        </w:rPr>
        <w:t xml:space="preserve"> #2</w:t>
      </w:r>
      <w:r w:rsidR="00B45954" w:rsidRPr="002B72AB">
        <w:rPr>
          <w:rFonts w:eastAsia="Arial"/>
          <w:sz w:val="24"/>
          <w:szCs w:val="24"/>
        </w:rPr>
        <w:t xml:space="preserve"> (</w:t>
      </w:r>
      <w:r w:rsidR="002C190F" w:rsidRPr="002B72AB">
        <w:rPr>
          <w:rFonts w:eastAsia="Arial"/>
          <w:sz w:val="24"/>
          <w:szCs w:val="24"/>
        </w:rPr>
        <w:t>68.6 um/day, SD=6.6</w:t>
      </w:r>
      <w:r w:rsidR="009D7E40" w:rsidRPr="002B72AB">
        <w:rPr>
          <w:rFonts w:eastAsia="Arial"/>
          <w:sz w:val="24"/>
          <w:szCs w:val="24"/>
        </w:rPr>
        <w:t>, Welch’s t-test: t(</w:t>
      </w:r>
      <w:r w:rsidR="00D879AF" w:rsidRPr="002B72AB">
        <w:rPr>
          <w:rFonts w:eastAsia="Arial"/>
          <w:sz w:val="24"/>
          <w:szCs w:val="24"/>
        </w:rPr>
        <w:t>24.6</w:t>
      </w:r>
      <w:r w:rsidR="00B45954" w:rsidRPr="002B72AB">
        <w:rPr>
          <w:rFonts w:eastAsia="Arial"/>
          <w:sz w:val="24"/>
          <w:szCs w:val="24"/>
        </w:rPr>
        <w:t>)</w:t>
      </w:r>
      <w:r w:rsidR="00607792" w:rsidRPr="002B72AB">
        <w:rPr>
          <w:rFonts w:eastAsia="Arial"/>
          <w:sz w:val="24"/>
          <w:szCs w:val="24"/>
        </w:rPr>
        <w:t>=3.4</w:t>
      </w:r>
      <w:r w:rsidR="00D027E5" w:rsidRPr="002B72AB">
        <w:rPr>
          <w:rFonts w:eastAsia="Arial"/>
          <w:sz w:val="24"/>
          <w:szCs w:val="24"/>
        </w:rPr>
        <w:t>, p=</w:t>
      </w:r>
      <w:r w:rsidR="00D027E5" w:rsidRPr="002B72AB">
        <w:t xml:space="preserve"> </w:t>
      </w:r>
      <w:r w:rsidR="00D027E5" w:rsidRPr="002B72AB">
        <w:rPr>
          <w:rFonts w:eastAsia="Arial"/>
          <w:sz w:val="24"/>
          <w:szCs w:val="24"/>
        </w:rPr>
        <w:t>0.0026)</w:t>
      </w:r>
      <w:r w:rsidR="00B45954" w:rsidRPr="002B72AB">
        <w:rPr>
          <w:rFonts w:eastAsia="Arial"/>
          <w:sz w:val="24"/>
          <w:szCs w:val="24"/>
        </w:rPr>
        <w:t xml:space="preserve">. </w:t>
      </w:r>
      <w:r w:rsidR="00861517" w:rsidRPr="002B72AB">
        <w:rPr>
          <w:rFonts w:eastAsia="Arial"/>
          <w:sz w:val="24"/>
          <w:szCs w:val="24"/>
        </w:rPr>
        <w:t>There was also a slight</w:t>
      </w:r>
      <w:r w:rsidR="001325B2" w:rsidRPr="002B72AB">
        <w:rPr>
          <w:rFonts w:eastAsia="Arial"/>
          <w:sz w:val="24"/>
          <w:szCs w:val="24"/>
        </w:rPr>
        <w:t xml:space="preserve"> </w:t>
      </w:r>
      <w:r w:rsidR="00861517" w:rsidRPr="002B72AB">
        <w:rPr>
          <w:rFonts w:eastAsia="Arial"/>
          <w:sz w:val="24"/>
          <w:szCs w:val="24"/>
        </w:rPr>
        <w:t>but significant</w:t>
      </w:r>
      <w:r w:rsidR="001325B2" w:rsidRPr="002B72AB">
        <w:rPr>
          <w:rFonts w:eastAsia="Arial"/>
          <w:sz w:val="24"/>
          <w:szCs w:val="24"/>
        </w:rPr>
        <w:t xml:space="preserve"> </w:t>
      </w:r>
      <w:r w:rsidR="00861517" w:rsidRPr="002B72AB">
        <w:rPr>
          <w:rFonts w:eastAsia="Arial"/>
          <w:sz w:val="24"/>
          <w:szCs w:val="24"/>
        </w:rPr>
        <w:t>difference between the reference treatments</w:t>
      </w:r>
      <w:r w:rsidR="001325B2" w:rsidRPr="002B72AB">
        <w:rPr>
          <w:rFonts w:eastAsia="Arial"/>
          <w:sz w:val="24"/>
          <w:szCs w:val="24"/>
        </w:rPr>
        <w:t xml:space="preserve">, </w:t>
      </w:r>
      <w:r w:rsidR="00483506" w:rsidRPr="002B72AB">
        <w:rPr>
          <w:rFonts w:eastAsia="Arial"/>
          <w:sz w:val="24"/>
          <w:szCs w:val="24"/>
        </w:rPr>
        <w:t xml:space="preserve">again </w:t>
      </w:r>
      <w:r w:rsidR="001325B2" w:rsidRPr="002B72AB">
        <w:rPr>
          <w:rFonts w:eastAsia="Arial"/>
          <w:sz w:val="24"/>
          <w:szCs w:val="24"/>
        </w:rPr>
        <w:t>with a higher growth rate</w:t>
      </w:r>
      <w:r w:rsidR="00483506" w:rsidRPr="002B72AB">
        <w:rPr>
          <w:rFonts w:eastAsia="Arial"/>
          <w:sz w:val="24"/>
          <w:szCs w:val="24"/>
        </w:rPr>
        <w:t xml:space="preserve"> in experiment #1 (</w:t>
      </w:r>
      <w:r w:rsidR="0056453D" w:rsidRPr="002B72AB">
        <w:rPr>
          <w:rFonts w:eastAsia="Arial"/>
          <w:sz w:val="24"/>
          <w:szCs w:val="24"/>
        </w:rPr>
        <w:t>74 um/day, SD=4.6</w:t>
      </w:r>
      <w:r w:rsidR="00483506" w:rsidRPr="002B72AB">
        <w:rPr>
          <w:rFonts w:eastAsia="Arial"/>
          <w:sz w:val="24"/>
          <w:szCs w:val="24"/>
        </w:rPr>
        <w:t>) than in experiment #2 (</w:t>
      </w:r>
      <w:r w:rsidR="004123AB" w:rsidRPr="002B72AB">
        <w:rPr>
          <w:rFonts w:eastAsia="Arial"/>
          <w:sz w:val="24"/>
          <w:szCs w:val="24"/>
        </w:rPr>
        <w:t>69.6 um/day, SD=5.9</w:t>
      </w:r>
      <w:r w:rsidR="00532339" w:rsidRPr="002B72AB">
        <w:rPr>
          <w:rFonts w:eastAsia="Arial"/>
          <w:sz w:val="24"/>
          <w:szCs w:val="24"/>
        </w:rPr>
        <w:t>, Wilcoxon</w:t>
      </w:r>
      <w:r w:rsidR="006C6397" w:rsidRPr="002B72AB">
        <w:rPr>
          <w:rFonts w:eastAsia="Arial"/>
          <w:sz w:val="24"/>
          <w:szCs w:val="24"/>
        </w:rPr>
        <w:t xml:space="preserve"> rank test</w:t>
      </w:r>
      <w:r w:rsidR="00721BC5" w:rsidRPr="002B72AB">
        <w:rPr>
          <w:rFonts w:eastAsia="Arial"/>
          <w:sz w:val="24"/>
          <w:szCs w:val="24"/>
        </w:rPr>
        <w:t xml:space="preserve"> r=</w:t>
      </w:r>
      <w:r w:rsidR="00710D6A" w:rsidRPr="002B72AB">
        <w:rPr>
          <w:rFonts w:eastAsia="Arial"/>
          <w:sz w:val="24"/>
          <w:szCs w:val="24"/>
        </w:rPr>
        <w:t>0.32</w:t>
      </w:r>
      <w:r w:rsidR="00A44C78" w:rsidRPr="002B72AB">
        <w:rPr>
          <w:rFonts w:eastAsia="Arial"/>
          <w:sz w:val="24"/>
          <w:szCs w:val="24"/>
        </w:rPr>
        <w:t>, p=0.0</w:t>
      </w:r>
      <w:r w:rsidR="00450294" w:rsidRPr="002B72AB">
        <w:rPr>
          <w:rFonts w:eastAsia="Arial"/>
          <w:sz w:val="24"/>
          <w:szCs w:val="24"/>
        </w:rPr>
        <w:t>0</w:t>
      </w:r>
      <w:r w:rsidR="00A44C78" w:rsidRPr="002B72AB">
        <w:rPr>
          <w:rFonts w:eastAsia="Arial"/>
          <w:sz w:val="24"/>
          <w:szCs w:val="24"/>
        </w:rPr>
        <w:t>91</w:t>
      </w:r>
      <w:r w:rsidR="00483506" w:rsidRPr="002B72AB">
        <w:rPr>
          <w:rFonts w:eastAsia="Arial"/>
          <w:sz w:val="24"/>
          <w:szCs w:val="24"/>
        </w:rPr>
        <w:t xml:space="preserve">), </w:t>
      </w:r>
      <w:r w:rsidR="00322251" w:rsidRPr="002B72AB">
        <w:rPr>
          <w:rFonts w:eastAsia="Arial"/>
          <w:sz w:val="24"/>
          <w:szCs w:val="24"/>
        </w:rPr>
        <w:t>with one of the replicates in experiment</w:t>
      </w:r>
      <w:r w:rsidR="00965A10" w:rsidRPr="002B72AB">
        <w:rPr>
          <w:rFonts w:eastAsia="Arial"/>
          <w:sz w:val="24"/>
          <w:szCs w:val="24"/>
        </w:rPr>
        <w:t xml:space="preserve"> #2</w:t>
      </w:r>
      <w:r w:rsidR="001A4DF6" w:rsidRPr="002B72AB">
        <w:rPr>
          <w:rFonts w:eastAsia="Arial"/>
          <w:sz w:val="24"/>
          <w:szCs w:val="24"/>
        </w:rPr>
        <w:t xml:space="preserve"> having </w:t>
      </w:r>
      <w:r w:rsidR="00965A10" w:rsidRPr="002B72AB">
        <w:rPr>
          <w:rFonts w:eastAsia="Arial"/>
          <w:sz w:val="24"/>
          <w:szCs w:val="24"/>
        </w:rPr>
        <w:t xml:space="preserve">lower </w:t>
      </w:r>
      <w:r w:rsidR="001A4DF6" w:rsidRPr="002B72AB">
        <w:rPr>
          <w:rFonts w:eastAsia="Arial"/>
          <w:sz w:val="24"/>
          <w:szCs w:val="24"/>
        </w:rPr>
        <w:t xml:space="preserve">growth rate </w:t>
      </w:r>
      <w:r w:rsidR="00965A10" w:rsidRPr="002B72AB">
        <w:rPr>
          <w:rFonts w:eastAsia="Arial"/>
          <w:sz w:val="24"/>
          <w:szCs w:val="24"/>
        </w:rPr>
        <w:t>than the other one (</w:t>
      </w:r>
      <w:r w:rsidR="005A7799" w:rsidRPr="002B72AB">
        <w:rPr>
          <w:rFonts w:eastAsia="Arial"/>
          <w:sz w:val="24"/>
          <w:szCs w:val="24"/>
        </w:rPr>
        <w:t>63.8 vs. 74.9 um/day</w:t>
      </w:r>
      <w:r w:rsidR="00965A10" w:rsidRPr="002B72AB">
        <w:rPr>
          <w:rFonts w:eastAsia="Arial"/>
          <w:sz w:val="24"/>
          <w:szCs w:val="24"/>
        </w:rPr>
        <w:t>)</w:t>
      </w:r>
      <w:r w:rsidR="00D70A3C" w:rsidRPr="002B72AB">
        <w:rPr>
          <w:rFonts w:eastAsia="Arial"/>
          <w:sz w:val="24"/>
          <w:szCs w:val="24"/>
        </w:rPr>
        <w:t xml:space="preserve">. </w:t>
      </w:r>
    </w:p>
    <w:p w14:paraId="1EA8D8E8" w14:textId="77777777" w:rsidR="00B3082D" w:rsidRDefault="00B3082D" w:rsidP="00E602E8">
      <w:pPr>
        <w:spacing w:line="276" w:lineRule="auto"/>
        <w:jc w:val="both"/>
        <w:rPr>
          <w:rFonts w:ascii="Times New Roman" w:eastAsia="Arial" w:hAnsi="Times New Roman" w:cs="Times New Roman"/>
          <w:sz w:val="24"/>
          <w:szCs w:val="24"/>
        </w:rPr>
      </w:pPr>
    </w:p>
    <w:p w14:paraId="72FC02AC" w14:textId="1089C808" w:rsidR="00B3082D" w:rsidRDefault="00BD516B" w:rsidP="00E602E8">
      <w:pPr>
        <w:spacing w:line="276" w:lineRule="auto"/>
        <w:jc w:val="both"/>
        <w:rPr>
          <w:rFonts w:ascii="Times New Roman" w:eastAsia="Arial" w:hAnsi="Times New Roman" w:cs="Times New Roman"/>
          <w:sz w:val="24"/>
          <w:szCs w:val="24"/>
        </w:rPr>
      </w:pPr>
      <w:r>
        <w:rPr>
          <w:rFonts w:ascii="Times New Roman" w:eastAsia="Arial" w:hAnsi="Times New Roman" w:cs="Times New Roman"/>
          <w:noProof/>
          <w:sz w:val="24"/>
          <w:szCs w:val="24"/>
        </w:rPr>
        <w:drawing>
          <wp:inline distT="0" distB="0" distL="0" distR="0" wp14:anchorId="10CBA311" wp14:editId="3C6BBED9">
            <wp:extent cx="5400040" cy="3599815"/>
            <wp:effectExtent l="0" t="0" r="0" b="0"/>
            <wp:docPr id="1384306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06313" name="Picture 13843063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7EF9E70A" w14:textId="44CCC30E" w:rsidR="00D63C41" w:rsidRPr="002B72AB" w:rsidRDefault="00B3082D" w:rsidP="00E602E8">
      <w:pPr>
        <w:spacing w:line="276" w:lineRule="auto"/>
        <w:jc w:val="both"/>
        <w:rPr>
          <w:ins w:id="24" w:author="Einar Pétur Jónsson - HAFRO" w:date="2026-02-19T15:10:00Z" w16du:dateUtc="2026-02-19T15:10:00Z"/>
          <w:rFonts w:eastAsia="Arial"/>
          <w:sz w:val="24"/>
          <w:szCs w:val="24"/>
        </w:rPr>
      </w:pPr>
      <w:r w:rsidRPr="002B72AB">
        <w:rPr>
          <w:rFonts w:eastAsia="Arial"/>
          <w:b/>
          <w:bCs/>
        </w:rPr>
        <w:t xml:space="preserve">Figure Y. </w:t>
      </w:r>
      <w:r w:rsidR="00E50BAD" w:rsidRPr="002B72AB">
        <w:rPr>
          <w:rFonts w:eastAsia="Arial"/>
        </w:rPr>
        <w:t xml:space="preserve">Growth rate comparison of the treatments in common to </w:t>
      </w:r>
      <w:r w:rsidR="00A726F3" w:rsidRPr="002B72AB">
        <w:rPr>
          <w:rFonts w:eastAsia="Arial"/>
        </w:rPr>
        <w:t xml:space="preserve">the two experiments. </w:t>
      </w:r>
      <w:r w:rsidR="00422A1B" w:rsidRPr="002B72AB">
        <w:rPr>
          <w:rFonts w:eastAsia="Arial"/>
        </w:rPr>
        <w:t xml:space="preserve">The </w:t>
      </w:r>
      <w:r w:rsidR="000865D6" w:rsidRPr="002B72AB">
        <w:rPr>
          <w:rFonts w:eastAsia="Arial"/>
        </w:rPr>
        <w:t xml:space="preserve">reference conditions and </w:t>
      </w:r>
      <w:r w:rsidR="00422A1B" w:rsidRPr="002B72AB">
        <w:rPr>
          <w:rFonts w:eastAsia="Arial"/>
        </w:rPr>
        <w:t xml:space="preserve">lithium 7 ppm </w:t>
      </w:r>
      <w:r w:rsidR="000865D6" w:rsidRPr="002B72AB">
        <w:rPr>
          <w:rFonts w:eastAsia="Arial"/>
        </w:rPr>
        <w:t>are</w:t>
      </w:r>
      <w:r w:rsidR="00422A1B" w:rsidRPr="002B72AB">
        <w:rPr>
          <w:rFonts w:eastAsia="Arial"/>
        </w:rPr>
        <w:t xml:space="preserve"> the only significantly different comparison</w:t>
      </w:r>
      <w:r w:rsidR="000865D6" w:rsidRPr="002B72AB">
        <w:rPr>
          <w:rFonts w:eastAsia="Arial"/>
        </w:rPr>
        <w:t>s</w:t>
      </w:r>
      <w:r w:rsidR="00422A1B" w:rsidRPr="002B72AB">
        <w:rPr>
          <w:rFonts w:eastAsia="Arial"/>
        </w:rPr>
        <w:t xml:space="preserve">. </w:t>
      </w:r>
    </w:p>
    <w:p w14:paraId="000001DB" w14:textId="77777777" w:rsidR="00F1663E" w:rsidRPr="002B72AB" w:rsidRDefault="00F1663E" w:rsidP="00E602E8">
      <w:pPr>
        <w:spacing w:line="276" w:lineRule="auto"/>
        <w:jc w:val="both"/>
        <w:rPr>
          <w:rFonts w:eastAsia="Arial"/>
          <w:sz w:val="24"/>
          <w:szCs w:val="24"/>
        </w:rPr>
      </w:pPr>
    </w:p>
    <w:p w14:paraId="000001DC" w14:textId="67321291" w:rsidR="00F1663E" w:rsidRPr="002B72AB" w:rsidRDefault="00B007A7" w:rsidP="00E602E8">
      <w:pPr>
        <w:spacing w:line="276" w:lineRule="auto"/>
        <w:jc w:val="both"/>
        <w:rPr>
          <w:rFonts w:eastAsia="Arial"/>
          <w:sz w:val="24"/>
          <w:szCs w:val="24"/>
        </w:rPr>
      </w:pPr>
      <w:r w:rsidRPr="002B72AB">
        <w:rPr>
          <w:rFonts w:eastAsia="Arial"/>
          <w:sz w:val="24"/>
          <w:szCs w:val="24"/>
        </w:rPr>
        <w:t>The s</w:t>
      </w:r>
      <w:r w:rsidR="00275014" w:rsidRPr="002B72AB">
        <w:rPr>
          <w:rFonts w:eastAsia="Arial"/>
          <w:sz w:val="24"/>
          <w:szCs w:val="24"/>
        </w:rPr>
        <w:t xml:space="preserve">econd degree polynomial model </w:t>
      </w:r>
      <w:r w:rsidRPr="002B72AB">
        <w:rPr>
          <w:rFonts w:eastAsia="Arial"/>
          <w:sz w:val="24"/>
          <w:szCs w:val="24"/>
        </w:rPr>
        <w:t xml:space="preserve">was significant and the best </w:t>
      </w:r>
      <w:r w:rsidR="00275014" w:rsidRPr="002B72AB">
        <w:rPr>
          <w:rFonts w:eastAsia="Arial"/>
          <w:sz w:val="24"/>
          <w:szCs w:val="24"/>
        </w:rPr>
        <w:t xml:space="preserve">fit </w:t>
      </w:r>
      <w:r w:rsidRPr="002B72AB">
        <w:rPr>
          <w:rFonts w:eastAsia="Arial"/>
          <w:sz w:val="24"/>
          <w:szCs w:val="24"/>
        </w:rPr>
        <w:t xml:space="preserve">for </w:t>
      </w:r>
      <w:r w:rsidR="00275014" w:rsidRPr="002B72AB">
        <w:rPr>
          <w:rFonts w:eastAsia="Arial"/>
          <w:sz w:val="24"/>
          <w:szCs w:val="24"/>
        </w:rPr>
        <w:t xml:space="preserve">each drivers’ growth rate data (Fig. 1a-c, Table SX). </w:t>
      </w:r>
      <w:r w:rsidR="00BF555E" w:rsidRPr="002B72AB">
        <w:rPr>
          <w:rFonts w:eastAsia="Arial"/>
          <w:sz w:val="24"/>
          <w:szCs w:val="24"/>
        </w:rPr>
        <w:t xml:space="preserve">For temperature, the </w:t>
      </w:r>
      <w:r w:rsidR="00275014" w:rsidRPr="002B72AB">
        <w:rPr>
          <w:rFonts w:eastAsia="Arial"/>
          <w:sz w:val="24"/>
          <w:szCs w:val="24"/>
        </w:rPr>
        <w:t xml:space="preserve">curve was bell-shaped </w:t>
      </w:r>
      <w:r w:rsidR="00BF555E" w:rsidRPr="002B72AB">
        <w:rPr>
          <w:rFonts w:eastAsia="Arial"/>
          <w:sz w:val="24"/>
          <w:szCs w:val="24"/>
        </w:rPr>
        <w:t>with</w:t>
      </w:r>
      <w:r w:rsidR="00275014" w:rsidRPr="002B72AB">
        <w:rPr>
          <w:rFonts w:eastAsia="Arial"/>
          <w:sz w:val="24"/>
          <w:szCs w:val="24"/>
        </w:rPr>
        <w:t xml:space="preserve"> a good fit (adj. R</w:t>
      </w:r>
      <w:r w:rsidR="00275014" w:rsidRPr="002B72AB">
        <w:rPr>
          <w:rFonts w:eastAsia="Arial"/>
          <w:sz w:val="24"/>
          <w:szCs w:val="24"/>
          <w:vertAlign w:val="superscript"/>
        </w:rPr>
        <w:t xml:space="preserve">2 </w:t>
      </w:r>
      <w:r w:rsidR="00275014" w:rsidRPr="002B72AB">
        <w:rPr>
          <w:rFonts w:eastAsia="Arial"/>
          <w:sz w:val="24"/>
          <w:szCs w:val="24"/>
        </w:rPr>
        <w:t>= 0.70, F</w:t>
      </w:r>
      <w:r w:rsidR="00275014" w:rsidRPr="002B72AB">
        <w:rPr>
          <w:rFonts w:eastAsia="Arial"/>
          <w:sz w:val="24"/>
          <w:szCs w:val="24"/>
          <w:vertAlign w:val="subscript"/>
        </w:rPr>
        <w:t>(2, 54)</w:t>
      </w:r>
      <w:r w:rsidR="00275014" w:rsidRPr="002B72AB">
        <w:rPr>
          <w:rFonts w:eastAsia="Arial"/>
          <w:sz w:val="24"/>
          <w:szCs w:val="24"/>
        </w:rPr>
        <w:t xml:space="preserve">= 66.82, p&lt;0.05) and a tight confidence interval. </w:t>
      </w:r>
      <w:r w:rsidR="00BF555E" w:rsidRPr="002B72AB">
        <w:rPr>
          <w:rFonts w:eastAsia="Arial"/>
          <w:sz w:val="24"/>
          <w:szCs w:val="24"/>
        </w:rPr>
        <w:t>S</w:t>
      </w:r>
      <w:r w:rsidR="00275014" w:rsidRPr="002B72AB">
        <w:rPr>
          <w:rFonts w:eastAsia="Arial"/>
          <w:sz w:val="24"/>
          <w:szCs w:val="24"/>
        </w:rPr>
        <w:t xml:space="preserve">econd degree polynomial model and GAM had comparable fits for the growth rate data from the pH treatments, but the polynomial was chosen with parsimony in mind. </w:t>
      </w:r>
      <w:r w:rsidR="00BF555E" w:rsidRPr="002B72AB">
        <w:rPr>
          <w:rFonts w:eastAsia="Arial"/>
          <w:sz w:val="24"/>
          <w:szCs w:val="24"/>
        </w:rPr>
        <w:t xml:space="preserve">Compared to temperature, the </w:t>
      </w:r>
      <w:r w:rsidR="00275014" w:rsidRPr="002B72AB">
        <w:rPr>
          <w:rFonts w:eastAsia="Arial"/>
          <w:sz w:val="24"/>
          <w:szCs w:val="24"/>
        </w:rPr>
        <w:t xml:space="preserve">polynomial model fit </w:t>
      </w:r>
      <w:r w:rsidR="00BF555E" w:rsidRPr="002B72AB">
        <w:rPr>
          <w:rFonts w:eastAsia="Arial"/>
          <w:sz w:val="24"/>
          <w:szCs w:val="24"/>
        </w:rPr>
        <w:t>for pH had</w:t>
      </w:r>
      <w:r w:rsidR="00275014" w:rsidRPr="002B72AB">
        <w:rPr>
          <w:rFonts w:eastAsia="Arial"/>
          <w:sz w:val="24"/>
          <w:szCs w:val="24"/>
        </w:rPr>
        <w:t xml:space="preserve"> a lower fit and wider confidence interval (adj. R</w:t>
      </w:r>
      <w:r w:rsidR="00275014" w:rsidRPr="002B72AB">
        <w:rPr>
          <w:rFonts w:eastAsia="Arial"/>
          <w:sz w:val="24"/>
          <w:szCs w:val="24"/>
          <w:vertAlign w:val="superscript"/>
        </w:rPr>
        <w:t>2</w:t>
      </w:r>
      <w:r w:rsidR="00275014" w:rsidRPr="002B72AB">
        <w:rPr>
          <w:rFonts w:eastAsia="Arial"/>
          <w:sz w:val="24"/>
          <w:szCs w:val="24"/>
        </w:rPr>
        <w:t>: 0.36, F(</w:t>
      </w:r>
      <w:r w:rsidR="00275014" w:rsidRPr="002B72AB">
        <w:rPr>
          <w:rFonts w:eastAsia="Arial"/>
          <w:sz w:val="24"/>
          <w:szCs w:val="24"/>
          <w:vertAlign w:val="subscript"/>
        </w:rPr>
        <w:t>2, 49</w:t>
      </w:r>
      <w:r w:rsidR="00275014" w:rsidRPr="002B72AB">
        <w:rPr>
          <w:rFonts w:eastAsia="Arial"/>
          <w:sz w:val="24"/>
          <w:szCs w:val="24"/>
        </w:rPr>
        <w:t>)=15.68  p=5.837e-06)</w:t>
      </w:r>
      <w:r w:rsidR="00BF555E" w:rsidRPr="002B72AB">
        <w:rPr>
          <w:rFonts w:eastAsia="Arial"/>
          <w:sz w:val="24"/>
          <w:szCs w:val="24"/>
        </w:rPr>
        <w:t>.</w:t>
      </w:r>
      <w:r w:rsidR="00275014" w:rsidRPr="002B72AB">
        <w:rPr>
          <w:rFonts w:eastAsia="Arial"/>
          <w:sz w:val="24"/>
          <w:szCs w:val="24"/>
        </w:rPr>
        <w:t xml:space="preserve"> </w:t>
      </w:r>
      <w:r w:rsidR="00BF555E" w:rsidRPr="002B72AB">
        <w:rPr>
          <w:rFonts w:eastAsia="Arial"/>
          <w:sz w:val="24"/>
          <w:szCs w:val="24"/>
        </w:rPr>
        <w:t xml:space="preserve">For lithium, </w:t>
      </w:r>
      <w:r w:rsidR="00275014" w:rsidRPr="002B72AB">
        <w:rPr>
          <w:rFonts w:eastAsia="Arial"/>
          <w:sz w:val="24"/>
          <w:szCs w:val="24"/>
        </w:rPr>
        <w:t>the models had the poorest fit</w:t>
      </w:r>
      <w:r w:rsidR="00BF555E" w:rsidRPr="002B72AB">
        <w:rPr>
          <w:rFonts w:eastAsia="Arial"/>
          <w:sz w:val="24"/>
          <w:szCs w:val="24"/>
        </w:rPr>
        <w:t xml:space="preserve"> with the</w:t>
      </w:r>
      <w:r w:rsidR="00275014" w:rsidRPr="002B72AB">
        <w:rPr>
          <w:rFonts w:eastAsia="Arial"/>
          <w:sz w:val="24"/>
          <w:szCs w:val="24"/>
        </w:rPr>
        <w:t xml:space="preserve"> polynomial model</w:t>
      </w:r>
      <w:r w:rsidR="00BF555E" w:rsidRPr="002B72AB">
        <w:rPr>
          <w:rFonts w:eastAsia="Arial"/>
          <w:sz w:val="24"/>
          <w:szCs w:val="24"/>
        </w:rPr>
        <w:t xml:space="preserve"> being the best</w:t>
      </w:r>
      <w:r w:rsidR="00275014" w:rsidRPr="002B72AB">
        <w:rPr>
          <w:rFonts w:eastAsia="Arial"/>
          <w:sz w:val="24"/>
          <w:szCs w:val="24"/>
        </w:rPr>
        <w:t xml:space="preserve"> (adj. R</w:t>
      </w:r>
      <w:r w:rsidR="00275014" w:rsidRPr="002B72AB">
        <w:rPr>
          <w:rFonts w:eastAsia="Arial"/>
          <w:sz w:val="24"/>
          <w:szCs w:val="24"/>
          <w:vertAlign w:val="superscript"/>
        </w:rPr>
        <w:t>2</w:t>
      </w:r>
      <w:r w:rsidR="00275014" w:rsidRPr="002B72AB">
        <w:rPr>
          <w:rFonts w:eastAsia="Arial"/>
          <w:sz w:val="24"/>
          <w:szCs w:val="24"/>
        </w:rPr>
        <w:t>: 0.30, F(</w:t>
      </w:r>
      <w:r w:rsidR="00275014" w:rsidRPr="002B72AB">
        <w:rPr>
          <w:rFonts w:eastAsia="Arial"/>
          <w:sz w:val="24"/>
          <w:szCs w:val="24"/>
          <w:vertAlign w:val="subscript"/>
        </w:rPr>
        <w:t>2,78</w:t>
      </w:r>
      <w:r w:rsidR="00275014" w:rsidRPr="002B72AB">
        <w:rPr>
          <w:rFonts w:eastAsia="Arial"/>
          <w:sz w:val="24"/>
          <w:szCs w:val="24"/>
        </w:rPr>
        <w:t xml:space="preserve">)=17.99, </w:t>
      </w:r>
      <w:r w:rsidR="00275014" w:rsidRPr="002B72AB">
        <w:rPr>
          <w:rFonts w:eastAsia="Arial"/>
          <w:sz w:val="24"/>
          <w:szCs w:val="24"/>
        </w:rPr>
        <w:lastRenderedPageBreak/>
        <w:t>p=</w:t>
      </w:r>
      <w:r w:rsidR="00275014" w:rsidRPr="002B72AB">
        <w:rPr>
          <w:rFonts w:eastAsia="Arial"/>
          <w:sz w:val="24"/>
          <w:szCs w:val="24"/>
          <w:highlight w:val="white"/>
        </w:rPr>
        <w:t>3.771e-07</w:t>
      </w:r>
      <w:r w:rsidR="00275014" w:rsidRPr="002B72AB">
        <w:rPr>
          <w:rFonts w:eastAsia="Arial"/>
          <w:sz w:val="24"/>
          <w:szCs w:val="24"/>
        </w:rPr>
        <w:t>), although the second degree component was not significant.</w:t>
      </w:r>
      <w:r w:rsidR="00215535" w:rsidRPr="002B72AB">
        <w:rPr>
          <w:rFonts w:eastAsia="Arial"/>
          <w:sz w:val="24"/>
          <w:szCs w:val="24"/>
        </w:rPr>
        <w:t xml:space="preserve"> </w:t>
      </w:r>
      <w:commentRangeStart w:id="25"/>
      <w:r w:rsidR="00215535" w:rsidRPr="002B72AB">
        <w:rPr>
          <w:rFonts w:eastAsia="Arial"/>
          <w:sz w:val="24"/>
          <w:szCs w:val="24"/>
        </w:rPr>
        <w:t>For all drivers, the reference treatments (20ºC, pH</w:t>
      </w:r>
      <w:r w:rsidR="00215535" w:rsidRPr="002B72AB">
        <w:rPr>
          <w:rFonts w:eastAsia="Arial"/>
          <w:sz w:val="24"/>
          <w:szCs w:val="24"/>
          <w:vertAlign w:val="subscript"/>
        </w:rPr>
        <w:t>T</w:t>
      </w:r>
      <w:r w:rsidR="00215535" w:rsidRPr="002B72AB">
        <w:rPr>
          <w:rFonts w:eastAsia="Arial"/>
          <w:sz w:val="24"/>
          <w:szCs w:val="24"/>
        </w:rPr>
        <w:t xml:space="preserve"> 8.0, lithium 0.18</w:t>
      </w:r>
      <w:r w:rsidR="00EF66CC" w:rsidRPr="002B72AB">
        <w:rPr>
          <w:rFonts w:eastAsia="Arial"/>
          <w:sz w:val="24"/>
          <w:szCs w:val="24"/>
        </w:rPr>
        <w:t xml:space="preserve"> </w:t>
      </w:r>
      <w:r w:rsidR="00215535" w:rsidRPr="002B72AB">
        <w:rPr>
          <w:rFonts w:eastAsia="Arial"/>
          <w:sz w:val="24"/>
          <w:szCs w:val="24"/>
        </w:rPr>
        <w:t xml:space="preserve">ppm) had the highest GR. </w:t>
      </w:r>
      <w:commentRangeEnd w:id="25"/>
      <w:r w:rsidR="004A0197" w:rsidRPr="002B72AB">
        <w:rPr>
          <w:rStyle w:val="CommentReference"/>
          <w:rFonts w:eastAsia="Arial"/>
          <w:sz w:val="24"/>
          <w:szCs w:val="24"/>
        </w:rPr>
        <w:commentReference w:id="25"/>
      </w:r>
    </w:p>
    <w:p w14:paraId="000001DD" w14:textId="77777777" w:rsidR="00F1663E" w:rsidRPr="007F30A3" w:rsidRDefault="00F1663E" w:rsidP="00E602E8">
      <w:pPr>
        <w:spacing w:line="276" w:lineRule="auto"/>
        <w:jc w:val="both"/>
        <w:rPr>
          <w:rFonts w:ascii="Times New Roman" w:eastAsia="Arial" w:hAnsi="Times New Roman" w:cs="Times New Roman"/>
          <w:sz w:val="24"/>
          <w:szCs w:val="24"/>
        </w:rPr>
      </w:pPr>
    </w:p>
    <w:p w14:paraId="000001DE" w14:textId="77777777" w:rsidR="00F1663E" w:rsidRPr="007F30A3" w:rsidRDefault="00F1663E" w:rsidP="00E602E8">
      <w:pPr>
        <w:spacing w:line="276" w:lineRule="auto"/>
        <w:jc w:val="both"/>
        <w:rPr>
          <w:rFonts w:ascii="Times New Roman" w:eastAsia="Arial" w:hAnsi="Times New Roman" w:cs="Times New Roman"/>
          <w:sz w:val="24"/>
          <w:szCs w:val="24"/>
        </w:rPr>
      </w:pPr>
    </w:p>
    <w:p w14:paraId="000001DF" w14:textId="77777777" w:rsidR="00F1663E" w:rsidRPr="007F30A3" w:rsidRDefault="00275014" w:rsidP="00E602E8">
      <w:pPr>
        <w:spacing w:line="276" w:lineRule="auto"/>
        <w:jc w:val="both"/>
        <w:rPr>
          <w:rFonts w:ascii="Times New Roman" w:eastAsia="Arial" w:hAnsi="Times New Roman" w:cs="Times New Roman"/>
          <w:color w:val="FF0000"/>
          <w:sz w:val="24"/>
          <w:szCs w:val="24"/>
        </w:rPr>
      </w:pPr>
      <w:r w:rsidRPr="007F30A3">
        <w:rPr>
          <w:rFonts w:ascii="Times New Roman" w:eastAsia="Arial" w:hAnsi="Times New Roman" w:cs="Times New Roman"/>
          <w:color w:val="FF0000"/>
          <w:sz w:val="24"/>
          <w:szCs w:val="24"/>
        </w:rPr>
        <w:t xml:space="preserve"> </w:t>
      </w:r>
    </w:p>
    <w:p w14:paraId="000001E0" w14:textId="7682721A" w:rsidR="00F1663E" w:rsidRPr="007F30A3" w:rsidRDefault="003904C3" w:rsidP="00E602E8">
      <w:pPr>
        <w:spacing w:line="276" w:lineRule="auto"/>
        <w:jc w:val="both"/>
        <w:rPr>
          <w:rFonts w:ascii="Times New Roman" w:eastAsia="Arial" w:hAnsi="Times New Roman" w:cs="Times New Roman"/>
          <w:color w:val="FF0000"/>
          <w:sz w:val="24"/>
          <w:szCs w:val="24"/>
        </w:rPr>
      </w:pPr>
      <w:r>
        <w:rPr>
          <w:rFonts w:ascii="Times New Roman" w:eastAsia="Arial" w:hAnsi="Times New Roman" w:cs="Times New Roman"/>
          <w:noProof/>
          <w:color w:val="FF0000"/>
          <w:sz w:val="24"/>
          <w:szCs w:val="24"/>
        </w:rPr>
        <w:lastRenderedPageBreak/>
        <w:drawing>
          <wp:inline distT="0" distB="0" distL="0" distR="0" wp14:anchorId="05604875" wp14:editId="21FA2060">
            <wp:extent cx="3762375" cy="8892540"/>
            <wp:effectExtent l="0" t="0" r="0" b="0"/>
            <wp:docPr id="538281430" name="Picture 2" descr="A graph of growth and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81430" name="Picture 2" descr="A graph of growth and temperatur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62375" cy="8892540"/>
                    </a:xfrm>
                    <a:prstGeom prst="rect">
                      <a:avLst/>
                    </a:prstGeom>
                  </pic:spPr>
                </pic:pic>
              </a:graphicData>
            </a:graphic>
          </wp:inline>
        </w:drawing>
      </w:r>
    </w:p>
    <w:p w14:paraId="000001E1" w14:textId="1172F304" w:rsidR="00F1663E" w:rsidRPr="002B72AB" w:rsidRDefault="00275014" w:rsidP="00E602E8">
      <w:pPr>
        <w:spacing w:line="276" w:lineRule="auto"/>
        <w:jc w:val="both"/>
        <w:rPr>
          <w:rFonts w:eastAsia="Arial"/>
          <w:sz w:val="24"/>
          <w:szCs w:val="24"/>
        </w:rPr>
      </w:pPr>
      <w:r w:rsidRPr="002B72AB">
        <w:rPr>
          <w:rFonts w:eastAsia="Arial"/>
          <w:b/>
        </w:rPr>
        <w:lastRenderedPageBreak/>
        <w:t>Figure 1</w:t>
      </w:r>
      <w:r w:rsidR="007D1217">
        <w:rPr>
          <w:rFonts w:eastAsia="Arial"/>
          <w:b/>
        </w:rPr>
        <w:t>a</w:t>
      </w:r>
      <w:r w:rsidRPr="002B72AB">
        <w:rPr>
          <w:rFonts w:eastAsia="Arial"/>
          <w:b/>
        </w:rPr>
        <w:t>-</w:t>
      </w:r>
      <w:r w:rsidR="007D1217">
        <w:rPr>
          <w:rFonts w:eastAsia="Arial"/>
          <w:b/>
        </w:rPr>
        <w:t>c</w:t>
      </w:r>
      <w:r w:rsidRPr="002B72AB">
        <w:rPr>
          <w:rFonts w:eastAsia="Arial"/>
          <w:b/>
        </w:rPr>
        <w:t>.</w:t>
      </w:r>
      <w:r w:rsidR="00437FB5" w:rsidRPr="002B72AB">
        <w:rPr>
          <w:rFonts w:eastAsia="Arial"/>
          <w:b/>
        </w:rPr>
        <w:t xml:space="preserve"> </w:t>
      </w:r>
      <w:r w:rsidR="00E93AE2">
        <w:rPr>
          <w:rFonts w:eastAsia="Arial"/>
          <w:bCs/>
        </w:rPr>
        <w:t>G</w:t>
      </w:r>
      <w:r w:rsidR="00437FB5" w:rsidRPr="00E93AE2">
        <w:rPr>
          <w:rFonts w:eastAsia="Arial"/>
          <w:bCs/>
        </w:rPr>
        <w:t>rowth rate</w:t>
      </w:r>
      <w:r w:rsidR="00437FB5" w:rsidRPr="002B72AB">
        <w:rPr>
          <w:rFonts w:eastAsia="Arial"/>
          <w:b/>
        </w:rPr>
        <w:t xml:space="preserve"> </w:t>
      </w:r>
      <w:r w:rsidRPr="002B72AB">
        <w:rPr>
          <w:rFonts w:eastAsia="Arial"/>
        </w:rPr>
        <w:t xml:space="preserve">of </w:t>
      </w:r>
      <w:r w:rsidRPr="002B72AB">
        <w:rPr>
          <w:rFonts w:eastAsia="Arial"/>
          <w:i/>
        </w:rPr>
        <w:t>P. lividus</w:t>
      </w:r>
      <w:r w:rsidRPr="002B72AB">
        <w:rPr>
          <w:rFonts w:eastAsia="Arial"/>
        </w:rPr>
        <w:t xml:space="preserve"> </w:t>
      </w:r>
      <w:r w:rsidR="00BF555E" w:rsidRPr="002B72AB">
        <w:rPr>
          <w:rFonts w:eastAsia="Arial"/>
        </w:rPr>
        <w:t xml:space="preserve">larvae </w:t>
      </w:r>
      <w:r w:rsidRPr="002B72AB">
        <w:rPr>
          <w:rFonts w:eastAsia="Arial"/>
        </w:rPr>
        <w:t>across different (</w:t>
      </w:r>
      <w:r w:rsidR="00541C86">
        <w:rPr>
          <w:rFonts w:eastAsia="Arial"/>
        </w:rPr>
        <w:t>A</w:t>
      </w:r>
      <w:r w:rsidRPr="002B72AB">
        <w:rPr>
          <w:rFonts w:eastAsia="Arial"/>
        </w:rPr>
        <w:t>) temperature, (</w:t>
      </w:r>
      <w:r w:rsidR="00541C86">
        <w:rPr>
          <w:rFonts w:eastAsia="Arial"/>
        </w:rPr>
        <w:t>B</w:t>
      </w:r>
      <w:r w:rsidRPr="002B72AB">
        <w:rPr>
          <w:rFonts w:eastAsia="Arial"/>
        </w:rPr>
        <w:t>) pH</w:t>
      </w:r>
      <w:r w:rsidRPr="002B72AB">
        <w:rPr>
          <w:rFonts w:eastAsia="Arial"/>
          <w:vertAlign w:val="subscript"/>
        </w:rPr>
        <w:t>T</w:t>
      </w:r>
      <w:r w:rsidRPr="002B72AB">
        <w:rPr>
          <w:rFonts w:eastAsia="Arial"/>
        </w:rPr>
        <w:t>, and (</w:t>
      </w:r>
      <w:r w:rsidR="00541C86">
        <w:rPr>
          <w:rFonts w:eastAsia="Arial"/>
        </w:rPr>
        <w:t>C</w:t>
      </w:r>
      <w:r w:rsidRPr="002B72AB">
        <w:rPr>
          <w:rFonts w:eastAsia="Arial"/>
        </w:rPr>
        <w:t xml:space="preserve">) lithium concentrations. The solid lines indicate second degree polynomial models fitted to the datapoints and the ribbons the 95% confidence interval for each model. </w:t>
      </w:r>
    </w:p>
    <w:p w14:paraId="000001E2" w14:textId="77777777" w:rsidR="00F1663E" w:rsidRPr="002B72AB" w:rsidRDefault="00F1663E" w:rsidP="00E602E8">
      <w:pPr>
        <w:spacing w:line="276" w:lineRule="auto"/>
        <w:jc w:val="both"/>
        <w:rPr>
          <w:rFonts w:eastAsia="Arial"/>
          <w:sz w:val="24"/>
          <w:szCs w:val="24"/>
        </w:rPr>
      </w:pPr>
    </w:p>
    <w:p w14:paraId="000001E3" w14:textId="6B18F4DB" w:rsidR="00F1663E" w:rsidRPr="002B72AB" w:rsidRDefault="00215535" w:rsidP="00E602E8">
      <w:pPr>
        <w:spacing w:line="276" w:lineRule="auto"/>
        <w:jc w:val="both"/>
        <w:rPr>
          <w:rFonts w:eastAsia="Arial"/>
          <w:sz w:val="24"/>
          <w:szCs w:val="24"/>
        </w:rPr>
      </w:pPr>
      <w:r w:rsidRPr="002B72AB">
        <w:rPr>
          <w:rFonts w:eastAsia="Arial"/>
          <w:sz w:val="24"/>
          <w:szCs w:val="24"/>
        </w:rPr>
        <w:t xml:space="preserve">The comparison of </w:t>
      </w:r>
      <w:r w:rsidR="00437FB5" w:rsidRPr="002B72AB">
        <w:rPr>
          <w:rFonts w:eastAsia="Arial"/>
          <w:sz w:val="24"/>
          <w:szCs w:val="24"/>
        </w:rPr>
        <w:t xml:space="preserve">growth rate </w:t>
      </w:r>
      <w:r w:rsidRPr="002B72AB">
        <w:rPr>
          <w:rFonts w:eastAsia="Arial"/>
          <w:sz w:val="24"/>
          <w:szCs w:val="24"/>
        </w:rPr>
        <w:t xml:space="preserve">of larvae exposed to single or multiple </w:t>
      </w:r>
      <w:r w:rsidR="001C6A27" w:rsidRPr="002B72AB">
        <w:rPr>
          <w:rFonts w:eastAsia="Arial"/>
          <w:sz w:val="24"/>
          <w:szCs w:val="24"/>
        </w:rPr>
        <w:t>drivers</w:t>
      </w:r>
      <w:r w:rsidRPr="002B72AB">
        <w:rPr>
          <w:rFonts w:eastAsia="Arial"/>
          <w:sz w:val="24"/>
          <w:szCs w:val="24"/>
        </w:rPr>
        <w:t xml:space="preserve"> in the experiment #2 revealed </w:t>
      </w:r>
      <w:r w:rsidR="00150F0F" w:rsidRPr="002B72AB">
        <w:rPr>
          <w:rFonts w:eastAsia="Arial"/>
          <w:sz w:val="24"/>
          <w:szCs w:val="24"/>
        </w:rPr>
        <w:t xml:space="preserve">(i) </w:t>
      </w:r>
      <w:r w:rsidRPr="002B72AB">
        <w:rPr>
          <w:rFonts w:eastAsia="Arial"/>
          <w:sz w:val="24"/>
          <w:szCs w:val="24"/>
        </w:rPr>
        <w:t xml:space="preserve">no significant differences at high temperature </w:t>
      </w:r>
      <w:r w:rsidR="00A20454" w:rsidRPr="002B72AB">
        <w:rPr>
          <w:rFonts w:eastAsia="Arial"/>
          <w:sz w:val="24"/>
          <w:szCs w:val="24"/>
        </w:rPr>
        <w:t xml:space="preserve">or high lithium </w:t>
      </w:r>
      <w:r w:rsidRPr="002B72AB">
        <w:rPr>
          <w:rFonts w:eastAsia="Arial"/>
          <w:sz w:val="24"/>
          <w:szCs w:val="24"/>
        </w:rPr>
        <w:t xml:space="preserve">when the larvae were exposed to </w:t>
      </w:r>
      <w:r w:rsidR="00A20454" w:rsidRPr="002B72AB">
        <w:rPr>
          <w:rFonts w:eastAsia="Arial"/>
          <w:sz w:val="24"/>
          <w:szCs w:val="24"/>
        </w:rPr>
        <w:t>those drivers</w:t>
      </w:r>
      <w:r w:rsidRPr="002B72AB">
        <w:rPr>
          <w:rFonts w:eastAsia="Arial"/>
          <w:sz w:val="24"/>
          <w:szCs w:val="24"/>
        </w:rPr>
        <w:t xml:space="preserve"> alone or when combined with other </w:t>
      </w:r>
      <w:r w:rsidR="00A20454" w:rsidRPr="002B72AB">
        <w:rPr>
          <w:rFonts w:eastAsia="Arial"/>
          <w:sz w:val="24"/>
          <w:szCs w:val="24"/>
        </w:rPr>
        <w:t>drivers</w:t>
      </w:r>
      <w:r w:rsidRPr="002B72AB">
        <w:rPr>
          <w:rFonts w:eastAsia="Arial"/>
          <w:sz w:val="24"/>
          <w:szCs w:val="24"/>
        </w:rPr>
        <w:t xml:space="preserve"> (Fig. 2a</w:t>
      </w:r>
      <w:r w:rsidR="00A20454" w:rsidRPr="002B72AB">
        <w:rPr>
          <w:rFonts w:eastAsia="Arial"/>
          <w:sz w:val="24"/>
          <w:szCs w:val="24"/>
        </w:rPr>
        <w:t xml:space="preserve"> and 2c</w:t>
      </w:r>
      <w:r w:rsidRPr="002B72AB">
        <w:rPr>
          <w:rFonts w:eastAsia="Arial"/>
          <w:sz w:val="24"/>
          <w:szCs w:val="24"/>
        </w:rPr>
        <w:t>)</w:t>
      </w:r>
      <w:r w:rsidR="00150F0F" w:rsidRPr="002B72AB">
        <w:rPr>
          <w:rFonts w:eastAsia="Arial"/>
          <w:sz w:val="24"/>
          <w:szCs w:val="24"/>
        </w:rPr>
        <w:t xml:space="preserve">, and </w:t>
      </w:r>
      <w:r w:rsidRPr="002B72AB">
        <w:rPr>
          <w:rFonts w:eastAsia="Arial"/>
          <w:sz w:val="24"/>
          <w:szCs w:val="24"/>
        </w:rPr>
        <w:t xml:space="preserve">(ii) </w:t>
      </w:r>
      <w:r w:rsidR="009634F0" w:rsidRPr="002B72AB">
        <w:rPr>
          <w:rFonts w:eastAsia="Arial"/>
          <w:sz w:val="24"/>
          <w:szCs w:val="24"/>
        </w:rPr>
        <w:t>a higher growth</w:t>
      </w:r>
      <w:r w:rsidR="00890C52" w:rsidRPr="002B72AB">
        <w:rPr>
          <w:rFonts w:eastAsia="Arial"/>
          <w:sz w:val="24"/>
          <w:szCs w:val="24"/>
        </w:rPr>
        <w:t xml:space="preserve"> </w:t>
      </w:r>
      <w:r w:rsidR="00822AA2" w:rsidRPr="002B72AB">
        <w:rPr>
          <w:rFonts w:eastAsia="Arial"/>
          <w:sz w:val="24"/>
          <w:szCs w:val="24"/>
        </w:rPr>
        <w:t>at</w:t>
      </w:r>
      <w:r w:rsidR="00890C52" w:rsidRPr="002B72AB">
        <w:rPr>
          <w:rFonts w:eastAsia="Arial"/>
          <w:sz w:val="24"/>
          <w:szCs w:val="24"/>
        </w:rPr>
        <w:t xml:space="preserve"> low pH </w:t>
      </w:r>
      <w:r w:rsidR="00822AA2" w:rsidRPr="002B72AB">
        <w:rPr>
          <w:rFonts w:eastAsia="Arial"/>
          <w:sz w:val="24"/>
          <w:szCs w:val="24"/>
        </w:rPr>
        <w:t>when combined</w:t>
      </w:r>
      <w:r w:rsidR="00890C52" w:rsidRPr="002B72AB">
        <w:rPr>
          <w:rFonts w:eastAsia="Arial"/>
          <w:sz w:val="24"/>
          <w:szCs w:val="24"/>
        </w:rPr>
        <w:t xml:space="preserve"> with other drivers than </w:t>
      </w:r>
      <w:r w:rsidR="00802923" w:rsidRPr="002B72AB">
        <w:rPr>
          <w:rFonts w:eastAsia="Arial"/>
          <w:sz w:val="24"/>
          <w:szCs w:val="24"/>
        </w:rPr>
        <w:t>when</w:t>
      </w:r>
      <w:r w:rsidR="00FF16A9" w:rsidRPr="002B72AB">
        <w:rPr>
          <w:rFonts w:eastAsia="Arial"/>
          <w:sz w:val="24"/>
          <w:szCs w:val="24"/>
        </w:rPr>
        <w:t xml:space="preserve"> </w:t>
      </w:r>
      <w:r w:rsidR="00C726C4" w:rsidRPr="002B72AB">
        <w:rPr>
          <w:rFonts w:eastAsia="Arial"/>
          <w:sz w:val="24"/>
          <w:szCs w:val="24"/>
        </w:rPr>
        <w:t>(Fig. 2b)</w:t>
      </w:r>
      <w:r w:rsidR="001F7F8E" w:rsidRPr="002B72AB">
        <w:rPr>
          <w:rFonts w:eastAsia="Arial"/>
          <w:sz w:val="24"/>
          <w:szCs w:val="24"/>
        </w:rPr>
        <w:t xml:space="preserve"> </w:t>
      </w:r>
      <w:r w:rsidR="00275014" w:rsidRPr="002B72AB">
        <w:rPr>
          <w:rFonts w:eastAsia="Arial"/>
          <w:sz w:val="24"/>
          <w:szCs w:val="24"/>
        </w:rPr>
        <w:t>(see Table S3 for Wilcoxon tests)</w:t>
      </w:r>
      <w:r w:rsidR="0006635A" w:rsidRPr="002B72AB">
        <w:rPr>
          <w:rFonts w:eastAsia="Arial"/>
          <w:sz w:val="24"/>
          <w:szCs w:val="24"/>
        </w:rPr>
        <w:t xml:space="preserve">. </w:t>
      </w:r>
    </w:p>
    <w:p w14:paraId="68635758" w14:textId="353DBFED" w:rsidR="00DA3569" w:rsidRPr="002B72AB" w:rsidRDefault="00497F2A" w:rsidP="00E602E8">
      <w:pPr>
        <w:spacing w:line="276" w:lineRule="auto"/>
        <w:jc w:val="both"/>
        <w:rPr>
          <w:rFonts w:eastAsia="Arial"/>
          <w:sz w:val="24"/>
          <w:szCs w:val="24"/>
        </w:rPr>
      </w:pPr>
      <w:r w:rsidRPr="002B72AB">
        <w:rPr>
          <w:rFonts w:eastAsia="Arial"/>
          <w:sz w:val="24"/>
          <w:szCs w:val="24"/>
        </w:rPr>
        <w:t xml:space="preserve">Several </w:t>
      </w:r>
      <w:r w:rsidR="006951BE" w:rsidRPr="00D2006D">
        <w:rPr>
          <w:rFonts w:ascii="Symbol" w:eastAsia="Arial" w:hAnsi="Symbol" w:cs="Times New Roman"/>
          <w:i/>
          <w:iCs/>
          <w:sz w:val="24"/>
          <w:szCs w:val="24"/>
        </w:rPr>
        <w:t>a</w:t>
      </w:r>
      <w:r w:rsidR="006951BE" w:rsidRPr="00726CFE">
        <w:rPr>
          <w:rFonts w:ascii="Times New Roman" w:eastAsia="Arial" w:hAnsi="Times New Roman" w:cs="Times New Roman"/>
          <w:sz w:val="24"/>
          <w:szCs w:val="24"/>
        </w:rPr>
        <w:t xml:space="preserve"> </w:t>
      </w:r>
      <w:r w:rsidR="006951BE" w:rsidRPr="002B72AB">
        <w:rPr>
          <w:rFonts w:eastAsia="Arial"/>
          <w:sz w:val="24"/>
          <w:szCs w:val="24"/>
        </w:rPr>
        <w:t xml:space="preserve">values </w:t>
      </w:r>
      <w:r w:rsidRPr="002B72AB">
        <w:rPr>
          <w:rFonts w:eastAsia="Arial"/>
          <w:sz w:val="24"/>
          <w:szCs w:val="24"/>
        </w:rPr>
        <w:t xml:space="preserve">were compared </w:t>
      </w:r>
      <w:r w:rsidR="006951BE" w:rsidRPr="002B72AB">
        <w:rPr>
          <w:rFonts w:eastAsia="Arial"/>
          <w:sz w:val="24"/>
          <w:szCs w:val="24"/>
        </w:rPr>
        <w:t xml:space="preserve">to </w:t>
      </w:r>
      <w:r w:rsidR="00715041" w:rsidRPr="002B72AB">
        <w:rPr>
          <w:rFonts w:eastAsia="Arial"/>
          <w:sz w:val="24"/>
          <w:szCs w:val="24"/>
        </w:rPr>
        <w:t xml:space="preserve">synchronize and </w:t>
      </w:r>
      <w:r w:rsidR="006951BE" w:rsidRPr="002B72AB">
        <w:rPr>
          <w:rFonts w:eastAsia="Arial"/>
          <w:sz w:val="24"/>
          <w:szCs w:val="24"/>
        </w:rPr>
        <w:t xml:space="preserve">align the </w:t>
      </w:r>
      <w:r w:rsidR="00715041" w:rsidRPr="002B72AB">
        <w:rPr>
          <w:rFonts w:eastAsia="Arial"/>
          <w:sz w:val="24"/>
          <w:szCs w:val="24"/>
        </w:rPr>
        <w:t xml:space="preserve">three </w:t>
      </w:r>
      <w:r w:rsidR="006951BE" w:rsidRPr="002B72AB">
        <w:rPr>
          <w:rFonts w:eastAsia="Arial"/>
          <w:sz w:val="24"/>
          <w:szCs w:val="24"/>
        </w:rPr>
        <w:t xml:space="preserve">single driver performance curves along the </w:t>
      </w:r>
      <w:r w:rsidR="00DA3569" w:rsidRPr="002B72AB">
        <w:rPr>
          <w:rFonts w:eastAsia="Arial"/>
          <w:sz w:val="24"/>
          <w:szCs w:val="24"/>
        </w:rPr>
        <w:t xml:space="preserve">driver </w:t>
      </w:r>
      <w:r w:rsidR="006951BE" w:rsidRPr="002B72AB">
        <w:rPr>
          <w:rFonts w:eastAsia="Arial"/>
          <w:sz w:val="24"/>
          <w:szCs w:val="24"/>
        </w:rPr>
        <w:t>index</w:t>
      </w:r>
      <w:r w:rsidRPr="002B72AB">
        <w:rPr>
          <w:rFonts w:eastAsia="Arial"/>
          <w:sz w:val="24"/>
          <w:szCs w:val="24"/>
        </w:rPr>
        <w:t xml:space="preserve"> axis. The best fits</w:t>
      </w:r>
      <w:r w:rsidR="006951BE" w:rsidRPr="002B72AB">
        <w:rPr>
          <w:rFonts w:eastAsia="Arial"/>
          <w:sz w:val="24"/>
          <w:szCs w:val="24"/>
        </w:rPr>
        <w:t xml:space="preserve"> were 1, 28 and 0. 35 </w:t>
      </w:r>
      <w:r w:rsidR="009E676B" w:rsidRPr="002B72AB">
        <w:rPr>
          <w:rFonts w:eastAsia="Arial"/>
          <w:sz w:val="24"/>
          <w:szCs w:val="24"/>
        </w:rPr>
        <w:t>for temperature, pH and lithium, respectively</w:t>
      </w:r>
      <w:r w:rsidR="00211240" w:rsidRPr="002B72AB">
        <w:rPr>
          <w:rFonts w:eastAsia="Arial"/>
          <w:sz w:val="24"/>
          <w:szCs w:val="24"/>
        </w:rPr>
        <w:t xml:space="preserve"> (Fig. 3a)</w:t>
      </w:r>
      <w:r w:rsidR="00625A0E" w:rsidRPr="002B72AB">
        <w:rPr>
          <w:rFonts w:eastAsia="Arial"/>
          <w:sz w:val="24"/>
          <w:szCs w:val="24"/>
        </w:rPr>
        <w:t>. These can be interpreted as a decrease by 1 pH unit relative to the reference pH 8.0 is corresponding to an equivalent effect on the temperature performance curve of a 28ºC increase relative to the reference 20ºC</w:t>
      </w:r>
      <w:r w:rsidR="009E676B" w:rsidRPr="002B72AB">
        <w:rPr>
          <w:rFonts w:eastAsia="Arial"/>
          <w:sz w:val="24"/>
          <w:szCs w:val="24"/>
        </w:rPr>
        <w:t>.</w:t>
      </w:r>
      <w:r w:rsidR="00000D44" w:rsidRPr="002B72AB">
        <w:rPr>
          <w:rFonts w:eastAsia="Arial"/>
          <w:sz w:val="24"/>
          <w:szCs w:val="24"/>
        </w:rPr>
        <w:t xml:space="preserve"> </w:t>
      </w:r>
      <w:r w:rsidR="00625A0E" w:rsidRPr="002B72AB">
        <w:rPr>
          <w:rFonts w:eastAsia="Arial"/>
          <w:sz w:val="24"/>
          <w:szCs w:val="24"/>
        </w:rPr>
        <w:t>A performance curve combining the 3 single drivers</w:t>
      </w:r>
      <w:r w:rsidR="00437FB5" w:rsidRPr="002B72AB">
        <w:rPr>
          <w:rFonts w:eastAsia="Arial"/>
          <w:sz w:val="24"/>
          <w:szCs w:val="24"/>
        </w:rPr>
        <w:t xml:space="preserve"> growth rate </w:t>
      </w:r>
      <w:r w:rsidR="00625A0E" w:rsidRPr="002B72AB">
        <w:rPr>
          <w:rFonts w:eastAsia="Arial"/>
          <w:sz w:val="24"/>
          <w:szCs w:val="24"/>
        </w:rPr>
        <w:t xml:space="preserve">data was fitted after transformation into a </w:t>
      </w:r>
      <w:r w:rsidR="00DA3569" w:rsidRPr="002B72AB">
        <w:rPr>
          <w:rFonts w:eastAsia="Arial"/>
          <w:sz w:val="24"/>
          <w:szCs w:val="24"/>
        </w:rPr>
        <w:t xml:space="preserve">driver </w:t>
      </w:r>
      <w:r w:rsidR="00625A0E" w:rsidRPr="002B72AB">
        <w:rPr>
          <w:rFonts w:eastAsia="Arial"/>
          <w:sz w:val="24"/>
          <w:szCs w:val="24"/>
        </w:rPr>
        <w:t xml:space="preserve">index </w:t>
      </w:r>
      <w:r w:rsidR="003A6D2D" w:rsidRPr="002B72AB">
        <w:rPr>
          <w:rFonts w:eastAsia="Arial"/>
          <w:sz w:val="24"/>
          <w:szCs w:val="24"/>
        </w:rPr>
        <w:t>(Fig. 3a</w:t>
      </w:r>
      <w:r w:rsidR="004369C0" w:rsidRPr="002B72AB">
        <w:rPr>
          <w:rFonts w:eastAsia="Arial"/>
          <w:sz w:val="24"/>
          <w:szCs w:val="24"/>
        </w:rPr>
        <w:t>)</w:t>
      </w:r>
      <w:r w:rsidR="003A6D2D" w:rsidRPr="002B72AB">
        <w:rPr>
          <w:rFonts w:eastAsia="Arial"/>
          <w:sz w:val="24"/>
          <w:szCs w:val="24"/>
        </w:rPr>
        <w:t>,</w:t>
      </w:r>
      <w:r w:rsidR="0055133F" w:rsidRPr="002B72AB">
        <w:rPr>
          <w:rFonts w:eastAsia="Arial"/>
          <w:sz w:val="24"/>
          <w:szCs w:val="24"/>
        </w:rPr>
        <w:t xml:space="preserve"> </w:t>
      </w:r>
      <w:r w:rsidR="00DA3569" w:rsidRPr="002B72AB">
        <w:rPr>
          <w:rFonts w:eastAsia="Arial"/>
          <w:sz w:val="24"/>
          <w:szCs w:val="24"/>
        </w:rPr>
        <w:t>and</w:t>
      </w:r>
      <w:r w:rsidR="0055133F" w:rsidRPr="002B72AB">
        <w:rPr>
          <w:rFonts w:eastAsia="Arial"/>
          <w:sz w:val="24"/>
          <w:szCs w:val="24"/>
        </w:rPr>
        <w:t xml:space="preserve"> the best fit was a </w:t>
      </w:r>
      <w:r w:rsidR="00976DE6" w:rsidRPr="002B72AB">
        <w:rPr>
          <w:rFonts w:eastAsia="Arial"/>
          <w:sz w:val="24"/>
          <w:szCs w:val="24"/>
        </w:rPr>
        <w:t>second-degree</w:t>
      </w:r>
      <w:r w:rsidR="0055133F" w:rsidRPr="002B72AB">
        <w:rPr>
          <w:rFonts w:eastAsia="Arial"/>
          <w:sz w:val="24"/>
          <w:szCs w:val="24"/>
        </w:rPr>
        <w:t xml:space="preserve"> polynomial curve</w:t>
      </w:r>
      <w:r w:rsidR="00F56C4F" w:rsidRPr="002B72AB">
        <w:rPr>
          <w:rFonts w:eastAsia="Arial"/>
          <w:sz w:val="24"/>
          <w:szCs w:val="24"/>
        </w:rPr>
        <w:t xml:space="preserve"> (</w:t>
      </w:r>
      <w:r w:rsidR="00EC7141" w:rsidRPr="002B72AB">
        <w:rPr>
          <w:rFonts w:eastAsia="Arial"/>
          <w:sz w:val="24"/>
          <w:szCs w:val="24"/>
        </w:rPr>
        <w:t>adj. R² = 0.58, F(2, 187) = 129.43, p &lt; 0.05</w:t>
      </w:r>
      <w:r w:rsidR="00F56C4F" w:rsidRPr="002B72AB">
        <w:rPr>
          <w:rFonts w:eastAsia="Arial"/>
          <w:sz w:val="24"/>
          <w:szCs w:val="24"/>
        </w:rPr>
        <w:t>)</w:t>
      </w:r>
      <w:r w:rsidR="0055133F" w:rsidRPr="002B72AB">
        <w:rPr>
          <w:rFonts w:eastAsia="Arial"/>
          <w:sz w:val="24"/>
          <w:szCs w:val="24"/>
        </w:rPr>
        <w:t>.</w:t>
      </w:r>
      <w:r w:rsidR="00F56C4F" w:rsidRPr="002B72AB">
        <w:rPr>
          <w:rFonts w:eastAsia="Arial"/>
          <w:sz w:val="24"/>
          <w:szCs w:val="24"/>
        </w:rPr>
        <w:t xml:space="preserve"> </w:t>
      </w:r>
      <w:r w:rsidR="003A6D2D" w:rsidRPr="002B72AB">
        <w:rPr>
          <w:rFonts w:eastAsia="Arial"/>
          <w:sz w:val="24"/>
          <w:szCs w:val="24"/>
        </w:rPr>
        <w:t xml:space="preserve"> </w:t>
      </w:r>
    </w:p>
    <w:p w14:paraId="6EF27E3C" w14:textId="7EAF9158" w:rsidR="00625A0E" w:rsidRPr="002B72AB" w:rsidRDefault="00625A0E" w:rsidP="00E602E8">
      <w:pPr>
        <w:spacing w:line="276" w:lineRule="auto"/>
        <w:jc w:val="both"/>
        <w:rPr>
          <w:sz w:val="24"/>
          <w:szCs w:val="24"/>
        </w:rPr>
      </w:pPr>
      <w:r w:rsidRPr="002B72AB">
        <w:rPr>
          <w:rFonts w:eastAsia="Arial"/>
          <w:sz w:val="24"/>
          <w:szCs w:val="24"/>
        </w:rPr>
        <w:t xml:space="preserve">The 8 treatments of the multiple driver experiment were converted into </w:t>
      </w:r>
      <w:r w:rsidR="00207E2C" w:rsidRPr="002B72AB">
        <w:rPr>
          <w:rFonts w:eastAsia="Arial"/>
          <w:sz w:val="24"/>
          <w:szCs w:val="24"/>
        </w:rPr>
        <w:t xml:space="preserve">a driver </w:t>
      </w:r>
      <w:r w:rsidRPr="002B72AB">
        <w:rPr>
          <w:rFonts w:eastAsia="Arial"/>
          <w:sz w:val="24"/>
          <w:szCs w:val="24"/>
        </w:rPr>
        <w:t>index</w:t>
      </w:r>
      <w:r w:rsidR="00326158" w:rsidRPr="002B72AB">
        <w:rPr>
          <w:rFonts w:eastAsia="Arial"/>
          <w:sz w:val="24"/>
          <w:szCs w:val="24"/>
        </w:rPr>
        <w:t xml:space="preserve"> following the concentration addition model and the</w:t>
      </w:r>
      <w:r w:rsidR="00437FB5" w:rsidRPr="002B72AB">
        <w:rPr>
          <w:rFonts w:eastAsia="Arial"/>
          <w:sz w:val="24"/>
          <w:szCs w:val="24"/>
        </w:rPr>
        <w:t xml:space="preserve"> growth rate </w:t>
      </w:r>
      <w:r w:rsidR="00326158" w:rsidRPr="002B72AB">
        <w:rPr>
          <w:rFonts w:eastAsia="Arial"/>
          <w:sz w:val="24"/>
          <w:szCs w:val="24"/>
        </w:rPr>
        <w:t>data were plotted and compared with the polynomial model derived from the single driver experiment (Fig 3</w:t>
      </w:r>
      <w:r w:rsidR="00397542" w:rsidRPr="002B72AB">
        <w:rPr>
          <w:rFonts w:eastAsia="Arial"/>
          <w:sz w:val="24"/>
          <w:szCs w:val="24"/>
        </w:rPr>
        <w:t>b</w:t>
      </w:r>
      <w:r w:rsidR="00326158" w:rsidRPr="002B72AB">
        <w:rPr>
          <w:rFonts w:eastAsia="Arial"/>
          <w:sz w:val="24"/>
          <w:szCs w:val="24"/>
        </w:rPr>
        <w:t>). All the multiple driver treatments involving low pH were deviating from the polynomial model with higher</w:t>
      </w:r>
      <w:r w:rsidR="00437FB5" w:rsidRPr="002B72AB">
        <w:rPr>
          <w:rFonts w:eastAsia="Arial"/>
          <w:sz w:val="24"/>
          <w:szCs w:val="24"/>
        </w:rPr>
        <w:t xml:space="preserve"> growth rate </w:t>
      </w:r>
      <w:r w:rsidR="00326158" w:rsidRPr="002B72AB">
        <w:rPr>
          <w:rFonts w:eastAsia="Arial"/>
          <w:sz w:val="24"/>
          <w:szCs w:val="24"/>
        </w:rPr>
        <w:t>than predicted and suggesting</w:t>
      </w:r>
      <w:r w:rsidR="008D6138" w:rsidRPr="002B72AB">
        <w:rPr>
          <w:rFonts w:eastAsia="Arial"/>
          <w:sz w:val="24"/>
          <w:szCs w:val="24"/>
        </w:rPr>
        <w:t xml:space="preserve"> an</w:t>
      </w:r>
      <w:r w:rsidR="00326158" w:rsidRPr="002B72AB">
        <w:rPr>
          <w:rFonts w:eastAsia="Arial"/>
          <w:sz w:val="24"/>
          <w:szCs w:val="24"/>
        </w:rPr>
        <w:t xml:space="preserve"> antagonistic interaction. </w:t>
      </w:r>
    </w:p>
    <w:p w14:paraId="02A1798A" w14:textId="77777777" w:rsidR="00391EFC" w:rsidRDefault="00391EFC">
      <w:pPr>
        <w:jc w:val="both"/>
        <w:rPr>
          <w:rFonts w:ascii="Times New Roman" w:eastAsia="Arial" w:hAnsi="Times New Roman" w:cs="Times New Roman"/>
          <w:color w:val="FF0000"/>
          <w:sz w:val="24"/>
          <w:szCs w:val="24"/>
        </w:rPr>
      </w:pPr>
    </w:p>
    <w:p w14:paraId="000001E7" w14:textId="2B8F55D9" w:rsidR="00F1663E" w:rsidRDefault="00F1663E">
      <w:pPr>
        <w:jc w:val="both"/>
        <w:rPr>
          <w:rFonts w:ascii="Times New Roman" w:eastAsia="Arial" w:hAnsi="Times New Roman" w:cs="Times New Roman"/>
          <w:color w:val="FF0000"/>
          <w:sz w:val="24"/>
          <w:szCs w:val="24"/>
        </w:rPr>
      </w:pPr>
    </w:p>
    <w:p w14:paraId="491D653E" w14:textId="41FA2E0A" w:rsidR="00F9215D" w:rsidRDefault="00F9215D">
      <w:pPr>
        <w:jc w:val="both"/>
        <w:rPr>
          <w:rFonts w:ascii="Times New Roman" w:eastAsia="Arial" w:hAnsi="Times New Roman" w:cs="Times New Roman"/>
          <w:color w:val="FF0000"/>
          <w:sz w:val="24"/>
          <w:szCs w:val="24"/>
        </w:rPr>
      </w:pPr>
    </w:p>
    <w:p w14:paraId="404FE30C" w14:textId="7905E506" w:rsidR="002A7706" w:rsidRPr="007F30A3" w:rsidRDefault="00637EC3">
      <w:pPr>
        <w:jc w:val="both"/>
        <w:rPr>
          <w:rFonts w:ascii="Times New Roman" w:eastAsia="Arial" w:hAnsi="Times New Roman" w:cs="Times New Roman"/>
          <w:color w:val="FF0000"/>
          <w:sz w:val="24"/>
          <w:szCs w:val="24"/>
        </w:rPr>
      </w:pPr>
      <w:r>
        <w:rPr>
          <w:rFonts w:ascii="Times New Roman" w:eastAsia="Arial" w:hAnsi="Times New Roman" w:cs="Times New Roman"/>
          <w:noProof/>
          <w:color w:val="FF0000"/>
          <w:sz w:val="24"/>
          <w:szCs w:val="24"/>
        </w:rPr>
        <w:lastRenderedPageBreak/>
        <w:drawing>
          <wp:inline distT="0" distB="0" distL="0" distR="0" wp14:anchorId="72301D26" wp14:editId="3CE1D14B">
            <wp:extent cx="4788535" cy="8892540"/>
            <wp:effectExtent l="0" t="0" r="0" b="0"/>
            <wp:docPr id="34424977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49778" name="Picture 3" descr="A screenshot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88535" cy="8892540"/>
                    </a:xfrm>
                    <a:prstGeom prst="rect">
                      <a:avLst/>
                    </a:prstGeom>
                  </pic:spPr>
                </pic:pic>
              </a:graphicData>
            </a:graphic>
          </wp:inline>
        </w:drawing>
      </w:r>
    </w:p>
    <w:p w14:paraId="000001E8" w14:textId="6F7CA823" w:rsidR="00F1663E" w:rsidRPr="007F30A3" w:rsidRDefault="00275014">
      <w:pPr>
        <w:spacing w:line="301" w:lineRule="auto"/>
        <w:jc w:val="both"/>
        <w:rPr>
          <w:rFonts w:ascii="Times New Roman" w:eastAsia="Arial" w:hAnsi="Times New Roman" w:cs="Times New Roman"/>
        </w:rPr>
      </w:pPr>
      <w:r w:rsidRPr="007F30A3">
        <w:rPr>
          <w:rFonts w:ascii="Times New Roman" w:eastAsia="Arial" w:hAnsi="Times New Roman" w:cs="Times New Roman"/>
          <w:b/>
        </w:rPr>
        <w:lastRenderedPageBreak/>
        <w:t>Figure 2</w:t>
      </w:r>
      <w:sdt>
        <w:sdtPr>
          <w:rPr>
            <w:rFonts w:ascii="Times New Roman" w:hAnsi="Times New Roman" w:cs="Times New Roman"/>
          </w:rPr>
          <w:tag w:val="goog_rdk_50"/>
          <w:id w:val="-2044902528"/>
        </w:sdtPr>
        <w:sdtContent/>
      </w:sdt>
      <w:r w:rsidR="007D1217">
        <w:rPr>
          <w:rFonts w:ascii="Times New Roman" w:eastAsia="Arial" w:hAnsi="Times New Roman" w:cs="Times New Roman"/>
          <w:b/>
        </w:rPr>
        <w:t>a</w:t>
      </w:r>
      <w:r w:rsidRPr="007F30A3">
        <w:rPr>
          <w:rFonts w:ascii="Times New Roman" w:eastAsia="Arial" w:hAnsi="Times New Roman" w:cs="Times New Roman"/>
          <w:b/>
        </w:rPr>
        <w:t>-</w:t>
      </w:r>
      <w:r w:rsidR="007D1217">
        <w:rPr>
          <w:rFonts w:ascii="Times New Roman" w:eastAsia="Arial" w:hAnsi="Times New Roman" w:cs="Times New Roman"/>
          <w:b/>
        </w:rPr>
        <w:t>c</w:t>
      </w:r>
      <w:r w:rsidRPr="007F30A3">
        <w:rPr>
          <w:rFonts w:ascii="Times New Roman" w:eastAsia="Arial" w:hAnsi="Times New Roman" w:cs="Times New Roman"/>
          <w:b/>
        </w:rPr>
        <w:t xml:space="preserve">. </w:t>
      </w:r>
      <w:r w:rsidR="00B9699B">
        <w:rPr>
          <w:rFonts w:ascii="Times New Roman" w:eastAsia="Arial" w:hAnsi="Times New Roman" w:cs="Times New Roman"/>
        </w:rPr>
        <w:t>Comparison the growth rate of those</w:t>
      </w:r>
      <w:r w:rsidR="00CB1E1F" w:rsidRPr="00287FE6">
        <w:rPr>
          <w:rFonts w:ascii="Times New Roman" w:eastAsia="Arial" w:hAnsi="Times New Roman" w:cs="Times New Roman"/>
        </w:rPr>
        <w:t xml:space="preserve"> of</w:t>
      </w:r>
      <w:r w:rsidR="00EC004D" w:rsidRPr="00287FE6">
        <w:rPr>
          <w:rFonts w:ascii="Times New Roman" w:eastAsia="Arial" w:hAnsi="Times New Roman" w:cs="Times New Roman"/>
        </w:rPr>
        <w:t xml:space="preserve"> multi</w:t>
      </w:r>
      <w:r w:rsidR="00685B5D" w:rsidRPr="00287FE6">
        <w:rPr>
          <w:rFonts w:ascii="Times New Roman" w:eastAsia="Arial" w:hAnsi="Times New Roman" w:cs="Times New Roman"/>
        </w:rPr>
        <w:t>-driver</w:t>
      </w:r>
      <w:r w:rsidRPr="00287FE6">
        <w:rPr>
          <w:rFonts w:ascii="Times New Roman" w:eastAsia="Arial" w:hAnsi="Times New Roman" w:cs="Times New Roman"/>
        </w:rPr>
        <w:t xml:space="preserve"> treatments </w:t>
      </w:r>
      <w:r w:rsidR="001446A4">
        <w:rPr>
          <w:rFonts w:ascii="Times New Roman" w:eastAsia="Arial" w:hAnsi="Times New Roman" w:cs="Times New Roman"/>
        </w:rPr>
        <w:t>that had</w:t>
      </w:r>
      <w:r w:rsidR="00FC74B1" w:rsidRPr="00287FE6">
        <w:rPr>
          <w:rFonts w:ascii="Times New Roman" w:eastAsia="Arial" w:hAnsi="Times New Roman" w:cs="Times New Roman"/>
        </w:rPr>
        <w:t xml:space="preserve"> one</w:t>
      </w:r>
      <w:r w:rsidR="001446A4">
        <w:rPr>
          <w:rFonts w:ascii="Times New Roman" w:eastAsia="Arial" w:hAnsi="Times New Roman" w:cs="Times New Roman"/>
        </w:rPr>
        <w:t xml:space="preserve"> driver out of reference conditions and those that additionally had more drivers out of reference conditions.</w:t>
      </w:r>
    </w:p>
    <w:p w14:paraId="000001E9" w14:textId="77777777" w:rsidR="00F1663E" w:rsidRPr="007F30A3" w:rsidRDefault="00F1663E">
      <w:pPr>
        <w:jc w:val="both"/>
        <w:rPr>
          <w:rFonts w:ascii="Times New Roman" w:eastAsia="Arial" w:hAnsi="Times New Roman" w:cs="Times New Roman"/>
          <w:sz w:val="24"/>
          <w:szCs w:val="24"/>
        </w:rPr>
      </w:pPr>
    </w:p>
    <w:p w14:paraId="0F964CED" w14:textId="792F8FF9" w:rsidR="00326B12" w:rsidRPr="00D36660" w:rsidRDefault="00326B12" w:rsidP="007F0828">
      <w:pPr>
        <w:spacing w:line="301" w:lineRule="auto"/>
        <w:jc w:val="both"/>
        <w:rPr>
          <w:rFonts w:ascii="Times New Roman" w:eastAsia="Arial" w:hAnsi="Times New Roman" w:cs="Times New Roman"/>
          <w:sz w:val="24"/>
          <w:szCs w:val="24"/>
        </w:rPr>
      </w:pPr>
    </w:p>
    <w:p w14:paraId="270B5E97" w14:textId="2C3496AA" w:rsidR="006D40E7" w:rsidRDefault="006D40E7" w:rsidP="000C30D1">
      <w:pPr>
        <w:jc w:val="both"/>
        <w:rPr>
          <w:rFonts w:ascii="Times New Roman" w:eastAsia="Arial" w:hAnsi="Times New Roman" w:cs="Times New Roman"/>
          <w:color w:val="FF0000"/>
          <w:sz w:val="24"/>
          <w:szCs w:val="24"/>
        </w:rPr>
      </w:pPr>
    </w:p>
    <w:p w14:paraId="705C5442" w14:textId="186C0125" w:rsidR="001E5A4C" w:rsidRDefault="001E5A4C" w:rsidP="000C30D1">
      <w:pPr>
        <w:jc w:val="both"/>
        <w:rPr>
          <w:rFonts w:ascii="Times New Roman" w:eastAsia="Arial" w:hAnsi="Times New Roman" w:cs="Times New Roman"/>
          <w:color w:val="FF0000"/>
          <w:sz w:val="24"/>
          <w:szCs w:val="24"/>
        </w:rPr>
      </w:pPr>
    </w:p>
    <w:p w14:paraId="6D459078" w14:textId="1C6214FB" w:rsidR="00094593" w:rsidRDefault="00316A71" w:rsidP="000C30D1">
      <w:pPr>
        <w:jc w:val="both"/>
        <w:rPr>
          <w:rFonts w:ascii="Times New Roman" w:eastAsia="Arial" w:hAnsi="Times New Roman" w:cs="Times New Roman"/>
          <w:color w:val="FF0000"/>
          <w:sz w:val="24"/>
          <w:szCs w:val="24"/>
        </w:rPr>
      </w:pPr>
      <w:r>
        <w:rPr>
          <w:rFonts w:ascii="Times New Roman" w:eastAsia="Arial" w:hAnsi="Times New Roman" w:cs="Times New Roman"/>
          <w:noProof/>
          <w:color w:val="FF0000"/>
          <w:sz w:val="24"/>
          <w:szCs w:val="24"/>
        </w:rPr>
        <w:drawing>
          <wp:inline distT="0" distB="0" distL="0" distR="0" wp14:anchorId="79CBA7C3" wp14:editId="38B6A4A3">
            <wp:extent cx="6364941" cy="2728153"/>
            <wp:effectExtent l="0" t="0" r="0" b="2540"/>
            <wp:docPr id="1662162631" name="Picture 4" descr="A graph of growth and grow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62631" name="Picture 4" descr="A graph of growth and growt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18680" cy="2751187"/>
                    </a:xfrm>
                    <a:prstGeom prst="rect">
                      <a:avLst/>
                    </a:prstGeom>
                  </pic:spPr>
                </pic:pic>
              </a:graphicData>
            </a:graphic>
          </wp:inline>
        </w:drawing>
      </w:r>
    </w:p>
    <w:p w14:paraId="56E993F2" w14:textId="4C34BD6A" w:rsidR="001E5A4C" w:rsidRPr="00743779" w:rsidRDefault="00700070" w:rsidP="000C30D1">
      <w:pPr>
        <w:jc w:val="both"/>
        <w:rPr>
          <w:rFonts w:eastAsia="Arial"/>
        </w:rPr>
      </w:pPr>
      <w:r w:rsidRPr="00743779">
        <w:rPr>
          <w:rFonts w:eastAsia="Arial"/>
          <w:b/>
          <w:bCs/>
        </w:rPr>
        <w:t>Figure</w:t>
      </w:r>
      <w:r w:rsidR="00075911" w:rsidRPr="00743779">
        <w:rPr>
          <w:rFonts w:eastAsia="Arial"/>
          <w:b/>
          <w:bCs/>
        </w:rPr>
        <w:t xml:space="preserve"> </w:t>
      </w:r>
      <w:r w:rsidRPr="00743779">
        <w:rPr>
          <w:rFonts w:eastAsia="Arial"/>
          <w:b/>
          <w:bCs/>
        </w:rPr>
        <w:t>3</w:t>
      </w:r>
      <w:r w:rsidR="00075911" w:rsidRPr="00743779">
        <w:rPr>
          <w:rFonts w:eastAsia="Arial"/>
          <w:b/>
          <w:bCs/>
        </w:rPr>
        <w:t>a-</w:t>
      </w:r>
      <w:r w:rsidR="00A22765" w:rsidRPr="00743779">
        <w:rPr>
          <w:rFonts w:eastAsia="Arial"/>
          <w:b/>
          <w:bCs/>
        </w:rPr>
        <w:t>b</w:t>
      </w:r>
      <w:r w:rsidR="008D18B7" w:rsidRPr="00743779">
        <w:rPr>
          <w:rFonts w:eastAsia="Arial"/>
          <w:b/>
          <w:bCs/>
        </w:rPr>
        <w:t>.</w:t>
      </w:r>
      <w:r w:rsidR="009A48EB" w:rsidRPr="00743779">
        <w:rPr>
          <w:rFonts w:eastAsia="Arial"/>
        </w:rPr>
        <w:t xml:space="preserve"> </w:t>
      </w:r>
      <w:r w:rsidR="00B577E6" w:rsidRPr="00743779">
        <w:rPr>
          <w:rFonts w:eastAsia="Arial"/>
        </w:rPr>
        <w:t>A</w:t>
      </w:r>
      <w:r w:rsidR="00E4743E" w:rsidRPr="00743779">
        <w:rPr>
          <w:rFonts w:eastAsia="Arial"/>
        </w:rPr>
        <w:t xml:space="preserve">) </w:t>
      </w:r>
      <w:r w:rsidR="006D6EEC" w:rsidRPr="00743779">
        <w:rPr>
          <w:rFonts w:eastAsia="Arial"/>
        </w:rPr>
        <w:t xml:space="preserve">The three single driver </w:t>
      </w:r>
      <w:r w:rsidR="00F405BB" w:rsidRPr="00743779">
        <w:rPr>
          <w:rFonts w:eastAsia="Arial"/>
        </w:rPr>
        <w:t xml:space="preserve">growth rate </w:t>
      </w:r>
      <w:r w:rsidR="006D6EEC" w:rsidRPr="00743779">
        <w:rPr>
          <w:rFonts w:eastAsia="Arial"/>
        </w:rPr>
        <w:t>performance curves aligned on a common driver index axis,</w:t>
      </w:r>
      <w:r w:rsidR="00910827" w:rsidRPr="00743779">
        <w:rPr>
          <w:rFonts w:eastAsia="Arial"/>
        </w:rPr>
        <w:t xml:space="preserve"> and a </w:t>
      </w:r>
      <w:r w:rsidR="00B577E6" w:rsidRPr="00743779">
        <w:rPr>
          <w:rFonts w:eastAsia="Arial"/>
        </w:rPr>
        <w:t>curve fit to all the single driver data combined. B)</w:t>
      </w:r>
      <w:r w:rsidR="00126BB2" w:rsidRPr="00743779">
        <w:rPr>
          <w:rFonts w:eastAsia="Arial"/>
        </w:rPr>
        <w:t xml:space="preserve"> C</w:t>
      </w:r>
      <w:r w:rsidR="001E0980" w:rsidRPr="00743779">
        <w:rPr>
          <w:rFonts w:eastAsia="Arial"/>
        </w:rPr>
        <w:t xml:space="preserve">omparison of the single driver curve with the multi-driver curve and points. </w:t>
      </w:r>
    </w:p>
    <w:p w14:paraId="31BF0BD4" w14:textId="68530900" w:rsidR="005058DF" w:rsidRPr="00743779" w:rsidRDefault="005058DF" w:rsidP="00FF154A">
      <w:pPr>
        <w:jc w:val="both"/>
        <w:rPr>
          <w:rFonts w:eastAsia="Arial"/>
          <w:color w:val="FF0000"/>
          <w:sz w:val="24"/>
          <w:szCs w:val="24"/>
        </w:rPr>
      </w:pPr>
    </w:p>
    <w:p w14:paraId="2DA5B5B8" w14:textId="412BA6E1" w:rsidR="00C752E4" w:rsidRPr="00743779" w:rsidRDefault="00C752E4" w:rsidP="00A42F42">
      <w:pPr>
        <w:spacing w:line="276" w:lineRule="auto"/>
        <w:jc w:val="both"/>
        <w:rPr>
          <w:rFonts w:eastAsia="Arial"/>
          <w:sz w:val="24"/>
          <w:szCs w:val="24"/>
        </w:rPr>
      </w:pPr>
      <w:r w:rsidRPr="00743779">
        <w:rPr>
          <w:rFonts w:eastAsia="Arial"/>
          <w:sz w:val="24"/>
          <w:szCs w:val="24"/>
        </w:rPr>
        <w:t xml:space="preserve">The parameters of the seawater physico-chemical parameters in the two experiments are summarized in the Table 2. </w:t>
      </w:r>
    </w:p>
    <w:p w14:paraId="49392896" w14:textId="77777777" w:rsidR="00C752E4" w:rsidRPr="00743779" w:rsidRDefault="00C752E4" w:rsidP="00C752E4">
      <w:pPr>
        <w:spacing w:after="0" w:line="276" w:lineRule="auto"/>
        <w:jc w:val="both"/>
        <w:rPr>
          <w:rFonts w:eastAsia="Arial"/>
        </w:rPr>
      </w:pPr>
      <w:r w:rsidRPr="00743779">
        <w:rPr>
          <w:rFonts w:eastAsia="Arial"/>
          <w:b/>
        </w:rPr>
        <w:t xml:space="preserve">Table 2. </w:t>
      </w:r>
      <w:r w:rsidRPr="00743779">
        <w:rPr>
          <w:rFonts w:eastAsia="Arial"/>
        </w:rPr>
        <w:t xml:space="preserve">Measured and calculated seawater parameters in each experimental treatment. </w:t>
      </w:r>
      <w:r w:rsidRPr="00743779">
        <w:rPr>
          <w:rFonts w:eastAsia="Arial"/>
          <w:i/>
        </w:rPr>
        <w:t>p</w:t>
      </w:r>
      <w:r w:rsidRPr="00743779">
        <w:rPr>
          <w:rFonts w:eastAsia="Arial"/>
        </w:rPr>
        <w:t>CO</w:t>
      </w:r>
      <w:r w:rsidRPr="00743779">
        <w:rPr>
          <w:rFonts w:eastAsia="Arial"/>
          <w:b/>
          <w:vertAlign w:val="subscript"/>
        </w:rPr>
        <w:t>2</w:t>
      </w:r>
      <w:r w:rsidRPr="00743779">
        <w:rPr>
          <w:rFonts w:eastAsia="Arial"/>
        </w:rPr>
        <w:t>, DIC, Ω</w:t>
      </w:r>
      <w:r w:rsidRPr="00743779">
        <w:rPr>
          <w:rFonts w:eastAsia="Arial"/>
          <w:vertAlign w:val="subscript"/>
        </w:rPr>
        <w:t>ca</w:t>
      </w:r>
      <w:r w:rsidRPr="00743779">
        <w:rPr>
          <w:rFonts w:eastAsia="Arial"/>
        </w:rPr>
        <w:t xml:space="preserve"> and Ω</w:t>
      </w:r>
      <w:r w:rsidRPr="00743779">
        <w:rPr>
          <w:rFonts w:eastAsia="Arial"/>
          <w:vertAlign w:val="subscript"/>
        </w:rPr>
        <w:t>ar</w:t>
      </w:r>
      <w:r w:rsidRPr="00743779">
        <w:rPr>
          <w:rFonts w:eastAsia="Arial"/>
        </w:rPr>
        <w:t xml:space="preserve"> were calculated from measured TA, pH</w:t>
      </w:r>
      <w:r w:rsidRPr="00743779">
        <w:rPr>
          <w:rFonts w:eastAsia="Arial"/>
          <w:vertAlign w:val="subscript"/>
        </w:rPr>
        <w:t>T</w:t>
      </w:r>
      <w:r w:rsidRPr="00743779">
        <w:rPr>
          <w:rFonts w:eastAsia="Arial"/>
        </w:rPr>
        <w:t xml:space="preserve">, </w:t>
      </w:r>
      <w:sdt>
        <w:sdtPr>
          <w:tag w:val="goog_rdk_42"/>
          <w:id w:val="-1667546566"/>
        </w:sdtPr>
        <w:sdtContent/>
      </w:sdt>
      <w:sdt>
        <w:sdtPr>
          <w:tag w:val="goog_rdk_43"/>
          <w:id w:val="-83697675"/>
        </w:sdtPr>
        <w:sdtContent/>
      </w:sdt>
      <w:sdt>
        <w:sdtPr>
          <w:tag w:val="goog_rdk_44"/>
          <w:id w:val="484523427"/>
        </w:sdtPr>
        <w:sdtContent/>
      </w:sdt>
      <w:sdt>
        <w:sdtPr>
          <w:tag w:val="goog_rdk_45"/>
          <w:id w:val="-701470447"/>
        </w:sdtPr>
        <w:sdtContent/>
      </w:sdt>
      <w:r w:rsidRPr="00743779">
        <w:rPr>
          <w:rFonts w:eastAsia="Arial"/>
        </w:rPr>
        <w:t xml:space="preserve">temperature and a salinity of 38 psu. S=Single, M=Multiple, T=Temperature and Li=Lithium. Multi-driver duplicates have been merged. </w:t>
      </w:r>
    </w:p>
    <w:p w14:paraId="30D6ED0B" w14:textId="77777777" w:rsidR="00C752E4" w:rsidRPr="00743779" w:rsidRDefault="00000000" w:rsidP="00C752E4">
      <w:pPr>
        <w:spacing w:line="256" w:lineRule="auto"/>
        <w:jc w:val="both"/>
      </w:pPr>
      <w:sdt>
        <w:sdtPr>
          <w:tag w:val="goog_rdk_47"/>
          <w:id w:val="130604917"/>
        </w:sdtPr>
        <w:sdtContent/>
      </w:sdt>
    </w:p>
    <w:p w14:paraId="40507DB6" w14:textId="77777777" w:rsidR="00C752E4" w:rsidRPr="00743779" w:rsidRDefault="00C752E4" w:rsidP="00C752E4"/>
    <w:tbl>
      <w:tblPr>
        <w:tblpPr w:leftFromText="180" w:rightFromText="180" w:topFromText="180" w:bottomFromText="180" w:vertAnchor="text"/>
        <w:tblW w:w="865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05"/>
        <w:gridCol w:w="765"/>
        <w:gridCol w:w="825"/>
        <w:gridCol w:w="735"/>
        <w:gridCol w:w="885"/>
        <w:gridCol w:w="795"/>
        <w:gridCol w:w="930"/>
        <w:gridCol w:w="750"/>
        <w:gridCol w:w="765"/>
      </w:tblGrid>
      <w:tr w:rsidR="00C752E4" w:rsidRPr="007959EA" w14:paraId="5448ED4F" w14:textId="77777777" w:rsidTr="00AF10E9">
        <w:trPr>
          <w:trHeight w:val="825"/>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6AF38A3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lastRenderedPageBreak/>
              <w:t>Treatment</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C0ACE7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 xml:space="preserve">T (°C) </w:t>
            </w:r>
          </w:p>
        </w:tc>
        <w:tc>
          <w:tcPr>
            <w:tcW w:w="825" w:type="dxa"/>
            <w:tcBorders>
              <w:top w:val="single" w:sz="8" w:space="0" w:color="000000"/>
              <w:left w:val="single" w:sz="8" w:space="0" w:color="000000"/>
              <w:bottom w:val="single" w:sz="8" w:space="0" w:color="000000"/>
              <w:right w:val="single" w:sz="8" w:space="0" w:color="000000"/>
            </w:tcBorders>
            <w:tcMar>
              <w:top w:w="0" w:type="dxa"/>
              <w:bottom w:w="0" w:type="dxa"/>
            </w:tcMar>
          </w:tcPr>
          <w:p w14:paraId="659FFE74" w14:textId="77777777" w:rsidR="00C752E4" w:rsidRPr="007959EA" w:rsidRDefault="00C752E4" w:rsidP="00AF10E9">
            <w:pPr>
              <w:spacing w:after="0" w:line="276" w:lineRule="auto"/>
              <w:jc w:val="both"/>
              <w:rPr>
                <w:rFonts w:ascii="Times New Roman" w:eastAsia="Arial" w:hAnsi="Times New Roman" w:cs="Times New Roman"/>
                <w:i/>
                <w:sz w:val="24"/>
                <w:szCs w:val="24"/>
              </w:rPr>
            </w:pPr>
            <w:r w:rsidRPr="007959EA">
              <w:rPr>
                <w:rFonts w:ascii="Times New Roman" w:eastAsia="Arial" w:hAnsi="Times New Roman" w:cs="Times New Roman"/>
                <w:sz w:val="24"/>
                <w:szCs w:val="24"/>
              </w:rPr>
              <w:t>pH</w:t>
            </w:r>
            <w:r w:rsidRPr="007959EA">
              <w:rPr>
                <w:rFonts w:ascii="Times New Roman" w:eastAsia="Arial" w:hAnsi="Times New Roman" w:cs="Times New Roman"/>
                <w:sz w:val="24"/>
                <w:szCs w:val="24"/>
                <w:vertAlign w:val="subscript"/>
              </w:rPr>
              <w:t>T</w:t>
            </w:r>
            <w:r w:rsidRPr="007959EA">
              <w:rPr>
                <w:rFonts w:ascii="Times New Roman" w:eastAsia="Arial" w:hAnsi="Times New Roman" w:cs="Times New Roman"/>
                <w:sz w:val="24"/>
                <w:szCs w:val="24"/>
              </w:rPr>
              <w:t>-</w:t>
            </w:r>
            <w:r w:rsidRPr="007959EA">
              <w:rPr>
                <w:rFonts w:ascii="Times New Roman" w:eastAsia="Arial" w:hAnsi="Times New Roman" w:cs="Times New Roman"/>
                <w:i/>
                <w:sz w:val="24"/>
                <w:szCs w:val="24"/>
              </w:rPr>
              <w:t>in situ</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5F183B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Li (mg L</w:t>
            </w:r>
            <w:r w:rsidRPr="007959EA">
              <w:rPr>
                <w:rFonts w:ascii="Times New Roman" w:eastAsia="Arial" w:hAnsi="Times New Roman" w:cs="Times New Roman"/>
                <w:sz w:val="24"/>
                <w:szCs w:val="24"/>
                <w:vertAlign w:val="superscript"/>
              </w:rPr>
              <w:t>-1</w:t>
            </w:r>
            <w:r w:rsidRPr="007959EA">
              <w:rPr>
                <w:rFonts w:ascii="Times New Roman" w:eastAsia="Arial" w:hAnsi="Times New Roman" w:cs="Times New Roman"/>
                <w:sz w:val="24"/>
                <w:szCs w:val="24"/>
              </w:rPr>
              <w:t>)</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5D5668E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TA (µmol kg</w:t>
            </w:r>
            <w:r w:rsidRPr="007959EA">
              <w:rPr>
                <w:rFonts w:ascii="Times New Roman" w:eastAsia="Arial" w:hAnsi="Times New Roman" w:cs="Times New Roman"/>
                <w:sz w:val="24"/>
                <w:szCs w:val="24"/>
                <w:vertAlign w:val="superscript"/>
              </w:rPr>
              <w:t>-1</w:t>
            </w:r>
            <w:r w:rsidRPr="007959EA">
              <w:rPr>
                <w:rFonts w:ascii="Times New Roman" w:eastAsia="Arial" w:hAnsi="Times New Roman" w:cs="Times New Roman"/>
                <w:sz w:val="24"/>
                <w:szCs w:val="24"/>
              </w:rPr>
              <w:t>)</w:t>
            </w:r>
          </w:p>
        </w:tc>
        <w:tc>
          <w:tcPr>
            <w:tcW w:w="795" w:type="dxa"/>
            <w:tcBorders>
              <w:top w:val="single" w:sz="8" w:space="0" w:color="000000"/>
              <w:left w:val="single" w:sz="8" w:space="0" w:color="000000"/>
              <w:bottom w:val="single" w:sz="8" w:space="0" w:color="000000"/>
              <w:right w:val="single" w:sz="8" w:space="0" w:color="000000"/>
            </w:tcBorders>
            <w:tcMar>
              <w:top w:w="0" w:type="dxa"/>
              <w:bottom w:w="0" w:type="dxa"/>
            </w:tcMar>
          </w:tcPr>
          <w:p w14:paraId="57026D6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i/>
                <w:sz w:val="24"/>
                <w:szCs w:val="24"/>
              </w:rPr>
              <w:t>p</w:t>
            </w:r>
            <w:r w:rsidRPr="007959EA">
              <w:rPr>
                <w:rFonts w:ascii="Times New Roman" w:eastAsia="Arial" w:hAnsi="Times New Roman" w:cs="Times New Roman"/>
                <w:sz w:val="24"/>
                <w:szCs w:val="24"/>
              </w:rPr>
              <w:t>CO</w:t>
            </w:r>
            <w:r w:rsidRPr="007959EA">
              <w:rPr>
                <w:rFonts w:ascii="Times New Roman" w:eastAsia="Arial" w:hAnsi="Times New Roman" w:cs="Times New Roman"/>
                <w:sz w:val="24"/>
                <w:szCs w:val="24"/>
                <w:vertAlign w:val="subscript"/>
              </w:rPr>
              <w:t>2</w:t>
            </w:r>
            <w:r w:rsidRPr="007959EA">
              <w:rPr>
                <w:rFonts w:ascii="Times New Roman" w:eastAsia="Arial" w:hAnsi="Times New Roman" w:cs="Times New Roman"/>
                <w:sz w:val="24"/>
                <w:szCs w:val="24"/>
              </w:rPr>
              <w:t xml:space="preserve"> (µatm)</w:t>
            </w:r>
          </w:p>
        </w:tc>
        <w:tc>
          <w:tcPr>
            <w:tcW w:w="930" w:type="dxa"/>
            <w:tcBorders>
              <w:top w:val="single" w:sz="8" w:space="0" w:color="000000"/>
              <w:left w:val="single" w:sz="8" w:space="0" w:color="000000"/>
              <w:bottom w:val="single" w:sz="8" w:space="0" w:color="000000"/>
              <w:right w:val="single" w:sz="8" w:space="0" w:color="000000"/>
            </w:tcBorders>
            <w:tcMar>
              <w:top w:w="0" w:type="dxa"/>
              <w:bottom w:w="0" w:type="dxa"/>
            </w:tcMar>
          </w:tcPr>
          <w:p w14:paraId="132D122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DIC (µmol kg</w:t>
            </w:r>
            <w:r w:rsidRPr="007959EA">
              <w:rPr>
                <w:rFonts w:ascii="Times New Roman" w:eastAsia="Arial" w:hAnsi="Times New Roman" w:cs="Times New Roman"/>
                <w:sz w:val="24"/>
                <w:szCs w:val="24"/>
                <w:vertAlign w:val="superscript"/>
              </w:rPr>
              <w:t>-1</w:t>
            </w:r>
            <w:r w:rsidRPr="007959EA">
              <w:rPr>
                <w:rFonts w:ascii="Times New Roman" w:eastAsia="Arial" w:hAnsi="Times New Roman" w:cs="Times New Roman"/>
                <w:sz w:val="24"/>
                <w:szCs w:val="24"/>
              </w:rPr>
              <w:t>)</w:t>
            </w:r>
          </w:p>
        </w:tc>
        <w:tc>
          <w:tcPr>
            <w:tcW w:w="750" w:type="dxa"/>
            <w:tcBorders>
              <w:top w:val="single" w:sz="8" w:space="0" w:color="000000"/>
              <w:left w:val="single" w:sz="8" w:space="0" w:color="000000"/>
              <w:bottom w:val="single" w:sz="8" w:space="0" w:color="000000"/>
              <w:right w:val="single" w:sz="8" w:space="0" w:color="000000"/>
            </w:tcBorders>
            <w:tcMar>
              <w:top w:w="0" w:type="dxa"/>
              <w:bottom w:w="0" w:type="dxa"/>
            </w:tcMar>
          </w:tcPr>
          <w:p w14:paraId="431EC31A" w14:textId="77777777" w:rsidR="00C752E4" w:rsidRPr="007959EA" w:rsidRDefault="00C752E4" w:rsidP="00AF10E9">
            <w:pPr>
              <w:spacing w:after="0" w:line="276" w:lineRule="auto"/>
              <w:jc w:val="both"/>
              <w:rPr>
                <w:rFonts w:ascii="Times New Roman" w:eastAsia="Arial" w:hAnsi="Times New Roman" w:cs="Times New Roman"/>
                <w:sz w:val="24"/>
                <w:szCs w:val="24"/>
                <w:vertAlign w:val="subscript"/>
              </w:rPr>
            </w:pPr>
            <w:r w:rsidRPr="007959EA">
              <w:rPr>
                <w:rFonts w:ascii="Times New Roman" w:eastAsia="Arial" w:hAnsi="Times New Roman" w:cs="Times New Roman"/>
                <w:sz w:val="24"/>
                <w:szCs w:val="24"/>
              </w:rPr>
              <w:t>Ω</w:t>
            </w:r>
            <w:r w:rsidRPr="007959EA">
              <w:rPr>
                <w:rFonts w:ascii="Times New Roman" w:eastAsia="Arial" w:hAnsi="Times New Roman" w:cs="Times New Roman"/>
                <w:sz w:val="24"/>
                <w:szCs w:val="24"/>
                <w:vertAlign w:val="subscript"/>
              </w:rPr>
              <w:t>ar</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0E2FA13A" w14:textId="77777777" w:rsidR="00C752E4" w:rsidRPr="007959EA" w:rsidRDefault="00C752E4" w:rsidP="00AF10E9">
            <w:pPr>
              <w:spacing w:after="0" w:line="276" w:lineRule="auto"/>
              <w:jc w:val="both"/>
              <w:rPr>
                <w:rFonts w:ascii="Times New Roman" w:eastAsia="Arial" w:hAnsi="Times New Roman" w:cs="Times New Roman"/>
                <w:sz w:val="24"/>
                <w:szCs w:val="24"/>
                <w:vertAlign w:val="subscript"/>
              </w:rPr>
            </w:pPr>
            <w:r w:rsidRPr="007959EA">
              <w:rPr>
                <w:rFonts w:ascii="Times New Roman" w:eastAsia="Arial" w:hAnsi="Times New Roman" w:cs="Times New Roman"/>
                <w:sz w:val="24"/>
                <w:szCs w:val="24"/>
              </w:rPr>
              <w:t>Ω</w:t>
            </w:r>
            <w:r w:rsidRPr="007959EA">
              <w:rPr>
                <w:rFonts w:ascii="Times New Roman" w:eastAsia="Arial" w:hAnsi="Times New Roman" w:cs="Times New Roman"/>
                <w:sz w:val="24"/>
                <w:szCs w:val="24"/>
                <w:vertAlign w:val="subscript"/>
              </w:rPr>
              <w:t>ca</w:t>
            </w:r>
          </w:p>
        </w:tc>
      </w:tr>
      <w:tr w:rsidR="00C752E4" w:rsidRPr="007959EA" w14:paraId="7634F0A0" w14:textId="77777777" w:rsidTr="00AF10E9">
        <w:trPr>
          <w:trHeight w:val="300"/>
        </w:trPr>
        <w:tc>
          <w:tcPr>
            <w:tcW w:w="8655" w:type="dxa"/>
            <w:gridSpan w:val="9"/>
            <w:tcBorders>
              <w:top w:val="single" w:sz="8" w:space="0" w:color="000000"/>
              <w:left w:val="single" w:sz="8" w:space="0" w:color="000000"/>
              <w:bottom w:val="single" w:sz="8" w:space="0" w:color="000000"/>
              <w:right w:val="single" w:sz="8" w:space="0" w:color="000000"/>
            </w:tcBorders>
            <w:tcMar>
              <w:top w:w="0" w:type="dxa"/>
              <w:bottom w:w="0" w:type="dxa"/>
            </w:tcMar>
          </w:tcPr>
          <w:p w14:paraId="0CC4D53B" w14:textId="77777777" w:rsidR="00C752E4" w:rsidRPr="007959EA" w:rsidRDefault="00C752E4" w:rsidP="00AF10E9">
            <w:pPr>
              <w:spacing w:after="0" w:line="276" w:lineRule="auto"/>
              <w:jc w:val="center"/>
              <w:rPr>
                <w:rFonts w:ascii="Times New Roman" w:eastAsia="Arial" w:hAnsi="Times New Roman" w:cs="Times New Roman"/>
                <w:sz w:val="24"/>
                <w:szCs w:val="24"/>
              </w:rPr>
            </w:pPr>
            <w:r w:rsidRPr="007959EA">
              <w:rPr>
                <w:rFonts w:ascii="Times New Roman" w:eastAsia="Arial" w:hAnsi="Times New Roman" w:cs="Times New Roman"/>
                <w:sz w:val="24"/>
                <w:szCs w:val="24"/>
              </w:rPr>
              <w:t>Single drivers</w:t>
            </w:r>
          </w:p>
        </w:tc>
      </w:tr>
      <w:tr w:rsidR="00C752E4" w:rsidRPr="007959EA" w14:paraId="76EA55C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6800332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12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AB7DB0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12.3</w:t>
            </w:r>
          </w:p>
        </w:tc>
        <w:tc>
          <w:tcPr>
            <w:tcW w:w="825" w:type="dxa"/>
            <w:tcMar>
              <w:top w:w="20" w:type="dxa"/>
              <w:left w:w="20" w:type="dxa"/>
              <w:bottom w:w="100" w:type="dxa"/>
              <w:right w:w="20" w:type="dxa"/>
            </w:tcMar>
            <w:vAlign w:val="bottom"/>
          </w:tcPr>
          <w:p w14:paraId="2A597BC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8.03</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5EF110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F6E3F0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2548</w:t>
            </w:r>
          </w:p>
        </w:tc>
        <w:tc>
          <w:tcPr>
            <w:tcW w:w="795" w:type="dxa"/>
            <w:tcMar>
              <w:top w:w="20" w:type="dxa"/>
              <w:left w:w="20" w:type="dxa"/>
              <w:bottom w:w="100" w:type="dxa"/>
              <w:right w:w="20" w:type="dxa"/>
            </w:tcMar>
            <w:vAlign w:val="bottom"/>
          </w:tcPr>
          <w:p w14:paraId="4374831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461</w:t>
            </w:r>
          </w:p>
        </w:tc>
        <w:tc>
          <w:tcPr>
            <w:tcW w:w="930" w:type="dxa"/>
            <w:tcMar>
              <w:top w:w="20" w:type="dxa"/>
              <w:left w:w="20" w:type="dxa"/>
              <w:bottom w:w="100" w:type="dxa"/>
              <w:right w:w="20" w:type="dxa"/>
            </w:tcMar>
            <w:vAlign w:val="bottom"/>
          </w:tcPr>
          <w:p w14:paraId="67D63FA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2320</w:t>
            </w:r>
          </w:p>
        </w:tc>
        <w:tc>
          <w:tcPr>
            <w:tcW w:w="750" w:type="dxa"/>
            <w:tcMar>
              <w:top w:w="20" w:type="dxa"/>
              <w:left w:w="20" w:type="dxa"/>
              <w:bottom w:w="100" w:type="dxa"/>
              <w:right w:w="20" w:type="dxa"/>
            </w:tcMar>
            <w:vAlign w:val="bottom"/>
          </w:tcPr>
          <w:p w14:paraId="2154E74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2.52</w:t>
            </w:r>
          </w:p>
        </w:tc>
        <w:tc>
          <w:tcPr>
            <w:tcW w:w="765" w:type="dxa"/>
            <w:tcMar>
              <w:top w:w="20" w:type="dxa"/>
              <w:left w:w="20" w:type="dxa"/>
              <w:bottom w:w="100" w:type="dxa"/>
              <w:right w:w="20" w:type="dxa"/>
            </w:tcMar>
            <w:vAlign w:val="bottom"/>
          </w:tcPr>
          <w:p w14:paraId="5138463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3.92</w:t>
            </w:r>
          </w:p>
        </w:tc>
      </w:tr>
      <w:tr w:rsidR="00C752E4" w:rsidRPr="007959EA" w14:paraId="43558CD5"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16EA0DD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16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2C2284E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15.99</w:t>
            </w:r>
          </w:p>
        </w:tc>
        <w:tc>
          <w:tcPr>
            <w:tcW w:w="825" w:type="dxa"/>
            <w:tcMar>
              <w:top w:w="20" w:type="dxa"/>
              <w:left w:w="20" w:type="dxa"/>
              <w:bottom w:w="100" w:type="dxa"/>
              <w:right w:w="20" w:type="dxa"/>
            </w:tcMar>
            <w:vAlign w:val="bottom"/>
          </w:tcPr>
          <w:p w14:paraId="4351F69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8.01</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3A6E338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0.17</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0BAD99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2552</w:t>
            </w:r>
          </w:p>
        </w:tc>
        <w:tc>
          <w:tcPr>
            <w:tcW w:w="795" w:type="dxa"/>
            <w:tcMar>
              <w:top w:w="20" w:type="dxa"/>
              <w:left w:w="20" w:type="dxa"/>
              <w:bottom w:w="100" w:type="dxa"/>
              <w:right w:w="20" w:type="dxa"/>
            </w:tcMar>
            <w:vAlign w:val="bottom"/>
          </w:tcPr>
          <w:p w14:paraId="0B3A6E1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489</w:t>
            </w:r>
          </w:p>
        </w:tc>
        <w:tc>
          <w:tcPr>
            <w:tcW w:w="930" w:type="dxa"/>
            <w:tcMar>
              <w:top w:w="20" w:type="dxa"/>
              <w:left w:w="20" w:type="dxa"/>
              <w:bottom w:w="100" w:type="dxa"/>
              <w:right w:w="20" w:type="dxa"/>
            </w:tcMar>
            <w:vAlign w:val="bottom"/>
          </w:tcPr>
          <w:p w14:paraId="5B9F3CD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2299</w:t>
            </w:r>
          </w:p>
        </w:tc>
        <w:tc>
          <w:tcPr>
            <w:tcW w:w="750" w:type="dxa"/>
            <w:tcMar>
              <w:top w:w="20" w:type="dxa"/>
              <w:left w:w="20" w:type="dxa"/>
              <w:bottom w:w="100" w:type="dxa"/>
              <w:right w:w="20" w:type="dxa"/>
            </w:tcMar>
            <w:vAlign w:val="bottom"/>
          </w:tcPr>
          <w:p w14:paraId="06ED793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2.81</w:t>
            </w:r>
          </w:p>
        </w:tc>
        <w:tc>
          <w:tcPr>
            <w:tcW w:w="765" w:type="dxa"/>
            <w:tcMar>
              <w:top w:w="20" w:type="dxa"/>
              <w:left w:w="20" w:type="dxa"/>
              <w:bottom w:w="100" w:type="dxa"/>
              <w:right w:w="20" w:type="dxa"/>
            </w:tcMar>
            <w:vAlign w:val="bottom"/>
          </w:tcPr>
          <w:p w14:paraId="5F510C6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4.33</w:t>
            </w:r>
          </w:p>
        </w:tc>
      </w:tr>
      <w:tr w:rsidR="00C752E4" w:rsidRPr="007959EA" w14:paraId="2BBAB12F"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440890C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20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7A82F5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2A2CE3C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8.01</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172B854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0.2</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BA5379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2557</w:t>
            </w:r>
          </w:p>
        </w:tc>
        <w:tc>
          <w:tcPr>
            <w:tcW w:w="795" w:type="dxa"/>
            <w:tcMar>
              <w:top w:w="20" w:type="dxa"/>
              <w:left w:w="20" w:type="dxa"/>
              <w:bottom w:w="100" w:type="dxa"/>
              <w:right w:w="20" w:type="dxa"/>
            </w:tcMar>
            <w:vAlign w:val="bottom"/>
          </w:tcPr>
          <w:p w14:paraId="0C53195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479</w:t>
            </w:r>
          </w:p>
        </w:tc>
        <w:tc>
          <w:tcPr>
            <w:tcW w:w="930" w:type="dxa"/>
            <w:tcMar>
              <w:top w:w="20" w:type="dxa"/>
              <w:left w:w="20" w:type="dxa"/>
              <w:bottom w:w="100" w:type="dxa"/>
              <w:right w:w="20" w:type="dxa"/>
            </w:tcMar>
            <w:vAlign w:val="bottom"/>
          </w:tcPr>
          <w:p w14:paraId="6AFFE4F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2279</w:t>
            </w:r>
          </w:p>
        </w:tc>
        <w:tc>
          <w:tcPr>
            <w:tcW w:w="750" w:type="dxa"/>
            <w:tcMar>
              <w:top w:w="20" w:type="dxa"/>
              <w:left w:w="20" w:type="dxa"/>
              <w:bottom w:w="100" w:type="dxa"/>
              <w:right w:w="20" w:type="dxa"/>
            </w:tcMar>
            <w:vAlign w:val="bottom"/>
          </w:tcPr>
          <w:p w14:paraId="75FFA0B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3.09</w:t>
            </w:r>
          </w:p>
        </w:tc>
        <w:tc>
          <w:tcPr>
            <w:tcW w:w="765" w:type="dxa"/>
            <w:tcMar>
              <w:top w:w="20" w:type="dxa"/>
              <w:left w:w="20" w:type="dxa"/>
              <w:bottom w:w="100" w:type="dxa"/>
              <w:right w:w="20" w:type="dxa"/>
            </w:tcMar>
            <w:vAlign w:val="bottom"/>
          </w:tcPr>
          <w:p w14:paraId="6AC53CC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4.75</w:t>
            </w:r>
          </w:p>
        </w:tc>
      </w:tr>
      <w:tr w:rsidR="00C752E4" w:rsidRPr="007959EA" w14:paraId="62CC3EE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342C25C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25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CB204A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25.08</w:t>
            </w:r>
          </w:p>
        </w:tc>
        <w:tc>
          <w:tcPr>
            <w:tcW w:w="825" w:type="dxa"/>
            <w:tcMar>
              <w:top w:w="20" w:type="dxa"/>
              <w:left w:w="20" w:type="dxa"/>
              <w:bottom w:w="100" w:type="dxa"/>
              <w:right w:w="20" w:type="dxa"/>
            </w:tcMar>
            <w:vAlign w:val="bottom"/>
          </w:tcPr>
          <w:p w14:paraId="74687D4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8.00</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679C445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70F5EAF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2532</w:t>
            </w:r>
          </w:p>
        </w:tc>
        <w:tc>
          <w:tcPr>
            <w:tcW w:w="795" w:type="dxa"/>
            <w:tcMar>
              <w:top w:w="20" w:type="dxa"/>
              <w:left w:w="20" w:type="dxa"/>
              <w:bottom w:w="100" w:type="dxa"/>
              <w:right w:w="20" w:type="dxa"/>
            </w:tcMar>
            <w:vAlign w:val="bottom"/>
          </w:tcPr>
          <w:p w14:paraId="2543ABC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482</w:t>
            </w:r>
          </w:p>
        </w:tc>
        <w:tc>
          <w:tcPr>
            <w:tcW w:w="930" w:type="dxa"/>
            <w:tcMar>
              <w:top w:w="20" w:type="dxa"/>
              <w:left w:w="20" w:type="dxa"/>
              <w:bottom w:w="100" w:type="dxa"/>
              <w:right w:w="20" w:type="dxa"/>
            </w:tcMar>
            <w:vAlign w:val="bottom"/>
          </w:tcPr>
          <w:p w14:paraId="30226F1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2214</w:t>
            </w:r>
          </w:p>
        </w:tc>
        <w:tc>
          <w:tcPr>
            <w:tcW w:w="750" w:type="dxa"/>
            <w:tcMar>
              <w:top w:w="20" w:type="dxa"/>
              <w:left w:w="20" w:type="dxa"/>
              <w:bottom w:w="100" w:type="dxa"/>
              <w:right w:w="20" w:type="dxa"/>
            </w:tcMar>
            <w:vAlign w:val="bottom"/>
          </w:tcPr>
          <w:p w14:paraId="340C0E0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3.57</w:t>
            </w:r>
          </w:p>
        </w:tc>
        <w:tc>
          <w:tcPr>
            <w:tcW w:w="765" w:type="dxa"/>
            <w:tcMar>
              <w:top w:w="20" w:type="dxa"/>
              <w:left w:w="20" w:type="dxa"/>
              <w:bottom w:w="100" w:type="dxa"/>
              <w:right w:w="20" w:type="dxa"/>
            </w:tcMar>
            <w:vAlign w:val="bottom"/>
          </w:tcPr>
          <w:p w14:paraId="4D842D5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5.40</w:t>
            </w:r>
          </w:p>
        </w:tc>
      </w:tr>
      <w:tr w:rsidR="00C752E4" w:rsidRPr="007959EA" w14:paraId="2F16C4CC"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50968ED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30 °C</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3AF1D2C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30.2</w:t>
            </w:r>
          </w:p>
        </w:tc>
        <w:tc>
          <w:tcPr>
            <w:tcW w:w="825" w:type="dxa"/>
            <w:tcMar>
              <w:top w:w="20" w:type="dxa"/>
              <w:left w:w="20" w:type="dxa"/>
              <w:bottom w:w="100" w:type="dxa"/>
              <w:right w:w="20" w:type="dxa"/>
            </w:tcMar>
            <w:vAlign w:val="bottom"/>
          </w:tcPr>
          <w:p w14:paraId="6A2FD08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8.04</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5F48F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2D7E427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2575</w:t>
            </w:r>
          </w:p>
        </w:tc>
        <w:tc>
          <w:tcPr>
            <w:tcW w:w="795" w:type="dxa"/>
            <w:tcMar>
              <w:top w:w="20" w:type="dxa"/>
              <w:left w:w="20" w:type="dxa"/>
              <w:bottom w:w="100" w:type="dxa"/>
              <w:right w:w="20" w:type="dxa"/>
            </w:tcMar>
            <w:vAlign w:val="bottom"/>
          </w:tcPr>
          <w:p w14:paraId="5FC8547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435</w:t>
            </w:r>
          </w:p>
        </w:tc>
        <w:tc>
          <w:tcPr>
            <w:tcW w:w="930" w:type="dxa"/>
            <w:tcMar>
              <w:top w:w="20" w:type="dxa"/>
              <w:left w:w="20" w:type="dxa"/>
              <w:bottom w:w="100" w:type="dxa"/>
              <w:right w:w="20" w:type="dxa"/>
            </w:tcMar>
            <w:vAlign w:val="bottom"/>
          </w:tcPr>
          <w:p w14:paraId="235D9B3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2202</w:t>
            </w:r>
          </w:p>
        </w:tc>
        <w:tc>
          <w:tcPr>
            <w:tcW w:w="750" w:type="dxa"/>
            <w:tcMar>
              <w:top w:w="20" w:type="dxa"/>
              <w:left w:w="20" w:type="dxa"/>
              <w:bottom w:w="100" w:type="dxa"/>
              <w:right w:w="20" w:type="dxa"/>
            </w:tcMar>
            <w:vAlign w:val="bottom"/>
          </w:tcPr>
          <w:p w14:paraId="5918977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4.22</w:t>
            </w:r>
          </w:p>
        </w:tc>
        <w:tc>
          <w:tcPr>
            <w:tcW w:w="765" w:type="dxa"/>
            <w:tcMar>
              <w:top w:w="20" w:type="dxa"/>
              <w:left w:w="20" w:type="dxa"/>
              <w:bottom w:w="100" w:type="dxa"/>
              <w:right w:w="20" w:type="dxa"/>
            </w:tcMar>
            <w:vAlign w:val="bottom"/>
          </w:tcPr>
          <w:p w14:paraId="1F76E40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6.33</w:t>
            </w:r>
          </w:p>
        </w:tc>
      </w:tr>
      <w:tr w:rsidR="00C752E4" w:rsidRPr="007959EA" w14:paraId="3C06D70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1788A14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8.1</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FA0BC9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0470FBB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7D74D71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066BAD9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2525</w:t>
            </w:r>
          </w:p>
        </w:tc>
        <w:tc>
          <w:tcPr>
            <w:tcW w:w="795" w:type="dxa"/>
            <w:tcMar>
              <w:top w:w="20" w:type="dxa"/>
              <w:left w:w="20" w:type="dxa"/>
              <w:bottom w:w="100" w:type="dxa"/>
              <w:right w:w="20" w:type="dxa"/>
            </w:tcMar>
            <w:vAlign w:val="bottom"/>
          </w:tcPr>
          <w:p w14:paraId="6BEF9B2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507</w:t>
            </w:r>
          </w:p>
        </w:tc>
        <w:tc>
          <w:tcPr>
            <w:tcW w:w="930" w:type="dxa"/>
            <w:tcMar>
              <w:top w:w="20" w:type="dxa"/>
              <w:left w:w="20" w:type="dxa"/>
              <w:bottom w:w="100" w:type="dxa"/>
              <w:right w:w="20" w:type="dxa"/>
            </w:tcMar>
            <w:vAlign w:val="bottom"/>
          </w:tcPr>
          <w:p w14:paraId="6220E9F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2259</w:t>
            </w:r>
          </w:p>
        </w:tc>
        <w:tc>
          <w:tcPr>
            <w:tcW w:w="750" w:type="dxa"/>
            <w:tcMar>
              <w:top w:w="20" w:type="dxa"/>
              <w:left w:w="20" w:type="dxa"/>
              <w:bottom w:w="100" w:type="dxa"/>
              <w:right w:w="20" w:type="dxa"/>
            </w:tcMar>
            <w:vAlign w:val="bottom"/>
          </w:tcPr>
          <w:p w14:paraId="23BC495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2.98</w:t>
            </w:r>
          </w:p>
        </w:tc>
        <w:tc>
          <w:tcPr>
            <w:tcW w:w="765" w:type="dxa"/>
            <w:tcMar>
              <w:top w:w="20" w:type="dxa"/>
              <w:left w:w="20" w:type="dxa"/>
              <w:bottom w:w="100" w:type="dxa"/>
              <w:right w:w="20" w:type="dxa"/>
            </w:tcMar>
            <w:vAlign w:val="bottom"/>
          </w:tcPr>
          <w:p w14:paraId="0955CF8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4.57</w:t>
            </w:r>
          </w:p>
        </w:tc>
      </w:tr>
      <w:tr w:rsidR="00C752E4" w:rsidRPr="007959EA" w14:paraId="50095E34"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6D747D8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7.95</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2900E7F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22D061B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7.89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F41D25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0B304A0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2519</w:t>
            </w:r>
          </w:p>
        </w:tc>
        <w:tc>
          <w:tcPr>
            <w:tcW w:w="795" w:type="dxa"/>
            <w:tcMar>
              <w:top w:w="20" w:type="dxa"/>
              <w:left w:w="20" w:type="dxa"/>
              <w:bottom w:w="100" w:type="dxa"/>
              <w:right w:w="20" w:type="dxa"/>
            </w:tcMar>
            <w:vAlign w:val="bottom"/>
          </w:tcPr>
          <w:p w14:paraId="569494E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654</w:t>
            </w:r>
          </w:p>
        </w:tc>
        <w:tc>
          <w:tcPr>
            <w:tcW w:w="930" w:type="dxa"/>
            <w:tcMar>
              <w:top w:w="20" w:type="dxa"/>
              <w:left w:w="20" w:type="dxa"/>
              <w:bottom w:w="100" w:type="dxa"/>
              <w:right w:w="20" w:type="dxa"/>
            </w:tcMar>
            <w:vAlign w:val="bottom"/>
          </w:tcPr>
          <w:p w14:paraId="1D21621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2307</w:t>
            </w:r>
          </w:p>
        </w:tc>
        <w:tc>
          <w:tcPr>
            <w:tcW w:w="750" w:type="dxa"/>
            <w:tcMar>
              <w:top w:w="20" w:type="dxa"/>
              <w:left w:w="20" w:type="dxa"/>
              <w:bottom w:w="100" w:type="dxa"/>
              <w:right w:w="20" w:type="dxa"/>
            </w:tcMar>
            <w:vAlign w:val="bottom"/>
          </w:tcPr>
          <w:p w14:paraId="24BE10F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2.45</w:t>
            </w:r>
          </w:p>
        </w:tc>
        <w:tc>
          <w:tcPr>
            <w:tcW w:w="765" w:type="dxa"/>
            <w:tcMar>
              <w:top w:w="20" w:type="dxa"/>
              <w:left w:w="20" w:type="dxa"/>
              <w:bottom w:w="100" w:type="dxa"/>
              <w:right w:w="20" w:type="dxa"/>
            </w:tcMar>
            <w:vAlign w:val="bottom"/>
          </w:tcPr>
          <w:p w14:paraId="2A9C7A3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3.75</w:t>
            </w:r>
          </w:p>
        </w:tc>
      </w:tr>
      <w:tr w:rsidR="00C752E4" w:rsidRPr="007959EA" w14:paraId="44D46DC7"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126FE30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7.7</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9648FB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51E9CD4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7.76</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1174CAF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89AA1E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2508</w:t>
            </w:r>
          </w:p>
        </w:tc>
        <w:tc>
          <w:tcPr>
            <w:tcW w:w="795" w:type="dxa"/>
            <w:tcMar>
              <w:top w:w="20" w:type="dxa"/>
              <w:left w:w="20" w:type="dxa"/>
              <w:bottom w:w="100" w:type="dxa"/>
              <w:right w:w="20" w:type="dxa"/>
            </w:tcMar>
            <w:vAlign w:val="bottom"/>
          </w:tcPr>
          <w:p w14:paraId="6F42A5C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914</w:t>
            </w:r>
          </w:p>
        </w:tc>
        <w:tc>
          <w:tcPr>
            <w:tcW w:w="930" w:type="dxa"/>
            <w:tcMar>
              <w:top w:w="20" w:type="dxa"/>
              <w:left w:w="20" w:type="dxa"/>
              <w:bottom w:w="100" w:type="dxa"/>
              <w:right w:w="20" w:type="dxa"/>
            </w:tcMar>
            <w:vAlign w:val="bottom"/>
          </w:tcPr>
          <w:p w14:paraId="6ADFF68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2358</w:t>
            </w:r>
          </w:p>
        </w:tc>
        <w:tc>
          <w:tcPr>
            <w:tcW w:w="750" w:type="dxa"/>
            <w:tcMar>
              <w:top w:w="20" w:type="dxa"/>
              <w:left w:w="20" w:type="dxa"/>
              <w:bottom w:w="100" w:type="dxa"/>
              <w:right w:w="20" w:type="dxa"/>
            </w:tcMar>
            <w:vAlign w:val="bottom"/>
          </w:tcPr>
          <w:p w14:paraId="2D025EE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1.88</w:t>
            </w:r>
          </w:p>
        </w:tc>
        <w:tc>
          <w:tcPr>
            <w:tcW w:w="765" w:type="dxa"/>
            <w:tcMar>
              <w:top w:w="20" w:type="dxa"/>
              <w:left w:w="20" w:type="dxa"/>
              <w:bottom w:w="100" w:type="dxa"/>
              <w:right w:w="20" w:type="dxa"/>
            </w:tcMar>
            <w:vAlign w:val="bottom"/>
          </w:tcPr>
          <w:p w14:paraId="4EFFC27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2.88</w:t>
            </w:r>
          </w:p>
        </w:tc>
      </w:tr>
      <w:tr w:rsidR="00C752E4" w:rsidRPr="007959EA" w14:paraId="26420BEE"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2484529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7.45</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036263C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709962E3"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7.70</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77389C3"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678DBE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2502</w:t>
            </w:r>
          </w:p>
        </w:tc>
        <w:tc>
          <w:tcPr>
            <w:tcW w:w="795" w:type="dxa"/>
            <w:tcMar>
              <w:top w:w="20" w:type="dxa"/>
              <w:left w:w="20" w:type="dxa"/>
              <w:bottom w:w="100" w:type="dxa"/>
              <w:right w:w="20" w:type="dxa"/>
            </w:tcMar>
            <w:vAlign w:val="bottom"/>
          </w:tcPr>
          <w:p w14:paraId="5597F8A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1068</w:t>
            </w:r>
          </w:p>
        </w:tc>
        <w:tc>
          <w:tcPr>
            <w:tcW w:w="930" w:type="dxa"/>
            <w:tcMar>
              <w:top w:w="20" w:type="dxa"/>
              <w:left w:w="20" w:type="dxa"/>
              <w:bottom w:w="100" w:type="dxa"/>
              <w:right w:w="20" w:type="dxa"/>
            </w:tcMar>
            <w:vAlign w:val="bottom"/>
          </w:tcPr>
          <w:p w14:paraId="422A845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2379</w:t>
            </w:r>
          </w:p>
        </w:tc>
        <w:tc>
          <w:tcPr>
            <w:tcW w:w="750" w:type="dxa"/>
            <w:tcMar>
              <w:top w:w="20" w:type="dxa"/>
              <w:left w:w="20" w:type="dxa"/>
              <w:bottom w:w="100" w:type="dxa"/>
              <w:right w:w="20" w:type="dxa"/>
            </w:tcMar>
            <w:vAlign w:val="bottom"/>
          </w:tcPr>
          <w:p w14:paraId="7424ED5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1.65</w:t>
            </w:r>
          </w:p>
        </w:tc>
        <w:tc>
          <w:tcPr>
            <w:tcW w:w="765" w:type="dxa"/>
            <w:tcMar>
              <w:top w:w="20" w:type="dxa"/>
              <w:left w:w="20" w:type="dxa"/>
              <w:bottom w:w="100" w:type="dxa"/>
              <w:right w:w="20" w:type="dxa"/>
            </w:tcMar>
            <w:vAlign w:val="bottom"/>
          </w:tcPr>
          <w:p w14:paraId="47B2826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2.53</w:t>
            </w:r>
          </w:p>
        </w:tc>
      </w:tr>
      <w:tr w:rsidR="00C752E4" w:rsidRPr="007959EA" w14:paraId="2823F21C"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4ED060C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pH 7.2</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2B1CCE4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0B21CDB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7.65</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ADE86A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0.17</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5DFA67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2511</w:t>
            </w:r>
          </w:p>
        </w:tc>
        <w:tc>
          <w:tcPr>
            <w:tcW w:w="795" w:type="dxa"/>
            <w:tcMar>
              <w:top w:w="20" w:type="dxa"/>
              <w:left w:w="20" w:type="dxa"/>
              <w:bottom w:w="100" w:type="dxa"/>
              <w:right w:w="20" w:type="dxa"/>
            </w:tcMar>
            <w:vAlign w:val="bottom"/>
          </w:tcPr>
          <w:p w14:paraId="6001936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1235</w:t>
            </w:r>
          </w:p>
        </w:tc>
        <w:tc>
          <w:tcPr>
            <w:tcW w:w="930" w:type="dxa"/>
            <w:tcMar>
              <w:top w:w="20" w:type="dxa"/>
              <w:left w:w="20" w:type="dxa"/>
              <w:bottom w:w="100" w:type="dxa"/>
              <w:right w:w="20" w:type="dxa"/>
            </w:tcMar>
            <w:vAlign w:val="bottom"/>
          </w:tcPr>
          <w:p w14:paraId="3781639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2410</w:t>
            </w:r>
          </w:p>
        </w:tc>
        <w:tc>
          <w:tcPr>
            <w:tcW w:w="750" w:type="dxa"/>
            <w:tcMar>
              <w:top w:w="20" w:type="dxa"/>
              <w:left w:w="20" w:type="dxa"/>
              <w:bottom w:w="100" w:type="dxa"/>
              <w:right w:w="20" w:type="dxa"/>
            </w:tcMar>
            <w:vAlign w:val="bottom"/>
          </w:tcPr>
          <w:p w14:paraId="79D5502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1.48</w:t>
            </w:r>
          </w:p>
        </w:tc>
        <w:tc>
          <w:tcPr>
            <w:tcW w:w="765" w:type="dxa"/>
            <w:tcMar>
              <w:top w:w="20" w:type="dxa"/>
              <w:left w:w="20" w:type="dxa"/>
              <w:bottom w:w="100" w:type="dxa"/>
              <w:right w:w="20" w:type="dxa"/>
            </w:tcMar>
            <w:vAlign w:val="bottom"/>
          </w:tcPr>
          <w:p w14:paraId="07717F0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2.26</w:t>
            </w:r>
          </w:p>
        </w:tc>
      </w:tr>
      <w:tr w:rsidR="00C752E4" w:rsidRPr="007959EA" w14:paraId="55645F62"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060BF49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0.18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3B3053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55DC104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7.98</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766A6DC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C03602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2516</w:t>
            </w:r>
          </w:p>
        </w:tc>
        <w:tc>
          <w:tcPr>
            <w:tcW w:w="795" w:type="dxa"/>
            <w:tcMar>
              <w:top w:w="20" w:type="dxa"/>
              <w:left w:w="20" w:type="dxa"/>
              <w:bottom w:w="100" w:type="dxa"/>
              <w:right w:w="20" w:type="dxa"/>
            </w:tcMar>
            <w:vAlign w:val="bottom"/>
          </w:tcPr>
          <w:p w14:paraId="588BF28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513</w:t>
            </w:r>
          </w:p>
        </w:tc>
        <w:tc>
          <w:tcPr>
            <w:tcW w:w="930" w:type="dxa"/>
            <w:tcMar>
              <w:top w:w="20" w:type="dxa"/>
              <w:left w:w="20" w:type="dxa"/>
              <w:bottom w:w="100" w:type="dxa"/>
              <w:right w:w="20" w:type="dxa"/>
            </w:tcMar>
            <w:vAlign w:val="bottom"/>
          </w:tcPr>
          <w:p w14:paraId="0BE53BA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2258</w:t>
            </w:r>
          </w:p>
        </w:tc>
        <w:tc>
          <w:tcPr>
            <w:tcW w:w="750" w:type="dxa"/>
            <w:tcMar>
              <w:top w:w="20" w:type="dxa"/>
              <w:left w:w="20" w:type="dxa"/>
              <w:bottom w:w="100" w:type="dxa"/>
              <w:right w:w="20" w:type="dxa"/>
            </w:tcMar>
            <w:vAlign w:val="bottom"/>
          </w:tcPr>
          <w:p w14:paraId="742F52F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2.89</w:t>
            </w:r>
          </w:p>
        </w:tc>
        <w:tc>
          <w:tcPr>
            <w:tcW w:w="765" w:type="dxa"/>
            <w:tcMar>
              <w:top w:w="20" w:type="dxa"/>
              <w:left w:w="20" w:type="dxa"/>
              <w:bottom w:w="100" w:type="dxa"/>
              <w:right w:w="20" w:type="dxa"/>
            </w:tcMar>
            <w:vAlign w:val="bottom"/>
          </w:tcPr>
          <w:p w14:paraId="568F600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4.43</w:t>
            </w:r>
          </w:p>
        </w:tc>
      </w:tr>
      <w:tr w:rsidR="00C752E4" w:rsidRPr="007959EA" w14:paraId="21CA8CBF"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06AC273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3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15684E8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5D9A699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7D09A33"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3</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8B844A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2507</w:t>
            </w:r>
          </w:p>
        </w:tc>
        <w:tc>
          <w:tcPr>
            <w:tcW w:w="795" w:type="dxa"/>
            <w:tcMar>
              <w:top w:w="20" w:type="dxa"/>
              <w:left w:w="20" w:type="dxa"/>
              <w:bottom w:w="100" w:type="dxa"/>
              <w:right w:w="20" w:type="dxa"/>
            </w:tcMar>
            <w:vAlign w:val="bottom"/>
          </w:tcPr>
          <w:p w14:paraId="002FC33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500</w:t>
            </w:r>
          </w:p>
        </w:tc>
        <w:tc>
          <w:tcPr>
            <w:tcW w:w="930" w:type="dxa"/>
            <w:tcMar>
              <w:top w:w="20" w:type="dxa"/>
              <w:left w:w="20" w:type="dxa"/>
              <w:bottom w:w="100" w:type="dxa"/>
              <w:right w:w="20" w:type="dxa"/>
            </w:tcMar>
            <w:vAlign w:val="bottom"/>
          </w:tcPr>
          <w:p w14:paraId="4361066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2245</w:t>
            </w:r>
          </w:p>
        </w:tc>
        <w:tc>
          <w:tcPr>
            <w:tcW w:w="750" w:type="dxa"/>
            <w:tcMar>
              <w:top w:w="20" w:type="dxa"/>
              <w:left w:w="20" w:type="dxa"/>
              <w:bottom w:w="100" w:type="dxa"/>
              <w:right w:w="20" w:type="dxa"/>
            </w:tcMar>
            <w:vAlign w:val="bottom"/>
          </w:tcPr>
          <w:p w14:paraId="7C40373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2.92</w:t>
            </w:r>
          </w:p>
        </w:tc>
        <w:tc>
          <w:tcPr>
            <w:tcW w:w="765" w:type="dxa"/>
            <w:tcMar>
              <w:top w:w="20" w:type="dxa"/>
              <w:left w:w="20" w:type="dxa"/>
              <w:bottom w:w="100" w:type="dxa"/>
              <w:right w:w="20" w:type="dxa"/>
            </w:tcMar>
            <w:vAlign w:val="bottom"/>
          </w:tcPr>
          <w:p w14:paraId="469373B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4.48</w:t>
            </w:r>
          </w:p>
        </w:tc>
      </w:tr>
      <w:tr w:rsidR="00C752E4" w:rsidRPr="007959EA" w14:paraId="0AC35D2C"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7286326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7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2147BFE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5898F25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7.98</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7E95675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4A9705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2507</w:t>
            </w:r>
          </w:p>
        </w:tc>
        <w:tc>
          <w:tcPr>
            <w:tcW w:w="795" w:type="dxa"/>
            <w:tcMar>
              <w:top w:w="20" w:type="dxa"/>
              <w:left w:w="20" w:type="dxa"/>
              <w:bottom w:w="100" w:type="dxa"/>
              <w:right w:w="20" w:type="dxa"/>
            </w:tcMar>
            <w:vAlign w:val="bottom"/>
          </w:tcPr>
          <w:p w14:paraId="33483C7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515</w:t>
            </w:r>
          </w:p>
        </w:tc>
        <w:tc>
          <w:tcPr>
            <w:tcW w:w="930" w:type="dxa"/>
            <w:tcMar>
              <w:top w:w="20" w:type="dxa"/>
              <w:left w:w="20" w:type="dxa"/>
              <w:bottom w:w="100" w:type="dxa"/>
              <w:right w:w="20" w:type="dxa"/>
            </w:tcMar>
            <w:vAlign w:val="bottom"/>
          </w:tcPr>
          <w:p w14:paraId="75452A53"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2250</w:t>
            </w:r>
          </w:p>
        </w:tc>
        <w:tc>
          <w:tcPr>
            <w:tcW w:w="750" w:type="dxa"/>
            <w:tcMar>
              <w:top w:w="20" w:type="dxa"/>
              <w:left w:w="20" w:type="dxa"/>
              <w:bottom w:w="100" w:type="dxa"/>
              <w:right w:w="20" w:type="dxa"/>
            </w:tcMar>
            <w:vAlign w:val="bottom"/>
          </w:tcPr>
          <w:p w14:paraId="7975A4B7"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2.88</w:t>
            </w:r>
          </w:p>
        </w:tc>
        <w:tc>
          <w:tcPr>
            <w:tcW w:w="765" w:type="dxa"/>
            <w:tcMar>
              <w:top w:w="20" w:type="dxa"/>
              <w:left w:w="20" w:type="dxa"/>
              <w:bottom w:w="100" w:type="dxa"/>
              <w:right w:w="20" w:type="dxa"/>
            </w:tcMar>
            <w:vAlign w:val="bottom"/>
          </w:tcPr>
          <w:p w14:paraId="313CF65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4.41</w:t>
            </w:r>
          </w:p>
        </w:tc>
      </w:tr>
      <w:tr w:rsidR="00C752E4" w:rsidRPr="007959EA" w14:paraId="1FC1DCBD"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03DA143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10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604724E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24607DD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7.98</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4C8E14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12</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4977F6E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2498</w:t>
            </w:r>
          </w:p>
        </w:tc>
        <w:tc>
          <w:tcPr>
            <w:tcW w:w="795" w:type="dxa"/>
            <w:tcMar>
              <w:top w:w="20" w:type="dxa"/>
              <w:left w:w="20" w:type="dxa"/>
              <w:bottom w:w="100" w:type="dxa"/>
              <w:right w:w="20" w:type="dxa"/>
            </w:tcMar>
            <w:vAlign w:val="bottom"/>
          </w:tcPr>
          <w:p w14:paraId="1A48C58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506</w:t>
            </w:r>
          </w:p>
        </w:tc>
        <w:tc>
          <w:tcPr>
            <w:tcW w:w="930" w:type="dxa"/>
            <w:tcMar>
              <w:top w:w="20" w:type="dxa"/>
              <w:left w:w="20" w:type="dxa"/>
              <w:bottom w:w="100" w:type="dxa"/>
              <w:right w:w="20" w:type="dxa"/>
            </w:tcMar>
            <w:vAlign w:val="bottom"/>
          </w:tcPr>
          <w:p w14:paraId="74CEA74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2239</w:t>
            </w:r>
          </w:p>
        </w:tc>
        <w:tc>
          <w:tcPr>
            <w:tcW w:w="750" w:type="dxa"/>
            <w:tcMar>
              <w:top w:w="20" w:type="dxa"/>
              <w:left w:w="20" w:type="dxa"/>
              <w:bottom w:w="100" w:type="dxa"/>
              <w:right w:w="20" w:type="dxa"/>
            </w:tcMar>
            <w:vAlign w:val="bottom"/>
          </w:tcPr>
          <w:p w14:paraId="36F53E5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2.88</w:t>
            </w:r>
          </w:p>
        </w:tc>
        <w:tc>
          <w:tcPr>
            <w:tcW w:w="765" w:type="dxa"/>
            <w:tcMar>
              <w:top w:w="20" w:type="dxa"/>
              <w:left w:w="20" w:type="dxa"/>
              <w:bottom w:w="100" w:type="dxa"/>
              <w:right w:w="20" w:type="dxa"/>
            </w:tcMar>
            <w:vAlign w:val="bottom"/>
          </w:tcPr>
          <w:p w14:paraId="7964815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4.42</w:t>
            </w:r>
          </w:p>
        </w:tc>
      </w:tr>
      <w:tr w:rsidR="00C752E4" w:rsidRPr="007959EA" w14:paraId="2752D5EF"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vAlign w:val="bottom"/>
          </w:tcPr>
          <w:p w14:paraId="6B3E101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hAnsi="Times New Roman" w:cs="Times New Roman"/>
                <w:sz w:val="24"/>
                <w:szCs w:val="24"/>
              </w:rPr>
              <w:t>20 ppm lithium</w:t>
            </w:r>
          </w:p>
        </w:tc>
        <w:tc>
          <w:tcPr>
            <w:tcW w:w="765" w:type="dxa"/>
            <w:tcBorders>
              <w:top w:val="single" w:sz="8" w:space="0" w:color="000000"/>
              <w:left w:val="single" w:sz="8" w:space="0" w:color="000000"/>
              <w:bottom w:val="single" w:sz="8" w:space="0" w:color="000000"/>
              <w:right w:val="single" w:sz="8" w:space="0" w:color="000000"/>
            </w:tcBorders>
            <w:tcMar>
              <w:top w:w="0" w:type="dxa"/>
              <w:bottom w:w="0" w:type="dxa"/>
            </w:tcMar>
          </w:tcPr>
          <w:p w14:paraId="46FCC6A8"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19.72</w:t>
            </w:r>
          </w:p>
        </w:tc>
        <w:tc>
          <w:tcPr>
            <w:tcW w:w="825" w:type="dxa"/>
            <w:tcMar>
              <w:top w:w="20" w:type="dxa"/>
              <w:left w:w="20" w:type="dxa"/>
              <w:bottom w:w="100" w:type="dxa"/>
              <w:right w:w="20" w:type="dxa"/>
            </w:tcMar>
            <w:vAlign w:val="bottom"/>
          </w:tcPr>
          <w:p w14:paraId="6A5DF59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8.00</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31A49F6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21</w:t>
            </w:r>
          </w:p>
        </w:tc>
        <w:tc>
          <w:tcPr>
            <w:tcW w:w="885" w:type="dxa"/>
            <w:tcBorders>
              <w:top w:val="single" w:sz="8" w:space="0" w:color="000000"/>
              <w:left w:val="single" w:sz="8" w:space="0" w:color="000000"/>
              <w:bottom w:val="single" w:sz="8" w:space="0" w:color="000000"/>
              <w:right w:val="single" w:sz="8" w:space="0" w:color="000000"/>
            </w:tcBorders>
            <w:tcMar>
              <w:top w:w="0" w:type="dxa"/>
              <w:bottom w:w="0" w:type="dxa"/>
            </w:tcMar>
          </w:tcPr>
          <w:p w14:paraId="138395E0"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2464</w:t>
            </w:r>
          </w:p>
        </w:tc>
        <w:tc>
          <w:tcPr>
            <w:tcW w:w="795" w:type="dxa"/>
            <w:tcMar>
              <w:top w:w="20" w:type="dxa"/>
              <w:left w:w="20" w:type="dxa"/>
              <w:bottom w:w="100" w:type="dxa"/>
              <w:right w:w="20" w:type="dxa"/>
            </w:tcMar>
            <w:vAlign w:val="bottom"/>
          </w:tcPr>
          <w:p w14:paraId="3A195DF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474</w:t>
            </w:r>
          </w:p>
        </w:tc>
        <w:tc>
          <w:tcPr>
            <w:tcW w:w="930" w:type="dxa"/>
            <w:tcMar>
              <w:top w:w="20" w:type="dxa"/>
              <w:left w:w="20" w:type="dxa"/>
              <w:bottom w:w="100" w:type="dxa"/>
              <w:right w:w="20" w:type="dxa"/>
            </w:tcMar>
            <w:vAlign w:val="bottom"/>
          </w:tcPr>
          <w:p w14:paraId="7A375B7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2196</w:t>
            </w:r>
          </w:p>
        </w:tc>
        <w:tc>
          <w:tcPr>
            <w:tcW w:w="750" w:type="dxa"/>
            <w:tcMar>
              <w:top w:w="20" w:type="dxa"/>
              <w:left w:w="20" w:type="dxa"/>
              <w:bottom w:w="100" w:type="dxa"/>
              <w:right w:w="20" w:type="dxa"/>
            </w:tcMar>
            <w:vAlign w:val="bottom"/>
          </w:tcPr>
          <w:p w14:paraId="38BC088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2.95</w:t>
            </w:r>
          </w:p>
        </w:tc>
        <w:tc>
          <w:tcPr>
            <w:tcW w:w="765" w:type="dxa"/>
            <w:tcMar>
              <w:top w:w="20" w:type="dxa"/>
              <w:left w:w="20" w:type="dxa"/>
              <w:bottom w:w="100" w:type="dxa"/>
              <w:right w:w="20" w:type="dxa"/>
            </w:tcMar>
            <w:vAlign w:val="bottom"/>
          </w:tcPr>
          <w:p w14:paraId="209FA392"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4.53</w:t>
            </w:r>
          </w:p>
        </w:tc>
      </w:tr>
      <w:tr w:rsidR="00C752E4" w:rsidRPr="007959EA" w14:paraId="21CE4A52" w14:textId="77777777" w:rsidTr="00AF10E9">
        <w:trPr>
          <w:trHeight w:val="300"/>
        </w:trPr>
        <w:tc>
          <w:tcPr>
            <w:tcW w:w="8655" w:type="dxa"/>
            <w:gridSpan w:val="9"/>
            <w:tcBorders>
              <w:top w:val="single" w:sz="8" w:space="0" w:color="000000"/>
              <w:left w:val="single" w:sz="8" w:space="0" w:color="000000"/>
              <w:bottom w:val="single" w:sz="8" w:space="0" w:color="000000"/>
              <w:right w:val="single" w:sz="8" w:space="0" w:color="000000"/>
            </w:tcBorders>
            <w:tcMar>
              <w:top w:w="0" w:type="dxa"/>
              <w:bottom w:w="0" w:type="dxa"/>
            </w:tcMar>
          </w:tcPr>
          <w:p w14:paraId="2FE5E6A6" w14:textId="77777777" w:rsidR="00C752E4" w:rsidRPr="007959EA" w:rsidRDefault="00C752E4" w:rsidP="00AF10E9">
            <w:pPr>
              <w:spacing w:after="0" w:line="276" w:lineRule="auto"/>
              <w:jc w:val="center"/>
              <w:rPr>
                <w:rFonts w:ascii="Times New Roman" w:eastAsia="Arial" w:hAnsi="Times New Roman" w:cs="Times New Roman"/>
                <w:sz w:val="24"/>
                <w:szCs w:val="24"/>
              </w:rPr>
            </w:pPr>
            <w:r w:rsidRPr="007959EA">
              <w:rPr>
                <w:rFonts w:ascii="Times New Roman" w:eastAsia="Arial" w:hAnsi="Times New Roman" w:cs="Times New Roman"/>
                <w:sz w:val="24"/>
                <w:szCs w:val="24"/>
              </w:rPr>
              <w:t>Multiple drivers</w:t>
            </w:r>
          </w:p>
        </w:tc>
      </w:tr>
      <w:tr w:rsidR="00C752E4" w:rsidRPr="007959EA" w14:paraId="5C65859C"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0205E15E"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MT20pH8.1Li0.18</w:t>
            </w:r>
          </w:p>
        </w:tc>
        <w:tc>
          <w:tcPr>
            <w:tcW w:w="765" w:type="dxa"/>
            <w:tcMar>
              <w:top w:w="0" w:type="dxa"/>
              <w:left w:w="100" w:type="dxa"/>
              <w:bottom w:w="0" w:type="dxa"/>
              <w:right w:w="100" w:type="dxa"/>
            </w:tcMar>
            <w:vAlign w:val="bottom"/>
          </w:tcPr>
          <w:p w14:paraId="36A381C1"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20.8</w:t>
            </w:r>
          </w:p>
        </w:tc>
        <w:tc>
          <w:tcPr>
            <w:tcW w:w="825" w:type="dxa"/>
            <w:tcMar>
              <w:top w:w="20" w:type="dxa"/>
              <w:left w:w="20" w:type="dxa"/>
              <w:bottom w:w="100" w:type="dxa"/>
              <w:right w:w="20" w:type="dxa"/>
            </w:tcMar>
            <w:vAlign w:val="bottom"/>
          </w:tcPr>
          <w:p w14:paraId="39B5A23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81C949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Mar>
              <w:top w:w="20" w:type="dxa"/>
              <w:left w:w="20" w:type="dxa"/>
              <w:bottom w:w="100" w:type="dxa"/>
              <w:right w:w="20" w:type="dxa"/>
            </w:tcMar>
            <w:vAlign w:val="bottom"/>
          </w:tcPr>
          <w:p w14:paraId="4B7DF7D8"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2512</w:t>
            </w:r>
          </w:p>
        </w:tc>
        <w:tc>
          <w:tcPr>
            <w:tcW w:w="795" w:type="dxa"/>
            <w:tcMar>
              <w:top w:w="20" w:type="dxa"/>
              <w:left w:w="20" w:type="dxa"/>
              <w:bottom w:w="100" w:type="dxa"/>
              <w:right w:w="20" w:type="dxa"/>
            </w:tcMar>
            <w:vAlign w:val="bottom"/>
          </w:tcPr>
          <w:p w14:paraId="3A99E4C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533</w:t>
            </w:r>
          </w:p>
        </w:tc>
        <w:tc>
          <w:tcPr>
            <w:tcW w:w="930" w:type="dxa"/>
            <w:tcMar>
              <w:top w:w="20" w:type="dxa"/>
              <w:left w:w="20" w:type="dxa"/>
              <w:bottom w:w="100" w:type="dxa"/>
              <w:right w:w="20" w:type="dxa"/>
            </w:tcMar>
            <w:vAlign w:val="bottom"/>
          </w:tcPr>
          <w:p w14:paraId="3CEA487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2256</w:t>
            </w:r>
          </w:p>
        </w:tc>
        <w:tc>
          <w:tcPr>
            <w:tcW w:w="750" w:type="dxa"/>
            <w:tcMar>
              <w:top w:w="20" w:type="dxa"/>
              <w:left w:w="20" w:type="dxa"/>
              <w:bottom w:w="100" w:type="dxa"/>
              <w:right w:w="20" w:type="dxa"/>
            </w:tcMar>
            <w:vAlign w:val="bottom"/>
          </w:tcPr>
          <w:p w14:paraId="02EAAA1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2.88</w:t>
            </w:r>
          </w:p>
        </w:tc>
        <w:tc>
          <w:tcPr>
            <w:tcW w:w="765" w:type="dxa"/>
            <w:tcMar>
              <w:top w:w="20" w:type="dxa"/>
              <w:left w:w="20" w:type="dxa"/>
              <w:bottom w:w="100" w:type="dxa"/>
              <w:right w:w="20" w:type="dxa"/>
            </w:tcMar>
            <w:vAlign w:val="bottom"/>
          </w:tcPr>
          <w:p w14:paraId="7F8CECC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4.40</w:t>
            </w:r>
          </w:p>
        </w:tc>
      </w:tr>
      <w:tr w:rsidR="00C752E4" w:rsidRPr="007959EA" w14:paraId="3CDBA45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3DC39C4C"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MT20pH7.7Li0.18</w:t>
            </w:r>
          </w:p>
        </w:tc>
        <w:tc>
          <w:tcPr>
            <w:tcW w:w="765" w:type="dxa"/>
            <w:tcMar>
              <w:top w:w="0" w:type="dxa"/>
              <w:left w:w="100" w:type="dxa"/>
              <w:bottom w:w="0" w:type="dxa"/>
              <w:right w:w="100" w:type="dxa"/>
            </w:tcMar>
            <w:vAlign w:val="bottom"/>
          </w:tcPr>
          <w:p w14:paraId="144FD54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20.6</w:t>
            </w:r>
          </w:p>
        </w:tc>
        <w:tc>
          <w:tcPr>
            <w:tcW w:w="825" w:type="dxa"/>
            <w:tcMar>
              <w:top w:w="20" w:type="dxa"/>
              <w:left w:w="20" w:type="dxa"/>
              <w:bottom w:w="100" w:type="dxa"/>
              <w:right w:w="20" w:type="dxa"/>
            </w:tcMar>
            <w:vAlign w:val="bottom"/>
          </w:tcPr>
          <w:p w14:paraId="55B6753D"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7.67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53BC7A94"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0.19</w:t>
            </w:r>
          </w:p>
        </w:tc>
        <w:tc>
          <w:tcPr>
            <w:tcW w:w="885" w:type="dxa"/>
            <w:tcMar>
              <w:top w:w="20" w:type="dxa"/>
              <w:left w:w="20" w:type="dxa"/>
              <w:bottom w:w="100" w:type="dxa"/>
              <w:right w:w="20" w:type="dxa"/>
            </w:tcMar>
            <w:vAlign w:val="bottom"/>
          </w:tcPr>
          <w:p w14:paraId="00B75C4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2497</w:t>
            </w:r>
          </w:p>
        </w:tc>
        <w:tc>
          <w:tcPr>
            <w:tcW w:w="795" w:type="dxa"/>
            <w:tcMar>
              <w:top w:w="20" w:type="dxa"/>
              <w:left w:w="20" w:type="dxa"/>
              <w:bottom w:w="100" w:type="dxa"/>
              <w:right w:w="20" w:type="dxa"/>
            </w:tcMar>
            <w:vAlign w:val="bottom"/>
          </w:tcPr>
          <w:p w14:paraId="155CDC5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1149</w:t>
            </w:r>
          </w:p>
        </w:tc>
        <w:tc>
          <w:tcPr>
            <w:tcW w:w="930" w:type="dxa"/>
            <w:tcMar>
              <w:top w:w="20" w:type="dxa"/>
              <w:left w:w="20" w:type="dxa"/>
              <w:bottom w:w="100" w:type="dxa"/>
              <w:right w:w="20" w:type="dxa"/>
            </w:tcMar>
            <w:vAlign w:val="bottom"/>
          </w:tcPr>
          <w:p w14:paraId="267D3AA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2383</w:t>
            </w:r>
          </w:p>
        </w:tc>
        <w:tc>
          <w:tcPr>
            <w:tcW w:w="750" w:type="dxa"/>
            <w:tcMar>
              <w:top w:w="20" w:type="dxa"/>
              <w:left w:w="20" w:type="dxa"/>
              <w:bottom w:w="100" w:type="dxa"/>
              <w:right w:w="20" w:type="dxa"/>
            </w:tcMar>
            <w:vAlign w:val="bottom"/>
          </w:tcPr>
          <w:p w14:paraId="2D3F666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1.58</w:t>
            </w:r>
          </w:p>
        </w:tc>
        <w:tc>
          <w:tcPr>
            <w:tcW w:w="765" w:type="dxa"/>
            <w:tcMar>
              <w:top w:w="20" w:type="dxa"/>
              <w:left w:w="20" w:type="dxa"/>
              <w:bottom w:w="100" w:type="dxa"/>
              <w:right w:w="20" w:type="dxa"/>
            </w:tcMar>
            <w:vAlign w:val="bottom"/>
          </w:tcPr>
          <w:p w14:paraId="744958A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2.42</w:t>
            </w:r>
          </w:p>
        </w:tc>
      </w:tr>
      <w:tr w:rsidR="00C752E4" w:rsidRPr="007959EA" w14:paraId="7032C19A"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513CD51B"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MT20pH8.1Li7</w:t>
            </w:r>
          </w:p>
        </w:tc>
        <w:tc>
          <w:tcPr>
            <w:tcW w:w="765" w:type="dxa"/>
            <w:tcMar>
              <w:top w:w="0" w:type="dxa"/>
              <w:left w:w="100" w:type="dxa"/>
              <w:bottom w:w="0" w:type="dxa"/>
              <w:right w:w="100" w:type="dxa"/>
            </w:tcMar>
            <w:vAlign w:val="bottom"/>
          </w:tcPr>
          <w:p w14:paraId="25C8406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20.6</w:t>
            </w:r>
          </w:p>
        </w:tc>
        <w:tc>
          <w:tcPr>
            <w:tcW w:w="825" w:type="dxa"/>
            <w:tcMar>
              <w:top w:w="20" w:type="dxa"/>
              <w:left w:w="20" w:type="dxa"/>
              <w:bottom w:w="100" w:type="dxa"/>
              <w:right w:w="20" w:type="dxa"/>
            </w:tcMar>
            <w:vAlign w:val="bottom"/>
          </w:tcPr>
          <w:p w14:paraId="0E5C8AB7"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0F423E4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7.5</w:t>
            </w:r>
          </w:p>
        </w:tc>
        <w:tc>
          <w:tcPr>
            <w:tcW w:w="885" w:type="dxa"/>
            <w:tcMar>
              <w:top w:w="20" w:type="dxa"/>
              <w:left w:w="20" w:type="dxa"/>
              <w:bottom w:w="100" w:type="dxa"/>
              <w:right w:w="20" w:type="dxa"/>
            </w:tcMar>
            <w:vAlign w:val="bottom"/>
          </w:tcPr>
          <w:p w14:paraId="7B5C4C02"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2482</w:t>
            </w:r>
          </w:p>
        </w:tc>
        <w:tc>
          <w:tcPr>
            <w:tcW w:w="795" w:type="dxa"/>
            <w:tcMar>
              <w:top w:w="20" w:type="dxa"/>
              <w:left w:w="20" w:type="dxa"/>
              <w:bottom w:w="100" w:type="dxa"/>
              <w:right w:w="20" w:type="dxa"/>
            </w:tcMar>
            <w:vAlign w:val="bottom"/>
          </w:tcPr>
          <w:p w14:paraId="1EDCF299"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523</w:t>
            </w:r>
          </w:p>
        </w:tc>
        <w:tc>
          <w:tcPr>
            <w:tcW w:w="930" w:type="dxa"/>
            <w:tcMar>
              <w:top w:w="20" w:type="dxa"/>
              <w:left w:w="20" w:type="dxa"/>
              <w:bottom w:w="100" w:type="dxa"/>
              <w:right w:w="20" w:type="dxa"/>
            </w:tcMar>
            <w:vAlign w:val="bottom"/>
          </w:tcPr>
          <w:p w14:paraId="1D53937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2229</w:t>
            </w:r>
          </w:p>
        </w:tc>
        <w:tc>
          <w:tcPr>
            <w:tcW w:w="750" w:type="dxa"/>
            <w:tcMar>
              <w:top w:w="20" w:type="dxa"/>
              <w:left w:w="20" w:type="dxa"/>
              <w:bottom w:w="100" w:type="dxa"/>
              <w:right w:w="20" w:type="dxa"/>
            </w:tcMar>
            <w:vAlign w:val="bottom"/>
          </w:tcPr>
          <w:p w14:paraId="2A4C81A3"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2.83</w:t>
            </w:r>
          </w:p>
        </w:tc>
        <w:tc>
          <w:tcPr>
            <w:tcW w:w="765" w:type="dxa"/>
            <w:tcMar>
              <w:top w:w="20" w:type="dxa"/>
              <w:left w:w="20" w:type="dxa"/>
              <w:bottom w:w="100" w:type="dxa"/>
              <w:right w:w="20" w:type="dxa"/>
            </w:tcMar>
            <w:vAlign w:val="bottom"/>
          </w:tcPr>
          <w:p w14:paraId="54162268"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4.33</w:t>
            </w:r>
          </w:p>
        </w:tc>
      </w:tr>
      <w:tr w:rsidR="00C752E4" w:rsidRPr="007959EA" w14:paraId="62D548FD"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663A184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MT20pH7.7Li7</w:t>
            </w:r>
          </w:p>
        </w:tc>
        <w:tc>
          <w:tcPr>
            <w:tcW w:w="765" w:type="dxa"/>
            <w:tcMar>
              <w:top w:w="0" w:type="dxa"/>
              <w:left w:w="100" w:type="dxa"/>
              <w:bottom w:w="0" w:type="dxa"/>
              <w:right w:w="100" w:type="dxa"/>
            </w:tcMar>
            <w:vAlign w:val="bottom"/>
          </w:tcPr>
          <w:p w14:paraId="5DC1FB7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20.7</w:t>
            </w:r>
          </w:p>
        </w:tc>
        <w:tc>
          <w:tcPr>
            <w:tcW w:w="825" w:type="dxa"/>
            <w:tcMar>
              <w:top w:w="20" w:type="dxa"/>
              <w:left w:w="20" w:type="dxa"/>
              <w:bottom w:w="100" w:type="dxa"/>
              <w:right w:w="20" w:type="dxa"/>
            </w:tcMar>
            <w:vAlign w:val="bottom"/>
          </w:tcPr>
          <w:p w14:paraId="75D9BDE1"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7.69</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3D5647EA"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7.5</w:t>
            </w:r>
          </w:p>
        </w:tc>
        <w:tc>
          <w:tcPr>
            <w:tcW w:w="885" w:type="dxa"/>
            <w:tcMar>
              <w:top w:w="20" w:type="dxa"/>
              <w:left w:w="20" w:type="dxa"/>
              <w:bottom w:w="100" w:type="dxa"/>
              <w:right w:w="20" w:type="dxa"/>
            </w:tcMar>
            <w:vAlign w:val="bottom"/>
          </w:tcPr>
          <w:p w14:paraId="3211BA7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2471</w:t>
            </w:r>
          </w:p>
        </w:tc>
        <w:tc>
          <w:tcPr>
            <w:tcW w:w="795" w:type="dxa"/>
            <w:tcMar>
              <w:top w:w="20" w:type="dxa"/>
              <w:left w:w="20" w:type="dxa"/>
              <w:bottom w:w="100" w:type="dxa"/>
              <w:right w:w="20" w:type="dxa"/>
            </w:tcMar>
            <w:vAlign w:val="bottom"/>
          </w:tcPr>
          <w:p w14:paraId="6D2C4F7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1091</w:t>
            </w:r>
          </w:p>
        </w:tc>
        <w:tc>
          <w:tcPr>
            <w:tcW w:w="930" w:type="dxa"/>
            <w:tcMar>
              <w:top w:w="20" w:type="dxa"/>
              <w:left w:w="20" w:type="dxa"/>
              <w:bottom w:w="100" w:type="dxa"/>
              <w:right w:w="20" w:type="dxa"/>
            </w:tcMar>
            <w:vAlign w:val="bottom"/>
          </w:tcPr>
          <w:p w14:paraId="57F22E79"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2350</w:t>
            </w:r>
          </w:p>
        </w:tc>
        <w:tc>
          <w:tcPr>
            <w:tcW w:w="750" w:type="dxa"/>
            <w:tcMar>
              <w:top w:w="20" w:type="dxa"/>
              <w:left w:w="20" w:type="dxa"/>
              <w:bottom w:w="100" w:type="dxa"/>
              <w:right w:w="20" w:type="dxa"/>
            </w:tcMar>
            <w:vAlign w:val="bottom"/>
          </w:tcPr>
          <w:p w14:paraId="00EDBD7D"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1.62</w:t>
            </w:r>
          </w:p>
        </w:tc>
        <w:tc>
          <w:tcPr>
            <w:tcW w:w="765" w:type="dxa"/>
            <w:tcMar>
              <w:top w:w="20" w:type="dxa"/>
              <w:left w:w="20" w:type="dxa"/>
              <w:bottom w:w="100" w:type="dxa"/>
              <w:right w:w="20" w:type="dxa"/>
            </w:tcMar>
            <w:vAlign w:val="bottom"/>
          </w:tcPr>
          <w:p w14:paraId="3B8B1C9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2.48</w:t>
            </w:r>
          </w:p>
        </w:tc>
      </w:tr>
      <w:tr w:rsidR="00C752E4" w:rsidRPr="007959EA" w14:paraId="1296E7E4"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2B5DFFA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MT24pH8.1Li0.18</w:t>
            </w:r>
          </w:p>
        </w:tc>
        <w:tc>
          <w:tcPr>
            <w:tcW w:w="765" w:type="dxa"/>
            <w:tcMar>
              <w:top w:w="0" w:type="dxa"/>
              <w:left w:w="100" w:type="dxa"/>
              <w:bottom w:w="0" w:type="dxa"/>
              <w:right w:w="100" w:type="dxa"/>
            </w:tcMar>
            <w:vAlign w:val="bottom"/>
          </w:tcPr>
          <w:p w14:paraId="5026940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25.5</w:t>
            </w:r>
          </w:p>
        </w:tc>
        <w:tc>
          <w:tcPr>
            <w:tcW w:w="825" w:type="dxa"/>
            <w:tcMar>
              <w:top w:w="20" w:type="dxa"/>
              <w:left w:w="20" w:type="dxa"/>
              <w:bottom w:w="100" w:type="dxa"/>
              <w:right w:w="20" w:type="dxa"/>
            </w:tcMar>
            <w:vAlign w:val="bottom"/>
          </w:tcPr>
          <w:p w14:paraId="73096D8A"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BBC2C49"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Mar>
              <w:top w:w="20" w:type="dxa"/>
              <w:left w:w="20" w:type="dxa"/>
              <w:bottom w:w="100" w:type="dxa"/>
              <w:right w:w="20" w:type="dxa"/>
            </w:tcMar>
            <w:vAlign w:val="bottom"/>
          </w:tcPr>
          <w:p w14:paraId="0CFBCE9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2496</w:t>
            </w:r>
          </w:p>
        </w:tc>
        <w:tc>
          <w:tcPr>
            <w:tcW w:w="795" w:type="dxa"/>
            <w:tcMar>
              <w:top w:w="20" w:type="dxa"/>
              <w:left w:w="20" w:type="dxa"/>
              <w:bottom w:w="100" w:type="dxa"/>
              <w:right w:w="20" w:type="dxa"/>
            </w:tcMar>
            <w:vAlign w:val="bottom"/>
          </w:tcPr>
          <w:p w14:paraId="3331BAD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528</w:t>
            </w:r>
          </w:p>
        </w:tc>
        <w:tc>
          <w:tcPr>
            <w:tcW w:w="930" w:type="dxa"/>
            <w:tcMar>
              <w:top w:w="20" w:type="dxa"/>
              <w:left w:w="20" w:type="dxa"/>
              <w:bottom w:w="100" w:type="dxa"/>
              <w:right w:w="20" w:type="dxa"/>
            </w:tcMar>
            <w:vAlign w:val="bottom"/>
          </w:tcPr>
          <w:p w14:paraId="15DAB71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2201</w:t>
            </w:r>
          </w:p>
        </w:tc>
        <w:tc>
          <w:tcPr>
            <w:tcW w:w="750" w:type="dxa"/>
            <w:tcMar>
              <w:top w:w="20" w:type="dxa"/>
              <w:left w:w="20" w:type="dxa"/>
              <w:bottom w:w="100" w:type="dxa"/>
              <w:right w:w="20" w:type="dxa"/>
            </w:tcMar>
            <w:vAlign w:val="bottom"/>
          </w:tcPr>
          <w:p w14:paraId="02AE71B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3.34</w:t>
            </w:r>
          </w:p>
        </w:tc>
        <w:tc>
          <w:tcPr>
            <w:tcW w:w="765" w:type="dxa"/>
            <w:tcMar>
              <w:top w:w="20" w:type="dxa"/>
              <w:left w:w="20" w:type="dxa"/>
              <w:bottom w:w="100" w:type="dxa"/>
              <w:right w:w="20" w:type="dxa"/>
            </w:tcMar>
            <w:vAlign w:val="bottom"/>
          </w:tcPr>
          <w:p w14:paraId="794CCE6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5.04</w:t>
            </w:r>
          </w:p>
        </w:tc>
      </w:tr>
      <w:tr w:rsidR="00C752E4" w:rsidRPr="007959EA" w14:paraId="5FFB3CD8"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424ACF26"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MT24pH7.7Li0.18</w:t>
            </w:r>
          </w:p>
        </w:tc>
        <w:tc>
          <w:tcPr>
            <w:tcW w:w="765" w:type="dxa"/>
            <w:tcMar>
              <w:top w:w="0" w:type="dxa"/>
              <w:left w:w="100" w:type="dxa"/>
              <w:bottom w:w="0" w:type="dxa"/>
              <w:right w:w="100" w:type="dxa"/>
            </w:tcMar>
            <w:vAlign w:val="bottom"/>
          </w:tcPr>
          <w:p w14:paraId="4AF9BCE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25.5</w:t>
            </w:r>
          </w:p>
        </w:tc>
        <w:tc>
          <w:tcPr>
            <w:tcW w:w="825" w:type="dxa"/>
            <w:tcMar>
              <w:top w:w="20" w:type="dxa"/>
              <w:left w:w="20" w:type="dxa"/>
              <w:bottom w:w="100" w:type="dxa"/>
              <w:right w:w="20" w:type="dxa"/>
            </w:tcMar>
            <w:vAlign w:val="bottom"/>
          </w:tcPr>
          <w:p w14:paraId="69D1749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7.76</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237289F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0.18</w:t>
            </w:r>
          </w:p>
        </w:tc>
        <w:tc>
          <w:tcPr>
            <w:tcW w:w="885" w:type="dxa"/>
            <w:tcMar>
              <w:top w:w="20" w:type="dxa"/>
              <w:left w:w="20" w:type="dxa"/>
              <w:bottom w:w="100" w:type="dxa"/>
              <w:right w:w="20" w:type="dxa"/>
            </w:tcMar>
            <w:vAlign w:val="bottom"/>
          </w:tcPr>
          <w:p w14:paraId="7C22A828"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2505</w:t>
            </w:r>
          </w:p>
        </w:tc>
        <w:tc>
          <w:tcPr>
            <w:tcW w:w="795" w:type="dxa"/>
            <w:tcMar>
              <w:top w:w="20" w:type="dxa"/>
              <w:left w:w="20" w:type="dxa"/>
              <w:bottom w:w="100" w:type="dxa"/>
              <w:right w:w="20" w:type="dxa"/>
            </w:tcMar>
            <w:vAlign w:val="bottom"/>
          </w:tcPr>
          <w:p w14:paraId="5899FCE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935</w:t>
            </w:r>
          </w:p>
        </w:tc>
        <w:tc>
          <w:tcPr>
            <w:tcW w:w="930" w:type="dxa"/>
            <w:tcMar>
              <w:top w:w="20" w:type="dxa"/>
              <w:left w:w="20" w:type="dxa"/>
              <w:bottom w:w="100" w:type="dxa"/>
              <w:right w:w="20" w:type="dxa"/>
            </w:tcMar>
            <w:vAlign w:val="bottom"/>
          </w:tcPr>
          <w:p w14:paraId="26889CEA"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2323</w:t>
            </w:r>
          </w:p>
        </w:tc>
        <w:tc>
          <w:tcPr>
            <w:tcW w:w="750" w:type="dxa"/>
            <w:tcMar>
              <w:top w:w="20" w:type="dxa"/>
              <w:left w:w="20" w:type="dxa"/>
              <w:bottom w:w="100" w:type="dxa"/>
              <w:right w:w="20" w:type="dxa"/>
            </w:tcMar>
            <w:vAlign w:val="bottom"/>
          </w:tcPr>
          <w:p w14:paraId="61F872CE"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2.24</w:t>
            </w:r>
          </w:p>
        </w:tc>
        <w:tc>
          <w:tcPr>
            <w:tcW w:w="765" w:type="dxa"/>
            <w:tcMar>
              <w:top w:w="20" w:type="dxa"/>
              <w:left w:w="20" w:type="dxa"/>
              <w:bottom w:w="100" w:type="dxa"/>
              <w:right w:w="20" w:type="dxa"/>
            </w:tcMar>
            <w:vAlign w:val="bottom"/>
          </w:tcPr>
          <w:p w14:paraId="135932B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3.39</w:t>
            </w:r>
          </w:p>
        </w:tc>
      </w:tr>
      <w:tr w:rsidR="00C752E4" w:rsidRPr="007959EA" w14:paraId="02465741"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445A044F"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MT24pH8.1Li7</w:t>
            </w:r>
          </w:p>
        </w:tc>
        <w:tc>
          <w:tcPr>
            <w:tcW w:w="765" w:type="dxa"/>
            <w:tcMar>
              <w:top w:w="0" w:type="dxa"/>
              <w:left w:w="100" w:type="dxa"/>
              <w:bottom w:w="0" w:type="dxa"/>
              <w:right w:w="100" w:type="dxa"/>
            </w:tcMar>
            <w:vAlign w:val="bottom"/>
          </w:tcPr>
          <w:p w14:paraId="4C641C5F"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25.4</w:t>
            </w:r>
          </w:p>
        </w:tc>
        <w:tc>
          <w:tcPr>
            <w:tcW w:w="825" w:type="dxa"/>
            <w:tcMar>
              <w:top w:w="20" w:type="dxa"/>
              <w:left w:w="20" w:type="dxa"/>
              <w:bottom w:w="100" w:type="dxa"/>
              <w:right w:w="20" w:type="dxa"/>
            </w:tcMar>
            <w:vAlign w:val="bottom"/>
          </w:tcPr>
          <w:p w14:paraId="37A141E7"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7.97</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06A0925"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w:t>
            </w:r>
          </w:p>
        </w:tc>
        <w:tc>
          <w:tcPr>
            <w:tcW w:w="885" w:type="dxa"/>
            <w:tcMar>
              <w:top w:w="20" w:type="dxa"/>
              <w:left w:w="20" w:type="dxa"/>
              <w:bottom w:w="100" w:type="dxa"/>
              <w:right w:w="20" w:type="dxa"/>
            </w:tcMar>
            <w:vAlign w:val="bottom"/>
          </w:tcPr>
          <w:p w14:paraId="3EED9C32"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2493</w:t>
            </w:r>
          </w:p>
        </w:tc>
        <w:tc>
          <w:tcPr>
            <w:tcW w:w="795" w:type="dxa"/>
            <w:tcMar>
              <w:top w:w="20" w:type="dxa"/>
              <w:left w:w="20" w:type="dxa"/>
              <w:bottom w:w="100" w:type="dxa"/>
              <w:right w:w="20" w:type="dxa"/>
            </w:tcMar>
            <w:vAlign w:val="bottom"/>
          </w:tcPr>
          <w:p w14:paraId="3C8DF62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516</w:t>
            </w:r>
          </w:p>
        </w:tc>
        <w:tc>
          <w:tcPr>
            <w:tcW w:w="930" w:type="dxa"/>
            <w:tcMar>
              <w:top w:w="20" w:type="dxa"/>
              <w:left w:w="20" w:type="dxa"/>
              <w:bottom w:w="100" w:type="dxa"/>
              <w:right w:w="20" w:type="dxa"/>
            </w:tcMar>
            <w:vAlign w:val="bottom"/>
          </w:tcPr>
          <w:p w14:paraId="2D28A3F6"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2194</w:t>
            </w:r>
          </w:p>
        </w:tc>
        <w:tc>
          <w:tcPr>
            <w:tcW w:w="750" w:type="dxa"/>
            <w:tcMar>
              <w:top w:w="20" w:type="dxa"/>
              <w:left w:w="20" w:type="dxa"/>
              <w:bottom w:w="100" w:type="dxa"/>
              <w:right w:w="20" w:type="dxa"/>
            </w:tcMar>
            <w:vAlign w:val="bottom"/>
          </w:tcPr>
          <w:p w14:paraId="0B26E8E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3.37</w:t>
            </w:r>
          </w:p>
        </w:tc>
        <w:tc>
          <w:tcPr>
            <w:tcW w:w="765" w:type="dxa"/>
            <w:tcMar>
              <w:top w:w="20" w:type="dxa"/>
              <w:left w:w="20" w:type="dxa"/>
              <w:bottom w:w="100" w:type="dxa"/>
              <w:right w:w="20" w:type="dxa"/>
            </w:tcMar>
            <w:vAlign w:val="bottom"/>
          </w:tcPr>
          <w:p w14:paraId="6EC1221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5.09</w:t>
            </w:r>
          </w:p>
        </w:tc>
      </w:tr>
      <w:tr w:rsidR="00C752E4" w:rsidRPr="007959EA" w14:paraId="2E6BBC1F" w14:textId="77777777" w:rsidTr="00AF10E9">
        <w:trPr>
          <w:trHeight w:val="300"/>
        </w:trPr>
        <w:tc>
          <w:tcPr>
            <w:tcW w:w="2205" w:type="dxa"/>
            <w:tcBorders>
              <w:top w:val="single" w:sz="8" w:space="0" w:color="000000"/>
              <w:left w:val="single" w:sz="8" w:space="0" w:color="000000"/>
              <w:bottom w:val="single" w:sz="8" w:space="0" w:color="000000"/>
              <w:right w:val="single" w:sz="8" w:space="0" w:color="000000"/>
            </w:tcBorders>
            <w:tcMar>
              <w:top w:w="0" w:type="dxa"/>
              <w:bottom w:w="0" w:type="dxa"/>
            </w:tcMar>
          </w:tcPr>
          <w:p w14:paraId="5F8E0C3D"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MT24pH7.7Li7</w:t>
            </w:r>
          </w:p>
        </w:tc>
        <w:tc>
          <w:tcPr>
            <w:tcW w:w="765" w:type="dxa"/>
            <w:tcMar>
              <w:top w:w="0" w:type="dxa"/>
              <w:left w:w="100" w:type="dxa"/>
              <w:bottom w:w="0" w:type="dxa"/>
              <w:right w:w="100" w:type="dxa"/>
            </w:tcMar>
            <w:vAlign w:val="bottom"/>
          </w:tcPr>
          <w:p w14:paraId="67785FC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25.6</w:t>
            </w:r>
          </w:p>
        </w:tc>
        <w:tc>
          <w:tcPr>
            <w:tcW w:w="825" w:type="dxa"/>
            <w:tcMar>
              <w:top w:w="20" w:type="dxa"/>
              <w:left w:w="20" w:type="dxa"/>
              <w:bottom w:w="100" w:type="dxa"/>
              <w:right w:w="20" w:type="dxa"/>
            </w:tcMar>
            <w:vAlign w:val="bottom"/>
          </w:tcPr>
          <w:p w14:paraId="0FFEF0B8"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7.76</w:t>
            </w:r>
          </w:p>
        </w:tc>
        <w:tc>
          <w:tcPr>
            <w:tcW w:w="735" w:type="dxa"/>
            <w:tcBorders>
              <w:top w:val="single" w:sz="8" w:space="0" w:color="000000"/>
              <w:left w:val="single" w:sz="8" w:space="0" w:color="000000"/>
              <w:bottom w:val="single" w:sz="8" w:space="0" w:color="000000"/>
              <w:right w:val="single" w:sz="8" w:space="0" w:color="000000"/>
            </w:tcBorders>
            <w:tcMar>
              <w:top w:w="0" w:type="dxa"/>
              <w:bottom w:w="0" w:type="dxa"/>
            </w:tcMar>
          </w:tcPr>
          <w:p w14:paraId="426588C1" w14:textId="77777777" w:rsidR="00C752E4" w:rsidRPr="007959EA" w:rsidRDefault="00C752E4" w:rsidP="00AF10E9">
            <w:pPr>
              <w:spacing w:after="0" w:line="276" w:lineRule="auto"/>
              <w:jc w:val="both"/>
              <w:rPr>
                <w:rFonts w:ascii="Times New Roman" w:eastAsia="Arial" w:hAnsi="Times New Roman" w:cs="Times New Roman"/>
                <w:sz w:val="24"/>
                <w:szCs w:val="24"/>
              </w:rPr>
            </w:pPr>
            <w:r w:rsidRPr="007959EA">
              <w:rPr>
                <w:rFonts w:ascii="Times New Roman" w:eastAsia="Arial" w:hAnsi="Times New Roman" w:cs="Times New Roman"/>
                <w:sz w:val="24"/>
                <w:szCs w:val="24"/>
              </w:rPr>
              <w:t>7.5</w:t>
            </w:r>
          </w:p>
        </w:tc>
        <w:tc>
          <w:tcPr>
            <w:tcW w:w="885" w:type="dxa"/>
            <w:tcMar>
              <w:top w:w="20" w:type="dxa"/>
              <w:left w:w="20" w:type="dxa"/>
              <w:bottom w:w="100" w:type="dxa"/>
              <w:right w:w="20" w:type="dxa"/>
            </w:tcMar>
            <w:vAlign w:val="bottom"/>
          </w:tcPr>
          <w:p w14:paraId="4C3C19A5"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2500</w:t>
            </w:r>
          </w:p>
        </w:tc>
        <w:tc>
          <w:tcPr>
            <w:tcW w:w="795" w:type="dxa"/>
            <w:tcMar>
              <w:top w:w="20" w:type="dxa"/>
              <w:left w:w="20" w:type="dxa"/>
              <w:bottom w:w="100" w:type="dxa"/>
              <w:right w:w="20" w:type="dxa"/>
            </w:tcMar>
            <w:vAlign w:val="bottom"/>
          </w:tcPr>
          <w:p w14:paraId="38B0BE5C"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934</w:t>
            </w:r>
          </w:p>
        </w:tc>
        <w:tc>
          <w:tcPr>
            <w:tcW w:w="930" w:type="dxa"/>
            <w:tcMar>
              <w:top w:w="20" w:type="dxa"/>
              <w:left w:w="20" w:type="dxa"/>
              <w:bottom w:w="100" w:type="dxa"/>
              <w:right w:w="20" w:type="dxa"/>
            </w:tcMar>
            <w:vAlign w:val="bottom"/>
          </w:tcPr>
          <w:p w14:paraId="6F83AD14"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2318</w:t>
            </w:r>
          </w:p>
        </w:tc>
        <w:tc>
          <w:tcPr>
            <w:tcW w:w="750" w:type="dxa"/>
            <w:tcMar>
              <w:top w:w="20" w:type="dxa"/>
              <w:left w:w="20" w:type="dxa"/>
              <w:bottom w:w="100" w:type="dxa"/>
              <w:right w:w="20" w:type="dxa"/>
            </w:tcMar>
            <w:vAlign w:val="bottom"/>
          </w:tcPr>
          <w:p w14:paraId="2993DA6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2.25</w:t>
            </w:r>
          </w:p>
        </w:tc>
        <w:tc>
          <w:tcPr>
            <w:tcW w:w="765" w:type="dxa"/>
            <w:tcMar>
              <w:top w:w="20" w:type="dxa"/>
              <w:left w:w="20" w:type="dxa"/>
              <w:bottom w:w="100" w:type="dxa"/>
              <w:right w:w="20" w:type="dxa"/>
            </w:tcMar>
            <w:vAlign w:val="bottom"/>
          </w:tcPr>
          <w:p w14:paraId="282F01FB" w14:textId="77777777" w:rsidR="00C752E4" w:rsidRPr="007959EA" w:rsidRDefault="00C752E4" w:rsidP="00AF10E9">
            <w:pPr>
              <w:spacing w:after="0" w:line="276" w:lineRule="auto"/>
              <w:jc w:val="right"/>
              <w:rPr>
                <w:rFonts w:ascii="Times New Roman" w:eastAsia="Arial" w:hAnsi="Times New Roman" w:cs="Times New Roman"/>
                <w:sz w:val="24"/>
                <w:szCs w:val="24"/>
              </w:rPr>
            </w:pPr>
            <w:r w:rsidRPr="007959EA">
              <w:rPr>
                <w:rFonts w:ascii="Times New Roman" w:eastAsia="Arial" w:hAnsi="Times New Roman" w:cs="Times New Roman"/>
                <w:sz w:val="24"/>
                <w:szCs w:val="24"/>
              </w:rPr>
              <w:t>3.39</w:t>
            </w:r>
          </w:p>
        </w:tc>
      </w:tr>
    </w:tbl>
    <w:p w14:paraId="761CC51A" w14:textId="77777777" w:rsidR="00C752E4" w:rsidRDefault="00C752E4" w:rsidP="00C752E4"/>
    <w:p w14:paraId="48C28077" w14:textId="77777777" w:rsidR="00C752E4" w:rsidRDefault="00C752E4" w:rsidP="00C752E4">
      <w:pPr>
        <w:spacing w:line="256" w:lineRule="auto"/>
        <w:jc w:val="both"/>
        <w:rPr>
          <w:rFonts w:ascii="Times New Roman" w:hAnsi="Times New Roman" w:cs="Times New Roman"/>
        </w:rPr>
      </w:pPr>
    </w:p>
    <w:p w14:paraId="68C71F08" w14:textId="77777777" w:rsidR="00C752E4" w:rsidRDefault="00C752E4" w:rsidP="00C752E4">
      <w:pPr>
        <w:spacing w:line="256" w:lineRule="auto"/>
        <w:jc w:val="both"/>
        <w:rPr>
          <w:rFonts w:ascii="Times New Roman" w:hAnsi="Times New Roman" w:cs="Times New Roman"/>
        </w:rPr>
      </w:pPr>
    </w:p>
    <w:p w14:paraId="000001F6" w14:textId="39FE72E3" w:rsidR="00F1663E" w:rsidRDefault="00F1663E">
      <w:pPr>
        <w:jc w:val="both"/>
        <w:rPr>
          <w:rFonts w:ascii="Arial" w:eastAsia="Arial" w:hAnsi="Arial" w:cs="Arial"/>
          <w:sz w:val="24"/>
          <w:szCs w:val="24"/>
        </w:rPr>
      </w:pPr>
    </w:p>
    <w:p w14:paraId="000001F9" w14:textId="02F25BE7" w:rsidR="00F1663E" w:rsidRPr="00743779" w:rsidRDefault="00275014" w:rsidP="007F30A3">
      <w:pPr>
        <w:pStyle w:val="Heading1"/>
        <w:numPr>
          <w:ilvl w:val="0"/>
          <w:numId w:val="3"/>
        </w:numPr>
        <w:spacing w:line="276" w:lineRule="auto"/>
        <w:jc w:val="both"/>
        <w:rPr>
          <w:rFonts w:eastAsia="Arial"/>
          <w:sz w:val="24"/>
          <w:szCs w:val="24"/>
        </w:rPr>
      </w:pPr>
      <w:bookmarkStart w:id="26" w:name="_heading=h.p4us41hfz6kt" w:colFirst="0" w:colLast="0"/>
      <w:bookmarkStart w:id="27" w:name="_heading=h.usarh4diqho7" w:colFirst="0" w:colLast="0"/>
      <w:bookmarkEnd w:id="26"/>
      <w:bookmarkEnd w:id="27"/>
      <w:commentRangeStart w:id="28"/>
      <w:r w:rsidRPr="00743779">
        <w:rPr>
          <w:rFonts w:eastAsia="Arial"/>
          <w:sz w:val="24"/>
          <w:szCs w:val="24"/>
        </w:rPr>
        <w:lastRenderedPageBreak/>
        <w:t>Discussion</w:t>
      </w:r>
      <w:r w:rsidR="00B949EC" w:rsidRPr="00743779">
        <w:rPr>
          <w:rFonts w:eastAsia="Arial"/>
          <w:sz w:val="24"/>
          <w:szCs w:val="24"/>
        </w:rPr>
        <w:t xml:space="preserve"> </w:t>
      </w:r>
      <w:commentRangeEnd w:id="28"/>
      <w:r w:rsidR="004375B0" w:rsidRPr="00743779">
        <w:rPr>
          <w:rStyle w:val="CommentReference"/>
          <w:rFonts w:eastAsia="Arial"/>
          <w:sz w:val="24"/>
          <w:szCs w:val="24"/>
        </w:rPr>
        <w:commentReference w:id="28"/>
      </w:r>
    </w:p>
    <w:p w14:paraId="68F9C33E" w14:textId="77777777" w:rsidR="00E0287A" w:rsidRPr="00743779" w:rsidRDefault="00E0287A">
      <w:pPr>
        <w:spacing w:line="276" w:lineRule="auto"/>
        <w:jc w:val="both"/>
        <w:rPr>
          <w:rFonts w:eastAsia="Arial"/>
          <w:sz w:val="24"/>
          <w:szCs w:val="24"/>
        </w:rPr>
      </w:pPr>
    </w:p>
    <w:p w14:paraId="75725622" w14:textId="215C288A" w:rsidR="00BF2076" w:rsidRPr="00743779" w:rsidRDefault="000A7E91" w:rsidP="00BF2076">
      <w:pPr>
        <w:pStyle w:val="ListParagraph"/>
        <w:numPr>
          <w:ilvl w:val="0"/>
          <w:numId w:val="11"/>
        </w:numPr>
        <w:spacing w:line="276" w:lineRule="auto"/>
        <w:jc w:val="both"/>
        <w:rPr>
          <w:rFonts w:eastAsia="Arial"/>
          <w:sz w:val="24"/>
          <w:szCs w:val="24"/>
        </w:rPr>
      </w:pPr>
      <w:r w:rsidRPr="00743779">
        <w:rPr>
          <w:rFonts w:eastAsia="Arial"/>
          <w:sz w:val="24"/>
          <w:szCs w:val="24"/>
        </w:rPr>
        <w:t xml:space="preserve">Blabla beginning. Motivation behind the study. </w:t>
      </w:r>
    </w:p>
    <w:p w14:paraId="27866915" w14:textId="21B7E191" w:rsidR="00B41415" w:rsidRPr="00743779" w:rsidRDefault="006B6429" w:rsidP="00A7621F">
      <w:pPr>
        <w:spacing w:line="276" w:lineRule="auto"/>
        <w:ind w:left="360"/>
        <w:jc w:val="both"/>
        <w:rPr>
          <w:rFonts w:eastAsia="Arial"/>
          <w:sz w:val="24"/>
          <w:szCs w:val="24"/>
        </w:rPr>
      </w:pPr>
      <w:r w:rsidRPr="00743779">
        <w:rPr>
          <w:rFonts w:eastAsia="Arial"/>
          <w:sz w:val="24"/>
          <w:szCs w:val="24"/>
        </w:rPr>
        <w:t>Multiple driver research has increased rapi</w:t>
      </w:r>
      <w:r w:rsidR="00C6471A" w:rsidRPr="00743779">
        <w:rPr>
          <w:rFonts w:eastAsia="Arial"/>
          <w:sz w:val="24"/>
          <w:szCs w:val="24"/>
        </w:rPr>
        <w:t xml:space="preserve">dly over the last two decades and now </w:t>
      </w:r>
      <w:r w:rsidR="00E94F0B" w:rsidRPr="00743779">
        <w:rPr>
          <w:rFonts w:eastAsia="Arial"/>
          <w:sz w:val="24"/>
          <w:szCs w:val="24"/>
        </w:rPr>
        <w:t xml:space="preserve">contains extensive literature on various driver combinations </w:t>
      </w:r>
      <w:r w:rsidR="00C05CA2" w:rsidRPr="00743779">
        <w:rPr>
          <w:rFonts w:eastAsia="Arial"/>
          <w:sz w:val="24"/>
          <w:szCs w:val="24"/>
        </w:rPr>
        <w:t xml:space="preserve">across different ecosystems. Despite this effort, there are few generalizable conclusions to be drawn from </w:t>
      </w:r>
      <w:r w:rsidR="00671442" w:rsidRPr="00743779">
        <w:rPr>
          <w:rFonts w:eastAsia="Arial"/>
          <w:sz w:val="24"/>
          <w:szCs w:val="24"/>
        </w:rPr>
        <w:t>the literature</w:t>
      </w:r>
      <w:r w:rsidR="00311E1C" w:rsidRPr="00743779">
        <w:rPr>
          <w:rFonts w:eastAsia="Arial"/>
          <w:sz w:val="24"/>
          <w:szCs w:val="24"/>
        </w:rPr>
        <w:t xml:space="preserve"> and contrasting results are quite common</w:t>
      </w:r>
      <w:r w:rsidR="0082162C" w:rsidRPr="00743779">
        <w:rPr>
          <w:rFonts w:eastAsia="Arial"/>
          <w:sz w:val="24"/>
          <w:szCs w:val="24"/>
        </w:rPr>
        <w:t xml:space="preserve"> </w:t>
      </w:r>
      <w:r w:rsidR="009725F7" w:rsidRPr="00743779">
        <w:rPr>
          <w:rFonts w:eastAsia="Arial"/>
          <w:sz w:val="24"/>
          <w:szCs w:val="24"/>
        </w:rPr>
        <w:fldChar w:fldCharType="begin"/>
      </w:r>
      <w:r w:rsidR="006216FC" w:rsidRPr="00743779">
        <w:rPr>
          <w:rFonts w:eastAsia="Arial"/>
          <w:sz w:val="24"/>
          <w:szCs w:val="24"/>
        </w:rPr>
        <w:instrText xml:space="preserve"> ADDIN ZOTERO_ITEM CSL_CITATION {"citationID":"ERdWUkl6","properties":{"formattedCitation":"(Alter et al., 2024; Stockbridge et al., 2020)","plainCitation":"(Alter et al., 2024; Stockbridge et al., 2020)","noteIndex":0},"citationItems":[{"id":133071,"uris":["http://zotero.org/users/9330120/items/P9B8K2UX"],"itemData":{"id":133071,"type":"article-journal","abstract":"Abstract\n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alone.","container-title":"Nature Communications","DOI":"10.1038/s41467-024-47064-3","ISSN":"2041-1723","issue":"1","journalAbbreviation":"Nat Commun","language":"en","page":"2885","source":"DOI.org (Crossref)","title":"Hidden impacts of ocean warming and acidification on biological responses of marine animals revealed through meta-analysis","volume":"15","author":[{"family":"Alter","given":"Katharina"},{"family":"Jacquemont","given":"Juliette"},{"family":"Claudet","given":"Joachim"},{"family":"Lattuca","given":"María E."},{"family":"Barrantes","given":"María E."},{"family":"Marras","given":"Stefano"},{"family":"Manríquez","given":"Patricio H."},{"family":"González","given":"Claudio P."},{"family":"Fernández","given":"Daniel A."},{"family":"Peck","given":"Myron A."},{"family":"Cattano","given":"Carlo"},{"family":"Milazzo","given":"Marco"},{"family":"Mark","given":"Felix C."},{"family":"Domenici","given":"Paolo"}],"issued":{"date-parts":[["2024",4,3]]}}},{"id":152053,"uris":["http://zotero.org/users/9330120/items/5KZJXMJC"],"itemData":{"id":152053,"type":"article-journal","abstract":"AbstractHumans are placing more strain on the world’s oceans than ever before. Furthermore, marine ecosystems are seldom subjected to single stressors, rather they are frequently exposed to multiple, concurrent stressors. When the combined effect of these stressors is calculated and mapped through cumulative impact assessments, it is often assumed that the effects are additive. However, there is increasing evidence that different combinations of stressors can have non-additive impacts, potentially leading to synergistic and unpredictable impacts on ecosystems. Accurately predicting how stressors interact is important in conservation, as removal of certain stressors could provide a greater benefit, or be more detrimental than would be predicted by an additive model. Here, we conduct a meta-analysis to assess the prevalence of additive, synergistic, and antagonistic stressor interaction effects using seagrasses as case study ecosystems. We found that additive interactions were the most commonly reported in seagrass studies. Synergistic and antagonistic interactions were also common, but there was no clear way of predicting where these non-additive interactions occurred. More studies which synthesise the results of stressor interactions are needed to be able to generalise interactions across ecosystem types, which can then be used to improve models for assessing cumulative impacts.","container-title":"Scientific Reports","DOI":"10.1038/s41598-020-68801-w","ISSN":"2045-2322","issue":"1","journalAbbreviation":"Sci Rep","language":"en","license":"https://creativecommons.org/licenses/by/4.0","publisher":"Springer Science and Business Media LLC","source":"Crossref","title":"A meta-analysis of multiple stressors on seagrasses in the context of marine spatial cumulative impacts assessment","URL":"https://www.nature.com/articles/s41598-020-68801-w","volume":"10","author":[{"family":"Stockbridge","given":"Jackson"},{"family":"Jones","given":"Alice R."},{"family":"Gillanders","given":"Bronwyn M."}],"accessed":{"date-parts":[["2025",7,28]]},"issued":{"date-parts":[["2020",7,20]]}}}],"schema":"https://github.com/citation-style-language/schema/raw/master/csl-citation.json"} </w:instrText>
      </w:r>
      <w:r w:rsidR="009725F7" w:rsidRPr="00743779">
        <w:rPr>
          <w:rFonts w:eastAsia="Arial"/>
          <w:sz w:val="24"/>
          <w:szCs w:val="24"/>
        </w:rPr>
        <w:fldChar w:fldCharType="separate"/>
      </w:r>
      <w:r w:rsidR="006216FC" w:rsidRPr="00743779">
        <w:rPr>
          <w:rFonts w:eastAsia="Arial"/>
          <w:noProof/>
          <w:sz w:val="24"/>
          <w:szCs w:val="24"/>
        </w:rPr>
        <w:t>(</w:t>
      </w:r>
      <w:r w:rsidR="00BD080A" w:rsidRPr="00743779">
        <w:rPr>
          <w:rFonts w:eastAsia="Arial"/>
          <w:noProof/>
          <w:sz w:val="24"/>
          <w:szCs w:val="24"/>
        </w:rPr>
        <w:t xml:space="preserve">e.g. </w:t>
      </w:r>
      <w:r w:rsidR="006216FC" w:rsidRPr="00743779">
        <w:rPr>
          <w:rFonts w:eastAsia="Arial"/>
          <w:noProof/>
          <w:sz w:val="24"/>
          <w:szCs w:val="24"/>
        </w:rPr>
        <w:t>Alter et al., 2024; Stockbridge et al., 2020)</w:t>
      </w:r>
      <w:r w:rsidR="009725F7" w:rsidRPr="00743779">
        <w:rPr>
          <w:rFonts w:eastAsia="Arial"/>
          <w:sz w:val="24"/>
          <w:szCs w:val="24"/>
        </w:rPr>
        <w:fldChar w:fldCharType="end"/>
      </w:r>
      <w:r w:rsidR="006216FC" w:rsidRPr="00743779">
        <w:rPr>
          <w:rFonts w:eastAsia="Arial"/>
          <w:sz w:val="24"/>
          <w:szCs w:val="24"/>
        </w:rPr>
        <w:t xml:space="preserve">. </w:t>
      </w:r>
      <w:r w:rsidR="005C5C50" w:rsidRPr="00743779">
        <w:rPr>
          <w:rFonts w:eastAsia="Arial"/>
          <w:sz w:val="24"/>
          <w:szCs w:val="24"/>
        </w:rPr>
        <w:t xml:space="preserve">There are inherent complexities </w:t>
      </w:r>
      <w:r w:rsidR="00B81528" w:rsidRPr="00743779">
        <w:rPr>
          <w:rFonts w:eastAsia="Arial"/>
          <w:sz w:val="24"/>
          <w:szCs w:val="24"/>
        </w:rPr>
        <w:t xml:space="preserve">in </w:t>
      </w:r>
      <w:r w:rsidR="00BF2076" w:rsidRPr="00743779">
        <w:rPr>
          <w:rFonts w:eastAsia="Arial"/>
          <w:sz w:val="24"/>
          <w:szCs w:val="24"/>
        </w:rPr>
        <w:t>studying</w:t>
      </w:r>
      <w:r w:rsidR="00B81528" w:rsidRPr="00743779">
        <w:rPr>
          <w:rFonts w:eastAsia="Arial"/>
          <w:sz w:val="24"/>
          <w:szCs w:val="24"/>
        </w:rPr>
        <w:t xml:space="preserve"> the simultaneous effects of multiple drivers</w:t>
      </w:r>
      <w:r w:rsidR="00CC5DDD" w:rsidRPr="00743779">
        <w:rPr>
          <w:rFonts w:eastAsia="Arial"/>
          <w:sz w:val="24"/>
          <w:szCs w:val="24"/>
        </w:rPr>
        <w:t xml:space="preserve"> as these</w:t>
      </w:r>
      <w:r w:rsidR="00CA1C4B" w:rsidRPr="00743779">
        <w:rPr>
          <w:rFonts w:eastAsia="Arial"/>
          <w:sz w:val="24"/>
          <w:szCs w:val="24"/>
        </w:rPr>
        <w:t xml:space="preserve"> may or may not have different modes of action</w:t>
      </w:r>
      <w:r w:rsidR="00D51020" w:rsidRPr="00743779">
        <w:rPr>
          <w:rFonts w:eastAsia="Arial"/>
          <w:sz w:val="24"/>
          <w:szCs w:val="24"/>
        </w:rPr>
        <w:t xml:space="preserve"> and</w:t>
      </w:r>
      <w:r w:rsidR="00CA1C4B" w:rsidRPr="00743779">
        <w:rPr>
          <w:rFonts w:eastAsia="Arial"/>
          <w:sz w:val="24"/>
          <w:szCs w:val="24"/>
        </w:rPr>
        <w:t xml:space="preserve"> there may be interaction between them leading to outcomes that are difficult to </w:t>
      </w:r>
      <w:r w:rsidR="00BB447C" w:rsidRPr="00743779">
        <w:rPr>
          <w:rFonts w:eastAsia="Arial"/>
          <w:sz w:val="24"/>
          <w:szCs w:val="24"/>
        </w:rPr>
        <w:t xml:space="preserve">predict, and often difficult to interpret. </w:t>
      </w:r>
      <w:r w:rsidR="003C0A9B" w:rsidRPr="00743779">
        <w:rPr>
          <w:rFonts w:eastAsia="Arial"/>
          <w:sz w:val="24"/>
          <w:szCs w:val="24"/>
        </w:rPr>
        <w:t xml:space="preserve">Performance curves across gradients of drivers are commonly non-linear and </w:t>
      </w:r>
      <w:r w:rsidR="0012224B" w:rsidRPr="00743779">
        <w:rPr>
          <w:rFonts w:eastAsia="Arial"/>
          <w:sz w:val="24"/>
          <w:szCs w:val="24"/>
        </w:rPr>
        <w:t xml:space="preserve">so the resulting three-dimensional response surface of </w:t>
      </w:r>
      <w:r w:rsidR="007F3EDC" w:rsidRPr="00743779">
        <w:rPr>
          <w:rFonts w:eastAsia="Arial"/>
          <w:sz w:val="24"/>
          <w:szCs w:val="24"/>
        </w:rPr>
        <w:t xml:space="preserve">two drivers in combination </w:t>
      </w:r>
      <w:r w:rsidR="00236DEA" w:rsidRPr="00743779">
        <w:rPr>
          <w:rFonts w:eastAsia="Arial"/>
          <w:sz w:val="24"/>
          <w:szCs w:val="24"/>
        </w:rPr>
        <w:t>likely has a “hilly” landscape</w:t>
      </w:r>
      <w:r w:rsidR="00CA052B" w:rsidRPr="00743779">
        <w:rPr>
          <w:rFonts w:eastAsia="Arial"/>
          <w:sz w:val="24"/>
          <w:szCs w:val="24"/>
        </w:rPr>
        <w:t xml:space="preserve"> which linear experimental designs such as an ANOVA</w:t>
      </w:r>
      <w:r w:rsidR="00DE6BEC" w:rsidRPr="00743779">
        <w:rPr>
          <w:rFonts w:eastAsia="Arial"/>
          <w:sz w:val="24"/>
          <w:szCs w:val="24"/>
        </w:rPr>
        <w:t xml:space="preserve">-based </w:t>
      </w:r>
      <w:r w:rsidR="00D51020" w:rsidRPr="00743779">
        <w:rPr>
          <w:rFonts w:eastAsia="Arial"/>
          <w:sz w:val="24"/>
          <w:szCs w:val="24"/>
        </w:rPr>
        <w:t xml:space="preserve">cross </w:t>
      </w:r>
      <w:r w:rsidR="00DE6BEC" w:rsidRPr="00743779">
        <w:rPr>
          <w:rFonts w:eastAsia="Arial"/>
          <w:sz w:val="24"/>
          <w:szCs w:val="24"/>
        </w:rPr>
        <w:t>design</w:t>
      </w:r>
      <w:r w:rsidR="00D51020" w:rsidRPr="00743779">
        <w:rPr>
          <w:rFonts w:eastAsia="Arial"/>
          <w:sz w:val="24"/>
          <w:szCs w:val="24"/>
        </w:rPr>
        <w:t>s</w:t>
      </w:r>
      <w:r w:rsidR="00DE6BEC" w:rsidRPr="00743779">
        <w:rPr>
          <w:rFonts w:eastAsia="Arial"/>
          <w:sz w:val="24"/>
          <w:szCs w:val="24"/>
        </w:rPr>
        <w:t xml:space="preserve"> and </w:t>
      </w:r>
      <w:r w:rsidR="00D51020" w:rsidRPr="00743779">
        <w:rPr>
          <w:rFonts w:eastAsia="Arial"/>
          <w:sz w:val="24"/>
          <w:szCs w:val="24"/>
        </w:rPr>
        <w:t xml:space="preserve">their </w:t>
      </w:r>
      <w:r w:rsidR="00DE6BEC" w:rsidRPr="00743779">
        <w:rPr>
          <w:rFonts w:eastAsia="Arial"/>
          <w:sz w:val="24"/>
          <w:szCs w:val="24"/>
        </w:rPr>
        <w:t>interaction plots do not capture, despite their popularity in multiple driver research</w:t>
      </w:r>
      <w:r w:rsidR="001C5A76" w:rsidRPr="00743779">
        <w:rPr>
          <w:rFonts w:eastAsia="Arial"/>
          <w:sz w:val="24"/>
          <w:szCs w:val="24"/>
        </w:rPr>
        <w:t xml:space="preserve"> </w:t>
      </w:r>
      <w:r w:rsidR="00B47950" w:rsidRPr="00743779">
        <w:rPr>
          <w:rFonts w:eastAsia="Arial"/>
          <w:sz w:val="24"/>
          <w:szCs w:val="24"/>
        </w:rPr>
        <w:fldChar w:fldCharType="begin"/>
      </w:r>
      <w:r w:rsidR="00B47950" w:rsidRPr="00743779">
        <w:rPr>
          <w:rFonts w:eastAsia="Arial"/>
          <w:sz w:val="24"/>
          <w:szCs w:val="24"/>
        </w:rPr>
        <w:instrText xml:space="preserve"> ADDIN ZOTERO_ITEM CSL_CITATION {"citationID":"gwiuhp1Y","properties":{"formattedCitation":"(Boyd et al., 2018; Collins et al., 2022)","plainCitation":"(Boyd et al., 2018; Collins et al., 2022)","noteIndex":0},"citationItems":[{"id":445,"uris":["http://zotero.org/users/9330120/items/WYVZMCTK"],"itemData":{"id":445,"type":"article-journal","abstract":"Marine life is controlled by multiple physical and chemical drivers and by diverse ecological processes. Many of these oceanic properties are being altered by climate change and other anthropogenic pressures. Hence, identifying the influences of multifaceted ocean change, from local to global scales, is a complex task. To guide policy-making and make projections of the future of the marine biosphere, it is essential to understand biological responses at physiological, evolutionary and ecological levels. Here, we contrast and compare different approaches to multiple driver experiments that aim to elucidate biological responses to a complex matrix of ocean global change. We present the benefits and the challenges of each approach with a focus on marine research, and guidelines to navigate through these different categories to help identify strategies that might best address research questions in fundamental physiology, experimental evolutionary biology and community ecology. Our review reveals that the field of multiple driver research is being pulled in complementary directions: the need for reductionist approaches to obtain process-oriented, mechanistic understanding and a requirement to quantify responses to projected future scenarios of ocean change. We conclude the review with recommendations on how best to align different experimental approaches to contribute fundamental information needed for science-based policy formulation.","container-title":"Global Change Biology","DOI":"10.1111/gcb.14102","ISSN":"13652486","issue":"6","page":"2239-2261","PMID":"29476630","title":"Experimental strategies to assess the biological ramifications of multiple drivers of global ocean change—A review","volume":"24","author":[{"family":"Boyd","given":"Philip W."},{"family":"Collins","given":"Sinead"},{"family":"Dupont","given":"Sam"},{"family":"Fabricius","given":"Katharina"},{"family":"Gattuso","given":"Jean Pierre"},{"family":"Havenhand","given":"Jonathan"},{"family":"Hutchins","given":"David A."},{"family":"Riebesell","given":"Ulf"},{"family":"Rintoul","given":"Max S."},{"family":"Vichi","given":"Marcello"},{"family":"Biswas","given":"Haimanti"},{"family":"Ciotti","given":"Aurea"},{"family":"Gao","given":"Kunshan"},{"family":"Gehlen","given":"Marion"},{"family":"Hurd","given":"Catriona L."},{"family":"Kurihara","given":"Haruko"},{"family":"McGraw","given":"Christina M."},{"family":"Navarro","given":"Jorge M."},{"family":"Nilsson","given":"Göran E."},{"family":"Passow","given":"Uta"},{"family":"Pörtner","given":"Hans Otto"}],"issued":{"date-parts":[["2018"]]}}},{"id":113462,"uris":["http://zotero.org/users/9330120/items/UV2QF6RE"],"itemData":{"id":113462,"type":"article-journal","container-title":"Current Opinion in Microbiology","DOI":"10.1016/j.mib.2022.102151","ISSN":"13695274","journalAbbreviation":"Current Opinion in Microbiology","language":"en","page":"102151","source":"DOI.org (Crossref)","title":"The need for unrealistic experiments in global change biology","volume":"68","author":[{"family":"Collins","given":"Sinéad"},{"family":"Whittaker","given":"Harriet"},{"family":"Thomas","given":"Mridul K"}],"issued":{"date-parts":[["2022",8]]}}}],"schema":"https://github.com/citation-style-language/schema/raw/master/csl-citation.json"} </w:instrText>
      </w:r>
      <w:r w:rsidR="00B47950" w:rsidRPr="00743779">
        <w:rPr>
          <w:rFonts w:eastAsia="Arial"/>
          <w:sz w:val="24"/>
          <w:szCs w:val="24"/>
        </w:rPr>
        <w:fldChar w:fldCharType="separate"/>
      </w:r>
      <w:r w:rsidR="00B47950" w:rsidRPr="00743779">
        <w:rPr>
          <w:rFonts w:eastAsia="Arial"/>
          <w:noProof/>
          <w:sz w:val="24"/>
          <w:szCs w:val="24"/>
        </w:rPr>
        <w:t>(Boyd et al., 2018; Collins et al., 2022)</w:t>
      </w:r>
      <w:r w:rsidR="00B47950" w:rsidRPr="00743779">
        <w:rPr>
          <w:rFonts w:eastAsia="Arial"/>
          <w:sz w:val="24"/>
          <w:szCs w:val="24"/>
        </w:rPr>
        <w:fldChar w:fldCharType="end"/>
      </w:r>
      <w:r w:rsidR="00DE6BEC" w:rsidRPr="00743779">
        <w:rPr>
          <w:rFonts w:eastAsia="Arial"/>
          <w:sz w:val="24"/>
          <w:szCs w:val="24"/>
        </w:rPr>
        <w:t xml:space="preserve">. </w:t>
      </w:r>
      <w:r w:rsidR="002D6662" w:rsidRPr="00743779">
        <w:rPr>
          <w:rFonts w:eastAsia="Arial"/>
          <w:sz w:val="24"/>
          <w:szCs w:val="24"/>
        </w:rPr>
        <w:t xml:space="preserve">A first step towards understanding the interaction of multiple drivers is to understand the </w:t>
      </w:r>
      <w:r w:rsidR="0013005C" w:rsidRPr="00743779">
        <w:rPr>
          <w:rFonts w:eastAsia="Arial"/>
          <w:sz w:val="24"/>
          <w:szCs w:val="24"/>
        </w:rPr>
        <w:t xml:space="preserve">performance curve of each </w:t>
      </w:r>
      <w:r w:rsidR="00A66A4D" w:rsidRPr="00743779">
        <w:rPr>
          <w:rFonts w:eastAsia="Arial"/>
          <w:sz w:val="24"/>
          <w:szCs w:val="24"/>
        </w:rPr>
        <w:t>driver</w:t>
      </w:r>
      <w:r w:rsidR="0013005C" w:rsidRPr="00743779">
        <w:rPr>
          <w:rFonts w:eastAsia="Arial"/>
          <w:sz w:val="24"/>
          <w:szCs w:val="24"/>
        </w:rPr>
        <w:t>. A</w:t>
      </w:r>
      <w:r w:rsidR="00B75E2C" w:rsidRPr="00743779">
        <w:rPr>
          <w:rFonts w:eastAsia="Arial"/>
          <w:sz w:val="24"/>
          <w:szCs w:val="24"/>
        </w:rPr>
        <w:t xml:space="preserve"> logical </w:t>
      </w:r>
      <w:r w:rsidR="00EA2E99" w:rsidRPr="00743779">
        <w:rPr>
          <w:rFonts w:eastAsia="Arial"/>
          <w:sz w:val="24"/>
          <w:szCs w:val="24"/>
        </w:rPr>
        <w:t>step</w:t>
      </w:r>
      <w:r w:rsidR="00A66A4D" w:rsidRPr="00743779">
        <w:rPr>
          <w:rFonts w:eastAsia="Arial"/>
          <w:sz w:val="24"/>
          <w:szCs w:val="24"/>
        </w:rPr>
        <w:t xml:space="preserve"> up</w:t>
      </w:r>
      <w:r w:rsidR="00EA2E99" w:rsidRPr="00743779">
        <w:rPr>
          <w:rFonts w:eastAsia="Arial"/>
          <w:sz w:val="24"/>
          <w:szCs w:val="24"/>
        </w:rPr>
        <w:t xml:space="preserve"> from that would be to carry out a full-factorial experiment</w:t>
      </w:r>
      <w:r w:rsidR="009A3CE2" w:rsidRPr="00743779">
        <w:rPr>
          <w:rFonts w:eastAsia="Arial"/>
          <w:sz w:val="24"/>
          <w:szCs w:val="24"/>
        </w:rPr>
        <w:t xml:space="preserve">, where all combinations of </w:t>
      </w:r>
      <w:r w:rsidR="0016713B" w:rsidRPr="00743779">
        <w:rPr>
          <w:rFonts w:eastAsia="Arial"/>
          <w:sz w:val="24"/>
          <w:szCs w:val="24"/>
        </w:rPr>
        <w:t>all treatments for all the drivers are studied</w:t>
      </w:r>
      <w:r w:rsidR="005B3B71" w:rsidRPr="00743779">
        <w:rPr>
          <w:rFonts w:eastAsia="Arial"/>
          <w:sz w:val="24"/>
          <w:szCs w:val="24"/>
        </w:rPr>
        <w:t xml:space="preserve">, which provides a view of the </w:t>
      </w:r>
      <w:r w:rsidR="004E3AA0" w:rsidRPr="00743779">
        <w:rPr>
          <w:rFonts w:eastAsia="Arial"/>
          <w:sz w:val="24"/>
          <w:szCs w:val="24"/>
        </w:rPr>
        <w:t>response surface</w:t>
      </w:r>
      <w:r w:rsidR="00F06B57" w:rsidRPr="00743779">
        <w:rPr>
          <w:rFonts w:eastAsia="Arial"/>
          <w:sz w:val="24"/>
          <w:szCs w:val="24"/>
        </w:rPr>
        <w:t xml:space="preserve">. </w:t>
      </w:r>
      <w:r w:rsidR="006E71AD" w:rsidRPr="00743779">
        <w:rPr>
          <w:rFonts w:eastAsia="Arial"/>
          <w:sz w:val="24"/>
          <w:szCs w:val="24"/>
        </w:rPr>
        <w:t>A full factorial</w:t>
      </w:r>
      <w:r w:rsidR="00CE1F14" w:rsidRPr="00743779">
        <w:rPr>
          <w:rFonts w:eastAsia="Arial"/>
          <w:sz w:val="24"/>
          <w:szCs w:val="24"/>
        </w:rPr>
        <w:t xml:space="preserve"> experiment</w:t>
      </w:r>
      <w:r w:rsidR="00F06B57" w:rsidRPr="00743779">
        <w:rPr>
          <w:rFonts w:eastAsia="Arial"/>
          <w:sz w:val="24"/>
          <w:szCs w:val="24"/>
        </w:rPr>
        <w:t xml:space="preserve"> </w:t>
      </w:r>
      <w:r w:rsidR="004D5071" w:rsidRPr="00743779">
        <w:rPr>
          <w:rFonts w:eastAsia="Arial"/>
          <w:sz w:val="24"/>
          <w:szCs w:val="24"/>
        </w:rPr>
        <w:t>can</w:t>
      </w:r>
      <w:r w:rsidR="00A52E04" w:rsidRPr="00743779">
        <w:rPr>
          <w:rFonts w:eastAsia="Arial"/>
          <w:sz w:val="24"/>
          <w:szCs w:val="24"/>
        </w:rPr>
        <w:t xml:space="preserve"> in some cases</w:t>
      </w:r>
      <w:r w:rsidR="004D5071" w:rsidRPr="00743779">
        <w:rPr>
          <w:rFonts w:eastAsia="Arial"/>
          <w:sz w:val="24"/>
          <w:szCs w:val="24"/>
        </w:rPr>
        <w:t xml:space="preserve"> be logistically unfeasible </w:t>
      </w:r>
      <w:r w:rsidR="001276D2" w:rsidRPr="00743779">
        <w:rPr>
          <w:rFonts w:eastAsia="Arial"/>
          <w:sz w:val="24"/>
          <w:szCs w:val="24"/>
        </w:rPr>
        <w:t xml:space="preserve">due to the high number of experimental units, and </w:t>
      </w:r>
      <w:r w:rsidR="00DF1BAC" w:rsidRPr="00743779">
        <w:rPr>
          <w:rFonts w:eastAsia="Arial"/>
          <w:sz w:val="24"/>
          <w:szCs w:val="24"/>
        </w:rPr>
        <w:t xml:space="preserve">this logistical difficulty is </w:t>
      </w:r>
      <w:r w:rsidR="004E3AA0" w:rsidRPr="00743779">
        <w:rPr>
          <w:rFonts w:eastAsia="Arial"/>
          <w:sz w:val="24"/>
          <w:szCs w:val="24"/>
        </w:rPr>
        <w:t>the motivation behind the current experimental design.</w:t>
      </w:r>
      <w:r w:rsidR="00685844" w:rsidRPr="00743779">
        <w:rPr>
          <w:rFonts w:eastAsia="Arial"/>
          <w:sz w:val="24"/>
          <w:szCs w:val="24"/>
        </w:rPr>
        <w:t xml:space="preserve"> </w:t>
      </w:r>
      <w:r w:rsidR="006111C8" w:rsidRPr="00743779">
        <w:rPr>
          <w:rFonts w:eastAsia="Arial"/>
          <w:sz w:val="24"/>
          <w:szCs w:val="24"/>
        </w:rPr>
        <w:t>The approach we took here was to understand each performance curve</w:t>
      </w:r>
      <w:r w:rsidR="00F55C60" w:rsidRPr="00743779">
        <w:rPr>
          <w:rFonts w:eastAsia="Arial"/>
          <w:sz w:val="24"/>
          <w:szCs w:val="24"/>
        </w:rPr>
        <w:t xml:space="preserve"> and evaluate </w:t>
      </w:r>
      <w:r w:rsidR="007F54EF" w:rsidRPr="00743779">
        <w:rPr>
          <w:rFonts w:eastAsia="Arial"/>
          <w:sz w:val="24"/>
          <w:szCs w:val="24"/>
        </w:rPr>
        <w:t>what</w:t>
      </w:r>
      <w:r w:rsidR="00F55C60" w:rsidRPr="00743779">
        <w:rPr>
          <w:rFonts w:eastAsia="Arial"/>
          <w:sz w:val="24"/>
          <w:szCs w:val="24"/>
        </w:rPr>
        <w:t xml:space="preserve"> </w:t>
      </w:r>
      <w:r w:rsidR="006D27AF" w:rsidRPr="00743779">
        <w:rPr>
          <w:rFonts w:eastAsia="Arial"/>
          <w:sz w:val="24"/>
          <w:szCs w:val="24"/>
        </w:rPr>
        <w:t xml:space="preserve">performance the </w:t>
      </w:r>
      <w:r w:rsidR="00386F7E" w:rsidRPr="00743779">
        <w:rPr>
          <w:rFonts w:eastAsia="Arial"/>
          <w:sz w:val="24"/>
          <w:szCs w:val="24"/>
        </w:rPr>
        <w:t>multiple driver</w:t>
      </w:r>
      <w:r w:rsidR="00F55C60" w:rsidRPr="00743779">
        <w:rPr>
          <w:rFonts w:eastAsia="Arial"/>
          <w:sz w:val="24"/>
          <w:szCs w:val="24"/>
        </w:rPr>
        <w:t xml:space="preserve"> scenarios </w:t>
      </w:r>
      <w:r w:rsidR="006D27AF" w:rsidRPr="00743779">
        <w:rPr>
          <w:rFonts w:eastAsia="Arial"/>
          <w:sz w:val="24"/>
          <w:szCs w:val="24"/>
        </w:rPr>
        <w:t xml:space="preserve">led to, compared with the combined single driver performance. </w:t>
      </w:r>
      <w:r w:rsidR="00803B38" w:rsidRPr="00743779">
        <w:rPr>
          <w:rFonts w:eastAsia="Arial"/>
          <w:sz w:val="24"/>
          <w:szCs w:val="24"/>
        </w:rPr>
        <w:t xml:space="preserve">This method of combining the three single driver performance curves together on the driver index assumes </w:t>
      </w:r>
      <w:r w:rsidR="001558B2" w:rsidRPr="00743779">
        <w:rPr>
          <w:rFonts w:eastAsia="Arial"/>
          <w:sz w:val="24"/>
          <w:szCs w:val="24"/>
        </w:rPr>
        <w:t>a concentration addition method</w:t>
      </w:r>
      <w:commentRangeStart w:id="29"/>
      <w:r w:rsidR="001558B2" w:rsidRPr="00743779">
        <w:rPr>
          <w:rFonts w:eastAsia="Arial"/>
          <w:sz w:val="24"/>
          <w:szCs w:val="24"/>
        </w:rPr>
        <w:t>, i.e. it assumes the same mode of action</w:t>
      </w:r>
      <w:commentRangeEnd w:id="29"/>
      <w:r w:rsidR="004A0197" w:rsidRPr="00743779">
        <w:rPr>
          <w:rStyle w:val="CommentReference"/>
          <w:rFonts w:eastAsia="Arial"/>
          <w:sz w:val="24"/>
          <w:szCs w:val="24"/>
        </w:rPr>
        <w:commentReference w:id="29"/>
      </w:r>
      <w:r w:rsidR="001558B2" w:rsidRPr="00743779">
        <w:rPr>
          <w:rFonts w:eastAsia="Arial"/>
          <w:sz w:val="24"/>
          <w:szCs w:val="24"/>
        </w:rPr>
        <w:t xml:space="preserve">, and therefore any </w:t>
      </w:r>
      <w:r w:rsidR="00396A83" w:rsidRPr="00743779">
        <w:rPr>
          <w:rFonts w:eastAsia="Arial"/>
          <w:sz w:val="24"/>
          <w:szCs w:val="24"/>
        </w:rPr>
        <w:t xml:space="preserve">multiple-driver </w:t>
      </w:r>
      <w:r w:rsidR="001558B2" w:rsidRPr="00743779">
        <w:rPr>
          <w:rFonts w:eastAsia="Arial"/>
          <w:sz w:val="24"/>
          <w:szCs w:val="24"/>
        </w:rPr>
        <w:t>departure fro</w:t>
      </w:r>
      <w:r w:rsidR="00396A83" w:rsidRPr="00743779">
        <w:rPr>
          <w:rFonts w:eastAsia="Arial"/>
          <w:sz w:val="24"/>
          <w:szCs w:val="24"/>
        </w:rPr>
        <w:t xml:space="preserve">m </w:t>
      </w:r>
      <w:r w:rsidR="00D03BF6" w:rsidRPr="00743779">
        <w:rPr>
          <w:rFonts w:eastAsia="Arial"/>
          <w:sz w:val="24"/>
          <w:szCs w:val="24"/>
        </w:rPr>
        <w:t>the combined single driver curve</w:t>
      </w:r>
      <w:r w:rsidR="00396A83" w:rsidRPr="00743779">
        <w:rPr>
          <w:rFonts w:eastAsia="Arial"/>
          <w:sz w:val="24"/>
          <w:szCs w:val="24"/>
        </w:rPr>
        <w:t xml:space="preserve"> highlights </w:t>
      </w:r>
      <w:r w:rsidR="008362BE" w:rsidRPr="00743779">
        <w:rPr>
          <w:rFonts w:eastAsia="Arial"/>
          <w:sz w:val="24"/>
          <w:szCs w:val="24"/>
        </w:rPr>
        <w:t>an interaction between drivers</w:t>
      </w:r>
      <w:r w:rsidR="00AB2F3E" w:rsidRPr="00743779">
        <w:rPr>
          <w:rFonts w:eastAsia="Arial"/>
          <w:sz w:val="24"/>
          <w:szCs w:val="24"/>
        </w:rPr>
        <w:t>.</w:t>
      </w:r>
      <w:r w:rsidR="00A7621F" w:rsidRPr="00743779">
        <w:rPr>
          <w:rFonts w:eastAsia="Arial"/>
          <w:sz w:val="24"/>
          <w:szCs w:val="24"/>
        </w:rPr>
        <w:t xml:space="preserve"> </w:t>
      </w:r>
      <w:r w:rsidR="00554012" w:rsidRPr="00743779">
        <w:rPr>
          <w:rFonts w:eastAsia="Arial"/>
          <w:sz w:val="24"/>
          <w:szCs w:val="24"/>
        </w:rPr>
        <w:t>This approach offers resolution on the single driver curves</w:t>
      </w:r>
      <w:r w:rsidR="0097377B" w:rsidRPr="00743779">
        <w:rPr>
          <w:rFonts w:eastAsia="Arial"/>
          <w:sz w:val="24"/>
          <w:szCs w:val="24"/>
        </w:rPr>
        <w:t xml:space="preserve"> and</w:t>
      </w:r>
      <w:r w:rsidR="00554012" w:rsidRPr="00743779">
        <w:rPr>
          <w:rFonts w:eastAsia="Arial"/>
          <w:sz w:val="24"/>
          <w:szCs w:val="24"/>
        </w:rPr>
        <w:t xml:space="preserve"> does not attempt to resolve the </w:t>
      </w:r>
      <w:r w:rsidR="008B44DA" w:rsidRPr="00743779">
        <w:rPr>
          <w:rFonts w:eastAsia="Arial"/>
          <w:sz w:val="24"/>
          <w:szCs w:val="24"/>
        </w:rPr>
        <w:t xml:space="preserve">complex </w:t>
      </w:r>
      <w:r w:rsidR="006C6300" w:rsidRPr="00743779">
        <w:rPr>
          <w:rFonts w:eastAsia="Arial"/>
          <w:sz w:val="24"/>
          <w:szCs w:val="24"/>
        </w:rPr>
        <w:t>response surface of three drivers combined</w:t>
      </w:r>
      <w:r w:rsidR="00630CF3" w:rsidRPr="00743779">
        <w:rPr>
          <w:rFonts w:eastAsia="Arial"/>
          <w:sz w:val="24"/>
          <w:szCs w:val="24"/>
        </w:rPr>
        <w:t>. It does however</w:t>
      </w:r>
      <w:r w:rsidR="006C6300" w:rsidRPr="00743779">
        <w:rPr>
          <w:rFonts w:eastAsia="Arial"/>
          <w:sz w:val="24"/>
          <w:szCs w:val="24"/>
        </w:rPr>
        <w:t xml:space="preserve"> </w:t>
      </w:r>
      <w:r w:rsidR="005E23C8" w:rsidRPr="00743779">
        <w:rPr>
          <w:rFonts w:eastAsia="Arial"/>
          <w:sz w:val="24"/>
          <w:szCs w:val="24"/>
        </w:rPr>
        <w:t xml:space="preserve">offer a reduced design </w:t>
      </w:r>
      <w:r w:rsidR="00EC23B8" w:rsidRPr="00743779">
        <w:rPr>
          <w:rFonts w:eastAsia="Arial"/>
          <w:sz w:val="24"/>
          <w:szCs w:val="24"/>
        </w:rPr>
        <w:t>that gives</w:t>
      </w:r>
      <w:r w:rsidR="005E23C8" w:rsidRPr="00743779">
        <w:rPr>
          <w:rFonts w:eastAsia="Arial"/>
          <w:sz w:val="24"/>
          <w:szCs w:val="24"/>
        </w:rPr>
        <w:t xml:space="preserve"> insight into a few points on this </w:t>
      </w:r>
      <w:r w:rsidR="00630CF3" w:rsidRPr="00743779">
        <w:rPr>
          <w:rFonts w:eastAsia="Arial"/>
          <w:sz w:val="24"/>
          <w:szCs w:val="24"/>
        </w:rPr>
        <w:t xml:space="preserve">shared </w:t>
      </w:r>
      <w:r w:rsidR="00252A07" w:rsidRPr="00743779">
        <w:rPr>
          <w:rFonts w:eastAsia="Arial"/>
          <w:sz w:val="24"/>
          <w:szCs w:val="24"/>
        </w:rPr>
        <w:t>response surface</w:t>
      </w:r>
      <w:r w:rsidR="00E05EF2" w:rsidRPr="00743779">
        <w:rPr>
          <w:rFonts w:eastAsia="Arial"/>
          <w:sz w:val="24"/>
          <w:szCs w:val="24"/>
        </w:rPr>
        <w:t xml:space="preserve">, </w:t>
      </w:r>
      <w:r w:rsidR="00FA2F66" w:rsidRPr="00743779">
        <w:rPr>
          <w:rFonts w:eastAsia="Arial"/>
          <w:sz w:val="24"/>
          <w:szCs w:val="24"/>
        </w:rPr>
        <w:t>and</w:t>
      </w:r>
      <w:r w:rsidR="00AF0A14" w:rsidRPr="00743779">
        <w:rPr>
          <w:rFonts w:eastAsia="Arial"/>
          <w:sz w:val="24"/>
          <w:szCs w:val="24"/>
        </w:rPr>
        <w:t xml:space="preserve"> identif</w:t>
      </w:r>
      <w:r w:rsidR="00FA2F66" w:rsidRPr="00743779">
        <w:rPr>
          <w:rFonts w:eastAsia="Arial"/>
          <w:sz w:val="24"/>
          <w:szCs w:val="24"/>
        </w:rPr>
        <w:t>ies</w:t>
      </w:r>
      <w:r w:rsidR="00AF0A14" w:rsidRPr="00743779">
        <w:rPr>
          <w:rFonts w:eastAsia="Arial"/>
          <w:sz w:val="24"/>
          <w:szCs w:val="24"/>
        </w:rPr>
        <w:t xml:space="preserve"> interaction between drivers </w:t>
      </w:r>
      <w:r w:rsidR="002F30D5" w:rsidRPr="00743779">
        <w:rPr>
          <w:rFonts w:eastAsia="Arial"/>
          <w:sz w:val="24"/>
          <w:szCs w:val="24"/>
        </w:rPr>
        <w:t xml:space="preserve">at those points </w:t>
      </w:r>
      <w:r w:rsidR="00AF0A14" w:rsidRPr="00743779">
        <w:rPr>
          <w:rFonts w:eastAsia="Arial"/>
          <w:sz w:val="24"/>
          <w:szCs w:val="24"/>
        </w:rPr>
        <w:t>by using the driver index</w:t>
      </w:r>
      <w:r w:rsidR="00630CF3" w:rsidRPr="00743779">
        <w:rPr>
          <w:rFonts w:eastAsia="Arial"/>
          <w:sz w:val="24"/>
          <w:szCs w:val="24"/>
        </w:rPr>
        <w:t xml:space="preserve"> to compare </w:t>
      </w:r>
      <w:r w:rsidR="000F3AF9" w:rsidRPr="00743779">
        <w:rPr>
          <w:rFonts w:eastAsia="Arial"/>
          <w:sz w:val="24"/>
          <w:szCs w:val="24"/>
        </w:rPr>
        <w:t>the multiple driver scenarios</w:t>
      </w:r>
      <w:r w:rsidR="002F30D5" w:rsidRPr="00743779">
        <w:rPr>
          <w:rFonts w:eastAsia="Arial"/>
          <w:sz w:val="24"/>
          <w:szCs w:val="24"/>
        </w:rPr>
        <w:t xml:space="preserve"> </w:t>
      </w:r>
      <w:r w:rsidR="00630CF3" w:rsidRPr="00743779">
        <w:rPr>
          <w:rFonts w:eastAsia="Arial"/>
          <w:sz w:val="24"/>
          <w:szCs w:val="24"/>
        </w:rPr>
        <w:t>with the single driver (concentration addition) curve</w:t>
      </w:r>
      <w:r w:rsidR="00AF0A14" w:rsidRPr="00743779">
        <w:rPr>
          <w:rFonts w:eastAsia="Arial"/>
          <w:sz w:val="24"/>
          <w:szCs w:val="24"/>
        </w:rPr>
        <w:t xml:space="preserve">. </w:t>
      </w:r>
    </w:p>
    <w:p w14:paraId="26B3CE8A" w14:textId="77777777" w:rsidR="00AF0A14" w:rsidRPr="00743779" w:rsidRDefault="00AF0A14" w:rsidP="00AF0A14">
      <w:pPr>
        <w:pStyle w:val="ListParagraph"/>
        <w:spacing w:line="276" w:lineRule="auto"/>
        <w:ind w:left="1440"/>
        <w:jc w:val="both"/>
        <w:rPr>
          <w:rFonts w:eastAsia="Arial"/>
          <w:sz w:val="24"/>
          <w:szCs w:val="24"/>
        </w:rPr>
      </w:pPr>
    </w:p>
    <w:p w14:paraId="0DB937E5" w14:textId="70CEDFFB" w:rsidR="00B77EC3" w:rsidRPr="00743779" w:rsidRDefault="000A7E91" w:rsidP="00B41415">
      <w:pPr>
        <w:pStyle w:val="ListParagraph"/>
        <w:numPr>
          <w:ilvl w:val="0"/>
          <w:numId w:val="11"/>
        </w:numPr>
        <w:spacing w:line="276" w:lineRule="auto"/>
        <w:jc w:val="both"/>
        <w:rPr>
          <w:rFonts w:eastAsia="Arial"/>
          <w:sz w:val="24"/>
          <w:szCs w:val="24"/>
        </w:rPr>
      </w:pPr>
      <w:r w:rsidRPr="00743779">
        <w:rPr>
          <w:rFonts w:eastAsia="Arial"/>
          <w:sz w:val="24"/>
          <w:szCs w:val="24"/>
        </w:rPr>
        <w:t>An overview of the results</w:t>
      </w:r>
    </w:p>
    <w:p w14:paraId="01649B90" w14:textId="72A0AD34" w:rsidR="00541E26" w:rsidRPr="00743779" w:rsidRDefault="00B77EC3" w:rsidP="001F3C97">
      <w:pPr>
        <w:spacing w:line="276" w:lineRule="auto"/>
        <w:jc w:val="both"/>
        <w:rPr>
          <w:rFonts w:eastAsia="Arial"/>
          <w:color w:val="000000" w:themeColor="text1"/>
          <w:sz w:val="24"/>
          <w:szCs w:val="24"/>
        </w:rPr>
      </w:pPr>
      <w:r w:rsidRPr="00743779">
        <w:rPr>
          <w:color w:val="000000" w:themeColor="text1"/>
          <w:sz w:val="24"/>
          <w:szCs w:val="24"/>
        </w:rPr>
        <w:t xml:space="preserve">The curves from the three drivers followed a unimodal </w:t>
      </w:r>
      <w:r w:rsidR="004B6F94" w:rsidRPr="00743779">
        <w:rPr>
          <w:color w:val="000000" w:themeColor="text1"/>
          <w:sz w:val="24"/>
          <w:szCs w:val="24"/>
        </w:rPr>
        <w:t>second-degree</w:t>
      </w:r>
      <w:r w:rsidRPr="00743779">
        <w:rPr>
          <w:color w:val="000000" w:themeColor="text1"/>
          <w:sz w:val="24"/>
          <w:szCs w:val="24"/>
        </w:rPr>
        <w:t xml:space="preserve"> polynomial form</w:t>
      </w:r>
      <w:r w:rsidR="005E3C05" w:rsidRPr="00743779">
        <w:rPr>
          <w:color w:val="000000" w:themeColor="text1"/>
          <w:sz w:val="24"/>
          <w:szCs w:val="24"/>
        </w:rPr>
        <w:t>. This shared form supported the idea to work with a concentration addition hypothesis to build a model driver index following this unimodal pattern</w:t>
      </w:r>
      <w:r w:rsidR="004B6F94" w:rsidRPr="00743779">
        <w:rPr>
          <w:color w:val="000000" w:themeColor="text1"/>
          <w:sz w:val="24"/>
          <w:szCs w:val="24"/>
        </w:rPr>
        <w:t xml:space="preserve">, as the </w:t>
      </w:r>
      <w:r w:rsidR="005919FB" w:rsidRPr="00743779">
        <w:rPr>
          <w:color w:val="000000" w:themeColor="text1"/>
          <w:sz w:val="24"/>
          <w:szCs w:val="24"/>
        </w:rPr>
        <w:t xml:space="preserve">shared </w:t>
      </w:r>
      <w:r w:rsidR="002B24B7" w:rsidRPr="00743779">
        <w:rPr>
          <w:color w:val="000000" w:themeColor="text1"/>
          <w:sz w:val="24"/>
          <w:szCs w:val="24"/>
        </w:rPr>
        <w:t xml:space="preserve">shape </w:t>
      </w:r>
      <w:r w:rsidR="002B24B7" w:rsidRPr="00743779">
        <w:rPr>
          <w:color w:val="000000" w:themeColor="text1"/>
          <w:sz w:val="24"/>
          <w:szCs w:val="24"/>
        </w:rPr>
        <w:lastRenderedPageBreak/>
        <w:t>supports (but does not confirm) a similar mode of action</w:t>
      </w:r>
      <w:r w:rsidR="003940D9" w:rsidRPr="00743779">
        <w:rPr>
          <w:color w:val="000000" w:themeColor="text1"/>
          <w:sz w:val="24"/>
          <w:szCs w:val="24"/>
        </w:rPr>
        <w:t xml:space="preserve"> (REF)</w:t>
      </w:r>
      <w:r w:rsidR="005E3C05" w:rsidRPr="00743779">
        <w:rPr>
          <w:color w:val="000000" w:themeColor="text1"/>
          <w:sz w:val="24"/>
          <w:szCs w:val="24"/>
        </w:rPr>
        <w:t xml:space="preserve">. </w:t>
      </w:r>
      <w:r w:rsidR="00C54F71" w:rsidRPr="00743779">
        <w:rPr>
          <w:color w:val="000000" w:themeColor="text1"/>
          <w:sz w:val="24"/>
          <w:szCs w:val="24"/>
        </w:rPr>
        <w:t>In</w:t>
      </w:r>
      <w:r w:rsidR="00F02816" w:rsidRPr="00743779">
        <w:rPr>
          <w:color w:val="000000" w:themeColor="text1"/>
          <w:sz w:val="24"/>
          <w:szCs w:val="24"/>
        </w:rPr>
        <w:t xml:space="preserve"> the</w:t>
      </w:r>
      <w:r w:rsidR="00C54F71" w:rsidRPr="00743779">
        <w:rPr>
          <w:color w:val="000000" w:themeColor="text1"/>
          <w:sz w:val="24"/>
          <w:szCs w:val="24"/>
        </w:rPr>
        <w:t xml:space="preserve"> multiple driver experiment, </w:t>
      </w:r>
      <w:r w:rsidR="00C8212D" w:rsidRPr="00743779">
        <w:rPr>
          <w:color w:val="000000" w:themeColor="text1"/>
          <w:sz w:val="24"/>
          <w:szCs w:val="24"/>
        </w:rPr>
        <w:t>pH showed an interaction with the other drivers</w:t>
      </w:r>
      <w:r w:rsidR="001C3736" w:rsidRPr="00743779">
        <w:rPr>
          <w:color w:val="000000" w:themeColor="text1"/>
          <w:sz w:val="24"/>
          <w:szCs w:val="24"/>
        </w:rPr>
        <w:t xml:space="preserve">, with higher growth rate when there were more drivers in </w:t>
      </w:r>
      <w:r w:rsidR="00E721E0" w:rsidRPr="00743779">
        <w:rPr>
          <w:color w:val="000000" w:themeColor="text1"/>
          <w:sz w:val="24"/>
          <w:szCs w:val="24"/>
        </w:rPr>
        <w:t>combination with pH</w:t>
      </w:r>
      <w:r w:rsidR="001C3736" w:rsidRPr="00743779">
        <w:rPr>
          <w:color w:val="000000" w:themeColor="text1"/>
          <w:sz w:val="24"/>
          <w:szCs w:val="24"/>
        </w:rPr>
        <w:t xml:space="preserve"> out of reference values</w:t>
      </w:r>
      <w:r w:rsidR="00D45C4E" w:rsidRPr="00743779">
        <w:rPr>
          <w:color w:val="000000" w:themeColor="text1"/>
          <w:sz w:val="24"/>
          <w:szCs w:val="24"/>
        </w:rPr>
        <w:t>, compared to when pH alone was manipulated</w:t>
      </w:r>
      <w:r w:rsidR="001C3736" w:rsidRPr="00743779">
        <w:rPr>
          <w:color w:val="000000" w:themeColor="text1"/>
          <w:sz w:val="24"/>
          <w:szCs w:val="24"/>
        </w:rPr>
        <w:t xml:space="preserve">. The driver index provided a </w:t>
      </w:r>
      <w:r w:rsidR="00F414AA" w:rsidRPr="00743779">
        <w:rPr>
          <w:color w:val="000000" w:themeColor="text1"/>
          <w:sz w:val="24"/>
          <w:szCs w:val="24"/>
        </w:rPr>
        <w:t xml:space="preserve">clear view of this, showing how treatments that </w:t>
      </w:r>
      <w:r w:rsidR="00E70463" w:rsidRPr="00743779">
        <w:rPr>
          <w:color w:val="000000" w:themeColor="text1"/>
          <w:sz w:val="24"/>
          <w:szCs w:val="24"/>
        </w:rPr>
        <w:t xml:space="preserve">had </w:t>
      </w:r>
      <w:r w:rsidR="00F414AA" w:rsidRPr="00743779">
        <w:rPr>
          <w:color w:val="000000" w:themeColor="text1"/>
          <w:sz w:val="24"/>
          <w:szCs w:val="24"/>
        </w:rPr>
        <w:t xml:space="preserve">pH </w:t>
      </w:r>
      <w:r w:rsidR="000473C9" w:rsidRPr="00743779">
        <w:rPr>
          <w:color w:val="000000" w:themeColor="text1"/>
          <w:sz w:val="24"/>
          <w:szCs w:val="24"/>
        </w:rPr>
        <w:t>along with</w:t>
      </w:r>
      <w:r w:rsidR="005F09C9" w:rsidRPr="00743779">
        <w:rPr>
          <w:color w:val="000000" w:themeColor="text1"/>
          <w:sz w:val="24"/>
          <w:szCs w:val="24"/>
        </w:rPr>
        <w:t xml:space="preserve"> temperature and/or lithium </w:t>
      </w:r>
      <w:r w:rsidR="00F414AA" w:rsidRPr="00743779">
        <w:rPr>
          <w:color w:val="000000" w:themeColor="text1"/>
          <w:sz w:val="24"/>
          <w:szCs w:val="24"/>
        </w:rPr>
        <w:t>out of reference</w:t>
      </w:r>
      <w:r w:rsidR="00E70463" w:rsidRPr="00743779">
        <w:rPr>
          <w:color w:val="000000" w:themeColor="text1"/>
          <w:sz w:val="24"/>
          <w:szCs w:val="24"/>
        </w:rPr>
        <w:t xml:space="preserve"> </w:t>
      </w:r>
      <w:r w:rsidR="00373BB8" w:rsidRPr="00743779">
        <w:rPr>
          <w:color w:val="000000" w:themeColor="text1"/>
          <w:sz w:val="24"/>
          <w:szCs w:val="24"/>
        </w:rPr>
        <w:t>had</w:t>
      </w:r>
      <w:r w:rsidR="00E70463" w:rsidRPr="00743779">
        <w:rPr>
          <w:color w:val="000000" w:themeColor="text1"/>
          <w:sz w:val="24"/>
          <w:szCs w:val="24"/>
        </w:rPr>
        <w:t xml:space="preserve"> </w:t>
      </w:r>
      <w:r w:rsidR="00240CEF" w:rsidRPr="00743779">
        <w:rPr>
          <w:color w:val="000000" w:themeColor="text1"/>
          <w:sz w:val="24"/>
          <w:szCs w:val="24"/>
        </w:rPr>
        <w:t xml:space="preserve">a higher growth rate than was expected by the single driver data. This </w:t>
      </w:r>
      <w:r w:rsidR="003B5628" w:rsidRPr="00743779">
        <w:rPr>
          <w:color w:val="000000" w:themeColor="text1"/>
          <w:sz w:val="24"/>
          <w:szCs w:val="24"/>
        </w:rPr>
        <w:t>was then a departure from the concentration addition hypothesis</w:t>
      </w:r>
      <w:r w:rsidR="00C45991" w:rsidRPr="00743779">
        <w:rPr>
          <w:color w:val="000000" w:themeColor="text1"/>
          <w:sz w:val="24"/>
          <w:szCs w:val="24"/>
        </w:rPr>
        <w:t xml:space="preserve"> and showed the antagonistic interaction of pH with temperature and lithium</w:t>
      </w:r>
      <w:r w:rsidR="007C3E66" w:rsidRPr="00743779">
        <w:rPr>
          <w:color w:val="000000" w:themeColor="text1"/>
          <w:sz w:val="24"/>
          <w:szCs w:val="24"/>
        </w:rPr>
        <w:t>.</w:t>
      </w:r>
    </w:p>
    <w:p w14:paraId="1162EEA7" w14:textId="77777777" w:rsidR="008863AE" w:rsidRPr="00743779" w:rsidRDefault="008863AE">
      <w:pPr>
        <w:spacing w:line="276" w:lineRule="auto"/>
        <w:jc w:val="both"/>
        <w:rPr>
          <w:rFonts w:eastAsia="Arial"/>
          <w:sz w:val="24"/>
          <w:szCs w:val="24"/>
        </w:rPr>
      </w:pPr>
    </w:p>
    <w:p w14:paraId="2D25834E" w14:textId="353C82DD" w:rsidR="00E0287A" w:rsidRPr="00743779" w:rsidRDefault="00F640FC" w:rsidP="00F640FC">
      <w:pPr>
        <w:pStyle w:val="ListParagraph"/>
        <w:numPr>
          <w:ilvl w:val="0"/>
          <w:numId w:val="11"/>
        </w:numPr>
        <w:spacing w:line="276" w:lineRule="auto"/>
        <w:jc w:val="both"/>
        <w:rPr>
          <w:rFonts w:eastAsia="Arial"/>
          <w:color w:val="000000" w:themeColor="text1"/>
          <w:sz w:val="24"/>
          <w:szCs w:val="24"/>
        </w:rPr>
      </w:pPr>
      <w:r w:rsidRPr="00743779">
        <w:rPr>
          <w:rFonts w:eastAsia="Arial"/>
          <w:color w:val="000000" w:themeColor="text1"/>
          <w:sz w:val="24"/>
          <w:szCs w:val="24"/>
        </w:rPr>
        <w:t>Discussing single drivers</w:t>
      </w:r>
    </w:p>
    <w:p w14:paraId="5604CDA0" w14:textId="7DF1A8D5" w:rsidR="00DC429B" w:rsidRPr="00743779" w:rsidRDefault="00DA4D99" w:rsidP="00B0185C">
      <w:pPr>
        <w:jc w:val="both"/>
        <w:rPr>
          <w:color w:val="000000" w:themeColor="text1"/>
          <w:sz w:val="24"/>
          <w:szCs w:val="24"/>
        </w:rPr>
      </w:pPr>
      <w:r w:rsidRPr="00743779">
        <w:rPr>
          <w:color w:val="000000" w:themeColor="text1"/>
          <w:sz w:val="24"/>
          <w:szCs w:val="24"/>
        </w:rPr>
        <w:t>The performance curve of temperature was the one best captured</w:t>
      </w:r>
      <w:r w:rsidR="004F1A44" w:rsidRPr="00743779">
        <w:rPr>
          <w:color w:val="000000" w:themeColor="text1"/>
          <w:sz w:val="24"/>
          <w:szCs w:val="24"/>
        </w:rPr>
        <w:t xml:space="preserve"> and was clearly bell shaped, as expected from literature </w:t>
      </w:r>
      <w:r w:rsidR="00E240C9" w:rsidRPr="00743779">
        <w:rPr>
          <w:color w:val="000000" w:themeColor="text1"/>
          <w:sz w:val="24"/>
          <w:szCs w:val="24"/>
        </w:rPr>
        <w:fldChar w:fldCharType="begin"/>
      </w:r>
      <w:r w:rsidR="000D378F" w:rsidRPr="00743779">
        <w:rPr>
          <w:color w:val="000000" w:themeColor="text1"/>
          <w:sz w:val="24"/>
          <w:szCs w:val="24"/>
        </w:rPr>
        <w:instrText xml:space="preserve"> ADDIN ZOTERO_ITEM CSL_CITATION {"citationID":"W1whENOX","properties":{"formattedCitation":"(Byrne et al., 2022; Silva Romero et al., 2021)","plainCitation":"(Byrne et al., 2022; Silva Romero et al., 2021)","noteIndex":0},"citationItems":[{"id":415,"uris":["http://zotero.org/users/9330120/items/SDYLDBQ4"],"itemData":{"id":415,"type":"article-journal","abstract":"For marine ectotherms, larval success, planktonic larval duration and dispersal trajectories are strongly influenced by temperature, and therefore, ocean warming and heatwaves have profound impacts on these sensitive stages. Warming, through increased poleward flow in regions with western boundary currents, such as the East Australia Current (EAC), provides opportunities for range extension as propagules track preferred conditions. Two sea urchin species, Centrostephanus rodgersii and Heliocidaris tuberculata, sympatric in the EAC warming hotspot, exhibit contrasting responses to warming. Over half a century, C. rodgersii has undergone marked poleward range extension, but the range of H. tuberculata has not changed. We constructed thermal performance curves (TPC) to determine if contrasting developmental thermal tolerance can explain this difference. The temperatures tested encompassed present-­day distribution and forecast ocean warming/heatwave conditions. The broad and narrow thermal optimum (Topt) ranges for C. rodgersii and H. tuberculata larvae (7.2 and 4.7°C range, respectively) matched their realized (adult distribution) thermal niches. The cool and warm temperatures for 50% development to the feeding larva approximated temperatures at adult poleward range limits. Larval cool tolerances with respect to mean local temperature differed, 6.0 and 3.8°C respectively. Larval warm tolerances were similar for both species as are the adult warm range edges. The larvae of both species would be sensitive to heatwaves. Centrostephanus rodgersii has stayed in place and shifted in space, likely due to its broad cold–­warm larval thermal tolerance and large thermal safety margins. Phenotypic plasticity of the planktonic stage of C. rodgersii facilitated its range extension. In contrast, larval cold intolerance of H. tuberculata explains its restricted range and will delay poleward extension as the region warms. In a warming ocean, we show that intrinsic thermal biology traits of the pelagic stage provide an integrative tool to explain species-­specific variation in range shift patterns.","container-title":"Global Change Biology","DOI":"10.1111/gcb.16116","ISSN":"1354-1013, 1365-2486","issue":"9","journalAbbreviation":"Global Change Biology","language":"en","page":"3040-3053","source":"DOI.org (Crossref)","title":"Staying in place and moving in space: Contrasting larval thermal sensitivity explains distributional changes of sympatric sea urchin species to habitat warming","title-short":"Staying in place and moving in space","volume":"28","author":[{"family":"Byrne","given":"Maria"},{"family":"Gall","given":"Mailie L."},{"family":"Campbell","given":"Hamish"},{"family":"Lamare","given":"Miles D."},{"family":"Holmes","given":"Sebastian P."}],"issued":{"date-parts":[["2022",5]]}}},{"id":94516,"uris":["http://zotero.org/users/9330120/items/7JAQLK3P"],"itemData":{"id":94516,"type":"article-journal","abstract":"The responses of ectothermic organisms to changes in temperature can be modified by acclimatization or adaptation to local thermal conditions. Thus, the effect of global warming and the deleterious effects of extreme heating events (e.g., heatwaves) on the metabolism and fitness of ectotherms can be population specific and reduced at warmer sites. We tested the hypothesis that when environmental temperature is greater, grazer populations in the Galápagos are less thermally sensitive (potentially due to acclimatization or adaptation). We quantified the acute thermal sensitivity of four populations of the pencil sea urchin, Eucidaris galapagensis, by measuring individual oxygen consumption across a range of temperatures. Thermal performance curves were estimated for each population and compared to local thermal conditions 2 months prior to collection. Results indicate that E. galapagensis populations were adapted and/or acclimatized to short-term local temperature as populations at warmer sites had substantially higher thermal tolerances. The acute thermal optimum (Topt) for the warmest and coolest site populations differed by 3 °C and the Topt was positively correlated with maximum temperature recorded at each site. Additionally, temperature-normalized respiration rate and activation energy (E) were negatively related to the maximum temperature. Understanding the temperature-dependent performance of the pencil urchin (the most significant mesograzer in this system), including its population specificity, provides insight into how herbivores and the functions they perform might be affected by further ocean heating.","container-title":"Marine Biology","DOI":"10.1007/s00227-021-03836-9","ISSN":"0025-3162, 1432-1793","issue":"3","journalAbbreviation":"Mar Biol","language":"en","page":"34","source":"DOI.org (Crossref)","title":"Local conditions influence thermal sensitivity of pencil urchin populations (Eucidaris galapagensis) in the Galápagos Archipelago","volume":"168","author":[{"family":"Silva Romero","given":"Isabel"},{"family":"Bruno","given":"John F."},{"family":"Silbiger","given":"Nyssa J."},{"family":"Brandt","given":"Margarita"}],"issued":{"date-parts":[["2021",3]]}}}],"schema":"https://github.com/citation-style-language/schema/raw/master/csl-citation.json"} </w:instrText>
      </w:r>
      <w:r w:rsidR="00E240C9" w:rsidRPr="00743779">
        <w:rPr>
          <w:color w:val="000000" w:themeColor="text1"/>
          <w:sz w:val="24"/>
          <w:szCs w:val="24"/>
        </w:rPr>
        <w:fldChar w:fldCharType="separate"/>
      </w:r>
      <w:r w:rsidR="000D378F" w:rsidRPr="00743779">
        <w:rPr>
          <w:noProof/>
          <w:color w:val="000000" w:themeColor="text1"/>
          <w:sz w:val="24"/>
          <w:szCs w:val="24"/>
        </w:rPr>
        <w:t>(Byrne et al., 2022; Silva Romero et al., 2021)</w:t>
      </w:r>
      <w:r w:rsidR="00E240C9" w:rsidRPr="00743779">
        <w:rPr>
          <w:color w:val="000000" w:themeColor="text1"/>
          <w:sz w:val="24"/>
          <w:szCs w:val="24"/>
        </w:rPr>
        <w:fldChar w:fldCharType="end"/>
      </w:r>
      <w:r w:rsidR="000D378F" w:rsidRPr="00743779">
        <w:rPr>
          <w:color w:val="000000" w:themeColor="text1"/>
          <w:sz w:val="24"/>
          <w:szCs w:val="24"/>
        </w:rPr>
        <w:t>,</w:t>
      </w:r>
      <w:r w:rsidR="004F1A44" w:rsidRPr="00743779">
        <w:rPr>
          <w:color w:val="000000" w:themeColor="text1"/>
          <w:sz w:val="24"/>
          <w:szCs w:val="24"/>
        </w:rPr>
        <w:t xml:space="preserve"> albeit with few data points at the highest temperature (30 </w:t>
      </w:r>
      <w:r w:rsidR="00716C2F" w:rsidRPr="00743779">
        <w:rPr>
          <w:color w:val="000000" w:themeColor="text1"/>
          <w:sz w:val="24"/>
          <w:szCs w:val="24"/>
        </w:rPr>
        <w:t>°C</w:t>
      </w:r>
      <w:r w:rsidR="004F1A44" w:rsidRPr="00743779">
        <w:rPr>
          <w:color w:val="000000" w:themeColor="text1"/>
          <w:sz w:val="24"/>
          <w:szCs w:val="24"/>
        </w:rPr>
        <w:t xml:space="preserve">). </w:t>
      </w:r>
      <w:r w:rsidR="006B53C7" w:rsidRPr="00743779">
        <w:rPr>
          <w:color w:val="000000" w:themeColor="text1"/>
          <w:sz w:val="24"/>
          <w:szCs w:val="24"/>
        </w:rPr>
        <w:t xml:space="preserve"> </w:t>
      </w:r>
      <w:r w:rsidR="00C864CB" w:rsidRPr="00743779">
        <w:rPr>
          <w:color w:val="000000" w:themeColor="text1"/>
          <w:sz w:val="24"/>
          <w:szCs w:val="24"/>
        </w:rPr>
        <w:t xml:space="preserve">A similar unimodal shape has been found for </w:t>
      </w:r>
      <w:r w:rsidR="008A3C94" w:rsidRPr="00743779">
        <w:rPr>
          <w:color w:val="000000" w:themeColor="text1"/>
          <w:sz w:val="24"/>
          <w:szCs w:val="24"/>
        </w:rPr>
        <w:t xml:space="preserve">phytoplankton responses to </w:t>
      </w:r>
      <w:r w:rsidR="00AB1AB5" w:rsidRPr="00743779">
        <w:rPr>
          <w:color w:val="000000" w:themeColor="text1"/>
          <w:sz w:val="24"/>
          <w:szCs w:val="24"/>
        </w:rPr>
        <w:t>pH</w:t>
      </w:r>
      <w:r w:rsidR="00481973" w:rsidRPr="00743779">
        <w:rPr>
          <w:color w:val="000000" w:themeColor="text1"/>
          <w:sz w:val="24"/>
          <w:szCs w:val="24"/>
        </w:rPr>
        <w:t>/</w:t>
      </w:r>
      <w:r w:rsidR="00481973" w:rsidRPr="00743779">
        <w:rPr>
          <w:i/>
          <w:iCs/>
          <w:color w:val="000000" w:themeColor="text1"/>
          <w:sz w:val="24"/>
          <w:szCs w:val="24"/>
        </w:rPr>
        <w:t>p</w:t>
      </w:r>
      <w:r w:rsidR="00481973" w:rsidRPr="00743779">
        <w:rPr>
          <w:color w:val="000000" w:themeColor="text1"/>
          <w:sz w:val="24"/>
          <w:szCs w:val="24"/>
        </w:rPr>
        <w:t>CO</w:t>
      </w:r>
      <w:r w:rsidR="00481973" w:rsidRPr="00743779">
        <w:rPr>
          <w:color w:val="000000" w:themeColor="text1"/>
          <w:sz w:val="24"/>
          <w:szCs w:val="24"/>
          <w:vertAlign w:val="subscript"/>
        </w:rPr>
        <w:t>2</w:t>
      </w:r>
      <w:r w:rsidR="008A3C94" w:rsidRPr="00743779">
        <w:rPr>
          <w:color w:val="000000" w:themeColor="text1"/>
          <w:sz w:val="24"/>
          <w:szCs w:val="24"/>
        </w:rPr>
        <w:t xml:space="preserve"> </w:t>
      </w:r>
      <w:r w:rsidR="009857C9" w:rsidRPr="00743779">
        <w:rPr>
          <w:color w:val="000000" w:themeColor="text1"/>
          <w:sz w:val="24"/>
          <w:szCs w:val="24"/>
        </w:rPr>
        <w:fldChar w:fldCharType="begin"/>
      </w:r>
      <w:r w:rsidR="00481973" w:rsidRPr="00743779">
        <w:rPr>
          <w:color w:val="000000" w:themeColor="text1"/>
          <w:sz w:val="24"/>
          <w:szCs w:val="24"/>
        </w:rPr>
        <w:instrText xml:space="preserve"> ADDIN ZOTERO_ITEM CSL_CITATION {"citationID":"nwcTYt2q","properties":{"formattedCitation":"(Collins et al., 2022; Paul &amp; Bach, 2020)","plainCitation":"(Collins et al., 2022; Paul &amp; Bach, 2020)","noteIndex":0},"citationItems":[{"id":113462,"uris":["http://zotero.org/users/9330120/items/UV2QF6RE"],"itemData":{"id":113462,"type":"article-journal","container-title":"Current Opinion in Microbiology","DOI":"10.1016/j.mib.2022.102151","ISSN":"13695274","journalAbbreviation":"Current Opinion in Microbiology","language":"en","page":"102151","source":"DOI.org (Crossref)","title":"The need for unrealistic experiments in global change biology","volume":"68","author":[{"family":"Collins","given":"Sinéad"},{"family":"Whittaker","given":"Harriet"},{"family":"Thomas","given":"Mridul K"}],"issued":{"date-parts":[["2022",8]]}}},{"id":268514,"uris":["http://zotero.org/users/9330120/items/KWX3AG6U"],"itemData":{"id":268514,"type":"article-journal","abstract":"Phytoplankton growth rate is a key variable controlling species succession and ecosystem structure throughout the surface ocean. Carbonate chemistry conditions are known to inﬂuence phytoplankton growth rates but there is no conceptual framework allowing us to compare growth rate responses across taxa. Here we analyse the literature to show that phytoplankton growth rates follow an optimum curve response pattern whenever the tested species is exposed to a sufﬁciently large gradient in proton (H+) concentrations. Based on previous ﬁndings with coccolithophores and diatoms, we argue that this ‘universal reaction norm’ is shaped by the stimulating inﬂuence of increasing inorganic carbon substrate (left side of the optimum) and the inhibiting inﬂuence of increase H+ (right side of the optimum). We envisage that exploration of carbonate chemistry-dependent optimum curves as a default experimental approach will boost our mechanistic understanding of phytoplankton responses to ocean acidiﬁcation, like temperature curves have already boosted our mechanistic understanding to global warming.","container-title":"New Phytologist","DOI":"10.1111/nph.16806","ISSN":"0028-646X, 1469-8137","issue":"6","journalAbbreviation":"New Phytologist","language":"en","page":"1710-1716","source":"DOI.org (Crossref)","title":"Universal response pattern of phytoplankton growth rates to increasing CO&lt;sub&gt;2&lt;/sub&gt;","volume":"228","author":[{"family":"Paul","given":"Allanah J."},{"family":"Bach","given":"Lennart T."}],"issued":{"date-parts":[["2020",12]]}}}],"schema":"https://github.com/citation-style-language/schema/raw/master/csl-citation.json"} </w:instrText>
      </w:r>
      <w:r w:rsidR="009857C9" w:rsidRPr="00743779">
        <w:rPr>
          <w:color w:val="000000" w:themeColor="text1"/>
          <w:sz w:val="24"/>
          <w:szCs w:val="24"/>
        </w:rPr>
        <w:fldChar w:fldCharType="separate"/>
      </w:r>
      <w:r w:rsidR="00481973" w:rsidRPr="00743779">
        <w:rPr>
          <w:noProof/>
          <w:color w:val="000000" w:themeColor="text1"/>
          <w:sz w:val="24"/>
          <w:szCs w:val="24"/>
        </w:rPr>
        <w:t>(Collins et al., 2022; Paul &amp; Bach, 2020)</w:t>
      </w:r>
      <w:r w:rsidR="009857C9" w:rsidRPr="00743779">
        <w:rPr>
          <w:color w:val="000000" w:themeColor="text1"/>
          <w:sz w:val="24"/>
          <w:szCs w:val="24"/>
        </w:rPr>
        <w:fldChar w:fldCharType="end"/>
      </w:r>
      <w:r w:rsidR="008A3C94" w:rsidRPr="00743779">
        <w:rPr>
          <w:color w:val="000000" w:themeColor="text1"/>
          <w:sz w:val="24"/>
          <w:szCs w:val="24"/>
        </w:rPr>
        <w:t xml:space="preserve">, and a tipping point is commonly observed for sea urchin larvae </w:t>
      </w:r>
      <w:r w:rsidR="00FA5D31" w:rsidRPr="00743779">
        <w:rPr>
          <w:color w:val="000000" w:themeColor="text1"/>
          <w:sz w:val="24"/>
          <w:szCs w:val="24"/>
        </w:rPr>
        <w:fldChar w:fldCharType="begin"/>
      </w:r>
      <w:r w:rsidR="00AD1CAC" w:rsidRPr="00743779">
        <w:rPr>
          <w:color w:val="000000" w:themeColor="text1"/>
          <w:sz w:val="24"/>
          <w:szCs w:val="24"/>
        </w:rPr>
        <w:instrText xml:space="preserve"> ADDIN ZOTERO_ITEM CSL_CITATION {"citationID":"JViTuhsA","properties":{"formattedCitation":"(Dorey et al., 2013; Lee et al., 2019)","plainCitation":"(Dorey et al., 2013; Lee et al., 2019)","noteIndex":0},"citationItems":[{"id":133090,"uris":["http://zotero.org/users/9330120/items/ICL5MMTQ"],"itemData":{"id":133090,"type":"article-journal","abstract":"Our ability to project the impact of global change on marine ecosystem is limited by our poor understanding on how to predict species sensitivity. For example, the impact of ocean acidiﬁcation is highly species-speciﬁc, even in closely related taxa. The aim of this study was to test the hypothesis that the tolerance range of a given species to decreased pH corresponds to their natural range of exposure. Larvae of the green sea urchin Strongylocentrotus droebachiensis were cultured from fertilization to metamorphic competence (29 days) under a wide range of pH (from pHT = 8.0/ pCO2 % 480 latm to pHT = 6.5/pCO2 % 20 000 latm) covering present (from pHT 8.7 to 7.6), projected near-future variability (from pHT 8.3 to 7.2) and beyond. Decreasing pH impacted all tested parameters (mortality, symmetry, growth, morphometry and respiration). Development of normal, although showing morphological plasticity, swimming larvae was possible as low as pHT ≥ 7.0. Within that range, decreasing pH increased mortality and asymmetry and decreased body length (BL) growth rate. Larvae raised at lowered pH and with similar BL had shorter arms and a wider body. Relative to a given BL, respiration rates and stomach volume both increased with decreasing pH suggesting changes in energy budget. At the lowest pHs (pHT ≤ 6.5), all the tested parameters were strongly negatively affected and no larva survived past 13 days post fertilization. In conclusion, sea urchin larvae appeared to be highly plastic when exposed to decreased pH until a physiological tipping point at pHT = 7.0. However, this plasticity was associated with direct (increased mortality) and indirect (decreased growth) consequences for ﬁtness.","container-title":"Global Change Biology","DOI":"10.1111/gcb.12276","ISSN":"1354-1013, 1365-2486","issue":"11","language":"en","license":"http://onlinelibrary.wiley.com/termsAndConditions#vor","page":"3355-3367","publisher":"Wiley","source":"Crossref","title":"Assessing physiological tipping point of sea urchin larvae exposed to a broad range of &lt;span style=\"font-variant:small-caps;\"&gt;pH&lt;/span&gt;","title-short":"Assessing physiological tipping point of sea urchin larvae exposed to a broad range of &lt;span style=\"font-variant","volume":"19","author":[{"family":"Dorey","given":"Narimane"},{"family":"Lançon","given":"Pauline"},{"family":"Thorndyke","given":"Mike"},{"family":"Dupont","given":"Sam"}],"issued":{"date-parts":[["2013",11]]}}},{"id":133078,"uris":["http://zotero.org/users/9330120/items/EXL36ATZ"],"itemData":{"id":133078,"type":"article-journal","abstract":"Sea urchin larvae reduce developmental rates accompanied by changes in their energy budget when exposed to acidified conditions. The necessity to maintain highly alkaline conditions in their digestive systems led to the hypothesis that gastric pH homeostasis is a key trait affecting larval energy budgets leading to distinct tipping points for growth and survival.","container-title":"Comparative Biochemistry and Physiology Part A: Molecular &amp; Integrative Physiology","DOI":"10.1016/j.cbpa.2019.04.018","ISSN":"1095-6433","language":"en","license":"https://www.elsevier.com/tdm/userlicense/1.0/","page":"87-97","publisher":"Elsevier BV","source":"Crossref","title":"Tipping points of gastric pH regulation and energetics in the sea urchin larva exposed to CO2 -induced seawater acidification","volume":"234","author":[{"family":"Lee","given":"Hae-Gyeong"},{"family":"Stumpp","given":"Meike"},{"family":"Yan","given":"Jia-Jiun"},{"family":"Tseng","given":"Yung-Che"},{"family":"Heinzel","given":"Sebastian"},{"family":"Hu","given":"Marian Yong-An"}],"issued":{"date-parts":[["2019",8]]}}}],"schema":"https://github.com/citation-style-language/schema/raw/master/csl-citation.json"} </w:instrText>
      </w:r>
      <w:r w:rsidR="00FA5D31" w:rsidRPr="00743779">
        <w:rPr>
          <w:color w:val="000000" w:themeColor="text1"/>
          <w:sz w:val="24"/>
          <w:szCs w:val="24"/>
        </w:rPr>
        <w:fldChar w:fldCharType="separate"/>
      </w:r>
      <w:r w:rsidR="00AD1CAC" w:rsidRPr="00743779">
        <w:rPr>
          <w:noProof/>
          <w:color w:val="000000" w:themeColor="text1"/>
          <w:sz w:val="24"/>
          <w:szCs w:val="24"/>
        </w:rPr>
        <w:t>(Dorey et al., 2013; Lee et al., 2019)</w:t>
      </w:r>
      <w:r w:rsidR="00FA5D31" w:rsidRPr="00743779">
        <w:rPr>
          <w:color w:val="000000" w:themeColor="text1"/>
          <w:sz w:val="24"/>
          <w:szCs w:val="24"/>
        </w:rPr>
        <w:fldChar w:fldCharType="end"/>
      </w:r>
      <w:r w:rsidR="00AD1CAC" w:rsidRPr="00743779">
        <w:rPr>
          <w:color w:val="000000" w:themeColor="text1"/>
          <w:sz w:val="24"/>
          <w:szCs w:val="24"/>
        </w:rPr>
        <w:t xml:space="preserve">. </w:t>
      </w:r>
      <w:r w:rsidR="00CF3D09" w:rsidRPr="00743779">
        <w:rPr>
          <w:color w:val="000000" w:themeColor="text1"/>
          <w:sz w:val="24"/>
          <w:szCs w:val="24"/>
        </w:rPr>
        <w:t xml:space="preserve">The sigmoidal shape expected </w:t>
      </w:r>
      <w:r w:rsidR="00B47780" w:rsidRPr="00743779">
        <w:rPr>
          <w:color w:val="000000" w:themeColor="text1"/>
          <w:sz w:val="24"/>
          <w:szCs w:val="24"/>
        </w:rPr>
        <w:t>for</w:t>
      </w:r>
      <w:r w:rsidR="00CF3D09" w:rsidRPr="00743779">
        <w:rPr>
          <w:color w:val="000000" w:themeColor="text1"/>
          <w:sz w:val="24"/>
          <w:szCs w:val="24"/>
        </w:rPr>
        <w:t xml:space="preserve"> toxicant </w:t>
      </w:r>
      <w:r w:rsidR="00B47780" w:rsidRPr="00743779">
        <w:rPr>
          <w:color w:val="000000" w:themeColor="text1"/>
          <w:sz w:val="24"/>
          <w:szCs w:val="24"/>
        </w:rPr>
        <w:t>effects on marine larva</w:t>
      </w:r>
      <w:r w:rsidR="00CF3D09" w:rsidRPr="00743779">
        <w:rPr>
          <w:color w:val="000000" w:themeColor="text1"/>
          <w:sz w:val="24"/>
          <w:szCs w:val="24"/>
        </w:rPr>
        <w:t xml:space="preserve"> </w:t>
      </w:r>
      <w:r w:rsidR="00AD1CAC" w:rsidRPr="00743779">
        <w:rPr>
          <w:color w:val="000000" w:themeColor="text1"/>
          <w:sz w:val="24"/>
          <w:szCs w:val="24"/>
        </w:rPr>
        <w:fldChar w:fldCharType="begin"/>
      </w:r>
      <w:r w:rsidR="0010262B" w:rsidRPr="00743779">
        <w:rPr>
          <w:color w:val="000000" w:themeColor="text1"/>
          <w:sz w:val="24"/>
          <w:szCs w:val="24"/>
        </w:rPr>
        <w:instrText xml:space="preserve"> ADDIN ZOTERO_ITEM CSL_CITATION {"citationID":"zAfAbu11","properties":{"formattedCitation":"(Bellas, 2008; Morroni et al., 2023; Philibert et al., 2021)","plainCitation":"(Bellas, 2008; Morroni et al., 2023; Philibert et al., 2021)","noteIndex":0},"citationItems":[{"id":1161,"uris":["http://zotero.org/users/9330120/items/8LF2GLW4"],"itemData":{"id":1161,"type":"article-journal","abstract":"The ecotoxicological assessment of alternative “booster” biocides is urgently needed in order to develop environmentally acceptable antifouling paints. However, research has focused mainly on single compounds, and there is still a lack of data on their mixture toxicity. The present study investigated the single and mixture toxicity of three of the most widely used antifouling biocides: zinc pyrithione, chlorothalonil and Sea-Nine, using the sea-urchin (Paracentrotus lividus) embryo-larval bioassay. Also, the predictive ability of the concentration addition (CA) and independent action (IA) concepts for antifouling mixtures was evaluated. Both concepts failed to accurately predict the toxicity of the antifouling mixtures, with the exception of the zinc pyrithione and Sea-Nine mixture, which was accurately predicted by the IA concept, suggesting a dissimilar mode of action of those substances. In general, CA predicted consistently higher toxicity than IA; however, CA overestimated the toxicity of the studied mixtures by a factor of only 1.6, representing a reasonable worst-case approach to be used in the predictive hazard assessment of antifouling mixtures. Finally, the present study demonstrates that the risk of antifouling mixtures for the early developmental stages of sea urchin is higher than the risk of each single substance, and therefore, the inclusion of mixture considerations in the development of water quality criteria for antifouling compounds is strongly recommended.","container-title":"Aquatic Toxicology","DOI":"10.1016/j.aquatox.2008.05.011","ISSN":"0166445X","issue":"4","journalAbbreviation":"Aquatic Toxicology","language":"en","page":"308-315","source":"DOI.org (Crossref)","title":"Prediction and assessment of mixture toxicity of compounds in antifouling paints using the sea-urchin embryo-larval bioassay","volume":"88","author":[{"family":"Bellas","given":"Juan"}],"issued":{"date-parts":[["2008",7]]}}},{"id":133088,"uris":["http://zotero.org/users/9330120/items/3YLIB92R"],"itemData":{"id":133088,"type":"article-journal","abstract":"Echinoderms play a crucial role in the functioning of marine ecosystems and due to their extensive distribution, rapid response, and the high sensitivity of their planktonic larvae to a large range of stressors, some species are widely used as biological indicators. In addition to sea urchins, sea cucumbers have recently been implemented in embryotoxicity bioassays showing high potential in ecotoxicological studies. However, the use of this species is still hindered by a lack of knowledge regarding their comparative responsiveness. The present study aimed to investigate the responsiveness of different echinoderm species to environmental pollution in order to develop their integration in batteries of ecotoxicological bioassays. To this end, the embryos of two sea urchins (Para­ centrotus lividus and Arbacia lixula) and two sea cucumbers (Holothuria polii and Holothuria tubulosa) were incubated with inorganic and organic toxicants (cadmium, copper, mercury, lead, sodium dodecyl sulphate and 4-n-Nonhyphenol) and elutriates from contaminated marine sediments, chosen as a case study model. The results obtained, expressed through the percentage of abnormal embryos and Integrative Toxicity Indices (ITI), indi­ cated species-specific sensitivities to pollutants, with comparable and correlated responsiveness between sea urchins and sea cucumbers. More specifically, sea cucumber larvae exposed to elutriates appear to be more sensitive than sea urchins, especially when incubated with samples containing trace metals, PCB and TBT. These results indicate that toxic responses in embryos exposed to environmental matrices are probably modulated by interactions between different variables, including additive, synergistic and antagonistic effects. These findings suggest that performing a larval test using different echinoderm classes can integrate the interactive effects of bioavailable fraction of contaminants on various levels, providing sensitive, representative and all year-round batteries of bioassays to apply in ecotoxicological studies.","container-title":"Environmental Pollution","DOI":"10.1016/j.envpol.2023.122285","ISSN":"0269-7491","language":"en","license":"https://www.elsevier.com/tdm/userlicense/1.0/","page":"122285","publisher":"Elsevier BV","source":"Crossref","title":"Echinoderm larvae as bioindicators for the assessment of marine pollution: Sea urchin and sea cucumber responsiveness and future perspectives","title-short":"Echinoderm larvae as bioindicators for the assessment of marine pollution","volume":"335","author":[{"family":"Morroni","given":"Lorenzo"},{"family":"Rakaj","given":"Arnold"},{"family":"Grosso","given":"Luca"},{"family":"Flori","given":"Gaia"},{"family":"Fianchini","given":"Alessandra"},{"family":"Pellegrini","given":"David"},{"family":"Regoli","given":"Francesco"}],"issued":{"date-parts":[["2023",10]]}}},{"id":133086,"uris":["http://zotero.org/users/9330120/items/4AEG94HS"],"itemData":{"id":133086,"type":"article-journal","abstract":"Aquatic exposures to aromatic compounds (ACs) may be important contributors to biological effects of oil spills. The present study examined the acute toxicity of 11 ACs and 3 binary AC mixtures on stage 1 American lobster larvae using a passive dosing test design. The ACs investigated covered a range of classes and log octanol–water partition coefﬁcient values (KOW; 2.5–5.5). Silicone O‐rings were used to partition ACs into seawater and maintain stable exposures. Exposed lobster larvae were assessed for mobility and survival at 3, 6, 12, 24, 36, and 48 h. Fluorometry and gas chromatographymass spectrometry measurements conﬁrmed well‐deﬁned substance exposures. Expressing lethality in terms of chemical activities yielded values between 0.01 and 0.1, consistent with a baseline mode of action. Analysis of time‐dependent median lethal/effect concentration (L/EC50) values were used to determine incipient values. An expected linear relationship between the incipient log L/EC50 and log KOW was ﬁt to the empirical toxicity data to derive critical target lipid body burdens for immobilization and lethality endpoints. These values indicate that American lobster larvae fall on the sensitive end of the acute species sensitivity distribution. We used AC toxicity data to successfully predict toxicity of binary mixtures assuming additive toxicity. The observed time‐dependent toxicity was inversely related to log KOW and occurred more quickly than reported previously. The results contribute to improving models for predicting oil spill impacts on American lobster larvae populations. Environ Toxicol Chem 2021;40:1379–1388. © 2021 The Authors. Environmental Toxicology and Chemistry published by Wiley Periodicals LLC on behalf of SETAC.","container-title":"Environmental Toxicology and Chemistry","DOI":"10.1002/etc.4988","ISSN":"0730-7268, 1552-8618","issue":"5","language":"en","license":"https://creativecommons.org/licenses/by-nc-nd/4.0/","page":"1379-1388","publisher":"Oxford University Press (OUP)","source":"Crossref","title":"Assessing the Toxicity of Individual Aromatic Compounds and Mixtures to American Lobster (&lt;i&gt;Homarus americanus&lt;/i&gt;) Larvae Using a Passive Dosing System","volume":"40","author":[{"family":"Philibert","given":"Danielle"},{"family":"Parkerton","given":"Thomas"},{"family":"Marteinson","given":"Sarah"},{"family":"De Jourdan","given":"Benjamin"}],"issued":{"date-parts":[["2021",1,19]]}}}],"schema":"https://github.com/citation-style-language/schema/raw/master/csl-citation.json"} </w:instrText>
      </w:r>
      <w:r w:rsidR="00AD1CAC" w:rsidRPr="00743779">
        <w:rPr>
          <w:color w:val="000000" w:themeColor="text1"/>
          <w:sz w:val="24"/>
          <w:szCs w:val="24"/>
        </w:rPr>
        <w:fldChar w:fldCharType="separate"/>
      </w:r>
      <w:r w:rsidR="0010262B" w:rsidRPr="00743779">
        <w:rPr>
          <w:noProof/>
          <w:color w:val="000000" w:themeColor="text1"/>
          <w:sz w:val="24"/>
          <w:szCs w:val="24"/>
        </w:rPr>
        <w:t>(Bellas, 2008; Morroni et al., 2023; Philibert et al., 2021)</w:t>
      </w:r>
      <w:r w:rsidR="00AD1CAC" w:rsidRPr="00743779">
        <w:rPr>
          <w:color w:val="000000" w:themeColor="text1"/>
          <w:sz w:val="24"/>
          <w:szCs w:val="24"/>
        </w:rPr>
        <w:fldChar w:fldCharType="end"/>
      </w:r>
      <w:r w:rsidR="0010262B" w:rsidRPr="00743779">
        <w:rPr>
          <w:color w:val="000000" w:themeColor="text1"/>
          <w:sz w:val="24"/>
          <w:szCs w:val="24"/>
        </w:rPr>
        <w:t xml:space="preserve"> </w:t>
      </w:r>
      <w:r w:rsidR="00CF3D09" w:rsidRPr="00743779">
        <w:rPr>
          <w:color w:val="000000" w:themeColor="text1"/>
          <w:sz w:val="24"/>
          <w:szCs w:val="24"/>
        </w:rPr>
        <w:t xml:space="preserve">was not observed for lithium, but </w:t>
      </w:r>
      <w:r w:rsidR="00174C27" w:rsidRPr="00743779">
        <w:rPr>
          <w:color w:val="000000" w:themeColor="text1"/>
          <w:sz w:val="24"/>
          <w:szCs w:val="24"/>
        </w:rPr>
        <w:t>the shape of marine larva response</w:t>
      </w:r>
      <w:r w:rsidR="00B8530A" w:rsidRPr="00743779">
        <w:rPr>
          <w:color w:val="000000" w:themeColor="text1"/>
          <w:sz w:val="24"/>
          <w:szCs w:val="24"/>
        </w:rPr>
        <w:t xml:space="preserve"> specifically</w:t>
      </w:r>
      <w:r w:rsidR="00174C27" w:rsidRPr="00743779">
        <w:rPr>
          <w:color w:val="000000" w:themeColor="text1"/>
          <w:sz w:val="24"/>
          <w:szCs w:val="24"/>
        </w:rPr>
        <w:t xml:space="preserve"> </w:t>
      </w:r>
      <w:r w:rsidR="00146E54" w:rsidRPr="00743779">
        <w:rPr>
          <w:color w:val="000000" w:themeColor="text1"/>
          <w:sz w:val="24"/>
          <w:szCs w:val="24"/>
        </w:rPr>
        <w:t xml:space="preserve">to lithium contamination has not been documented, so far as we know. </w:t>
      </w:r>
      <w:r w:rsidR="00D401A8" w:rsidRPr="00743779">
        <w:rPr>
          <w:color w:val="000000" w:themeColor="text1"/>
          <w:sz w:val="24"/>
          <w:szCs w:val="24"/>
        </w:rPr>
        <w:t xml:space="preserve"> </w:t>
      </w:r>
    </w:p>
    <w:p w14:paraId="40DE01E8" w14:textId="29371AC9" w:rsidR="00056991" w:rsidRPr="00743779" w:rsidRDefault="002043EF" w:rsidP="00B0185C">
      <w:pPr>
        <w:jc w:val="both"/>
        <w:rPr>
          <w:color w:val="000000" w:themeColor="text1"/>
          <w:sz w:val="24"/>
          <w:szCs w:val="24"/>
        </w:rPr>
      </w:pPr>
      <w:r w:rsidRPr="00743779">
        <w:rPr>
          <w:color w:val="000000" w:themeColor="text1"/>
          <w:sz w:val="24"/>
          <w:szCs w:val="24"/>
        </w:rPr>
        <w:t xml:space="preserve">An increased resolution </w:t>
      </w:r>
      <w:r w:rsidR="00B15652" w:rsidRPr="00743779">
        <w:rPr>
          <w:color w:val="000000" w:themeColor="text1"/>
          <w:sz w:val="24"/>
          <w:szCs w:val="24"/>
        </w:rPr>
        <w:t>of the performance curves of pH and lithium</w:t>
      </w:r>
      <w:r w:rsidR="00690842" w:rsidRPr="00743779">
        <w:rPr>
          <w:color w:val="000000" w:themeColor="text1"/>
          <w:sz w:val="24"/>
          <w:szCs w:val="24"/>
        </w:rPr>
        <w:t xml:space="preserve"> </w:t>
      </w:r>
      <w:r w:rsidR="00E16B55" w:rsidRPr="00743779">
        <w:rPr>
          <w:color w:val="000000" w:themeColor="text1"/>
          <w:sz w:val="24"/>
          <w:szCs w:val="24"/>
        </w:rPr>
        <w:t xml:space="preserve">extending beyond the range of ecological relevance </w:t>
      </w:r>
      <w:r w:rsidR="00B15652" w:rsidRPr="00743779">
        <w:rPr>
          <w:color w:val="000000" w:themeColor="text1"/>
          <w:sz w:val="24"/>
          <w:szCs w:val="24"/>
        </w:rPr>
        <w:t>would be beneficial</w:t>
      </w:r>
      <w:r w:rsidR="00E16B55" w:rsidRPr="00743779">
        <w:rPr>
          <w:color w:val="000000" w:themeColor="text1"/>
          <w:sz w:val="24"/>
          <w:szCs w:val="24"/>
        </w:rPr>
        <w:t>.</w:t>
      </w:r>
      <w:r w:rsidR="00690842" w:rsidRPr="00743779">
        <w:rPr>
          <w:color w:val="000000" w:themeColor="text1"/>
          <w:sz w:val="24"/>
          <w:szCs w:val="24"/>
        </w:rPr>
        <w:t xml:space="preserve"> </w:t>
      </w:r>
      <w:r w:rsidR="00A11BFA" w:rsidRPr="00743779">
        <w:rPr>
          <w:color w:val="000000" w:themeColor="text1"/>
          <w:sz w:val="24"/>
          <w:szCs w:val="24"/>
        </w:rPr>
        <w:t>An i</w:t>
      </w:r>
      <w:r w:rsidR="00690842" w:rsidRPr="00743779">
        <w:rPr>
          <w:color w:val="000000" w:themeColor="text1"/>
          <w:sz w:val="24"/>
          <w:szCs w:val="24"/>
        </w:rPr>
        <w:t>mportant</w:t>
      </w:r>
      <w:r w:rsidR="00B15652" w:rsidRPr="00743779">
        <w:rPr>
          <w:color w:val="000000" w:themeColor="text1"/>
          <w:sz w:val="24"/>
          <w:szCs w:val="24"/>
        </w:rPr>
        <w:t xml:space="preserve"> step towards that </w:t>
      </w:r>
      <w:r w:rsidR="007F7CD4" w:rsidRPr="00743779">
        <w:rPr>
          <w:color w:val="000000" w:themeColor="text1"/>
          <w:sz w:val="24"/>
          <w:szCs w:val="24"/>
        </w:rPr>
        <w:t>is</w:t>
      </w:r>
      <w:r w:rsidR="00B15652" w:rsidRPr="00743779">
        <w:rPr>
          <w:color w:val="000000" w:themeColor="text1"/>
          <w:sz w:val="24"/>
          <w:szCs w:val="24"/>
        </w:rPr>
        <w:t xml:space="preserve"> to target extreme levels</w:t>
      </w:r>
      <w:r w:rsidR="00690842" w:rsidRPr="00743779">
        <w:rPr>
          <w:color w:val="000000" w:themeColor="text1"/>
          <w:sz w:val="24"/>
          <w:szCs w:val="24"/>
        </w:rPr>
        <w:t xml:space="preserve"> that </w:t>
      </w:r>
      <w:r w:rsidR="00C7533D" w:rsidRPr="00743779">
        <w:rPr>
          <w:color w:val="000000" w:themeColor="text1"/>
          <w:sz w:val="24"/>
          <w:szCs w:val="24"/>
        </w:rPr>
        <w:t>the species will unlikely face</w:t>
      </w:r>
      <w:r w:rsidR="00A11BFA" w:rsidRPr="00743779">
        <w:rPr>
          <w:color w:val="000000" w:themeColor="text1"/>
          <w:sz w:val="24"/>
          <w:szCs w:val="24"/>
        </w:rPr>
        <w:t>, even in the worst-case scenarios of global change</w:t>
      </w:r>
      <w:r w:rsidR="0050016E" w:rsidRPr="00743779">
        <w:rPr>
          <w:color w:val="000000" w:themeColor="text1"/>
          <w:sz w:val="24"/>
          <w:szCs w:val="24"/>
        </w:rPr>
        <w:t xml:space="preserve"> </w:t>
      </w:r>
      <w:r w:rsidR="0050016E" w:rsidRPr="00743779">
        <w:rPr>
          <w:color w:val="000000" w:themeColor="text1"/>
          <w:sz w:val="24"/>
          <w:szCs w:val="24"/>
        </w:rPr>
        <w:fldChar w:fldCharType="begin"/>
      </w:r>
      <w:r w:rsidR="0050016E" w:rsidRPr="00743779">
        <w:rPr>
          <w:color w:val="000000" w:themeColor="text1"/>
          <w:sz w:val="24"/>
          <w:szCs w:val="24"/>
        </w:rPr>
        <w:instrText xml:space="preserve"> ADDIN ZOTERO_ITEM CSL_CITATION {"citationID":"nFZrkYEo","properties":{"formattedCitation":"(Collins et al., 2022)","plainCitation":"(Collins et al., 2022)","noteIndex":0},"citationItems":[{"id":113462,"uris":["http://zotero.org/users/9330120/items/UV2QF6RE"],"itemData":{"id":113462,"type":"article-journal","container-title":"Current Opinion in Microbiology","DOI":"10.1016/j.mib.2022.102151","ISSN":"13695274","journalAbbreviation":"Current Opinion in Microbiology","language":"en","page":"102151","source":"DOI.org (Crossref)","title":"The need for unrealistic experiments in global change biology","volume":"68","author":[{"family":"Collins","given":"Sinéad"},{"family":"Whittaker","given":"Harriet"},{"family":"Thomas","given":"Mridul K"}],"issued":{"date-parts":[["2022",8]]}}}],"schema":"https://github.com/citation-style-language/schema/raw/master/csl-citation.json"} </w:instrText>
      </w:r>
      <w:r w:rsidR="0050016E" w:rsidRPr="00743779">
        <w:rPr>
          <w:color w:val="000000" w:themeColor="text1"/>
          <w:sz w:val="24"/>
          <w:szCs w:val="24"/>
        </w:rPr>
        <w:fldChar w:fldCharType="separate"/>
      </w:r>
      <w:r w:rsidR="0050016E" w:rsidRPr="00743779">
        <w:rPr>
          <w:noProof/>
          <w:color w:val="000000" w:themeColor="text1"/>
          <w:sz w:val="24"/>
          <w:szCs w:val="24"/>
        </w:rPr>
        <w:t>(Collins et al., 2022)</w:t>
      </w:r>
      <w:r w:rsidR="0050016E" w:rsidRPr="00743779">
        <w:rPr>
          <w:color w:val="000000" w:themeColor="text1"/>
          <w:sz w:val="24"/>
          <w:szCs w:val="24"/>
        </w:rPr>
        <w:fldChar w:fldCharType="end"/>
      </w:r>
      <w:r w:rsidR="000F71A8" w:rsidRPr="00743779">
        <w:rPr>
          <w:color w:val="000000" w:themeColor="text1"/>
          <w:sz w:val="24"/>
          <w:szCs w:val="24"/>
        </w:rPr>
        <w:t xml:space="preserve">, so that the full shape of the curve can be understood. </w:t>
      </w:r>
      <w:r w:rsidR="009F7FEB" w:rsidRPr="00743779">
        <w:rPr>
          <w:color w:val="000000" w:themeColor="text1"/>
          <w:sz w:val="24"/>
          <w:szCs w:val="24"/>
        </w:rPr>
        <w:t xml:space="preserve">Another </w:t>
      </w:r>
      <w:r w:rsidR="00D0541F" w:rsidRPr="00743779">
        <w:rPr>
          <w:color w:val="000000" w:themeColor="text1"/>
          <w:sz w:val="24"/>
          <w:szCs w:val="24"/>
        </w:rPr>
        <w:t>step is to</w:t>
      </w:r>
      <w:r w:rsidR="009F7FEB" w:rsidRPr="00743779">
        <w:rPr>
          <w:color w:val="000000" w:themeColor="text1"/>
          <w:sz w:val="24"/>
          <w:szCs w:val="24"/>
        </w:rPr>
        <w:t xml:space="preserve"> </w:t>
      </w:r>
      <w:r w:rsidR="00D0541F" w:rsidRPr="00743779">
        <w:rPr>
          <w:color w:val="000000" w:themeColor="text1"/>
          <w:sz w:val="24"/>
          <w:szCs w:val="24"/>
        </w:rPr>
        <w:t>reach these targeted levels</w:t>
      </w:r>
      <w:r w:rsidR="00D32E3A" w:rsidRPr="00743779">
        <w:rPr>
          <w:color w:val="000000" w:themeColor="text1"/>
          <w:sz w:val="24"/>
          <w:szCs w:val="24"/>
        </w:rPr>
        <w:t>, which was not the case for the lowest two pH treatments in the experiment #1 (single drivers)</w:t>
      </w:r>
      <w:r w:rsidR="004F71B4" w:rsidRPr="00743779">
        <w:rPr>
          <w:color w:val="000000" w:themeColor="text1"/>
          <w:sz w:val="24"/>
          <w:szCs w:val="24"/>
        </w:rPr>
        <w:t xml:space="preserve"> </w:t>
      </w:r>
      <w:r w:rsidR="00B86AA9" w:rsidRPr="00743779">
        <w:rPr>
          <w:color w:val="000000" w:themeColor="text1"/>
          <w:sz w:val="24"/>
          <w:szCs w:val="24"/>
        </w:rPr>
        <w:t>as they</w:t>
      </w:r>
      <w:r w:rsidR="004F71B4" w:rsidRPr="00743779">
        <w:rPr>
          <w:color w:val="000000" w:themeColor="text1"/>
          <w:sz w:val="24"/>
          <w:szCs w:val="24"/>
        </w:rPr>
        <w:t xml:space="preserve"> </w:t>
      </w:r>
      <w:r w:rsidR="00B86AA9" w:rsidRPr="00743779">
        <w:rPr>
          <w:color w:val="000000" w:themeColor="text1"/>
          <w:sz w:val="24"/>
          <w:szCs w:val="24"/>
        </w:rPr>
        <w:t>did</w:t>
      </w:r>
      <w:r w:rsidR="004F71B4" w:rsidRPr="00743779">
        <w:rPr>
          <w:color w:val="000000" w:themeColor="text1"/>
          <w:sz w:val="24"/>
          <w:szCs w:val="24"/>
        </w:rPr>
        <w:t xml:space="preserve"> not go well below the range of natural variability, reaching only pH</w:t>
      </w:r>
      <w:r w:rsidR="00AF17A7" w:rsidRPr="00743779">
        <w:rPr>
          <w:color w:val="000000" w:themeColor="text1"/>
          <w:sz w:val="24"/>
          <w:szCs w:val="24"/>
        </w:rPr>
        <w:t>t</w:t>
      </w:r>
      <w:r w:rsidR="004F71B4" w:rsidRPr="00743779">
        <w:rPr>
          <w:color w:val="000000" w:themeColor="text1"/>
          <w:sz w:val="24"/>
          <w:szCs w:val="24"/>
        </w:rPr>
        <w:t xml:space="preserve"> 7.7 when the natural variability goes down to at least pH</w:t>
      </w:r>
      <w:r w:rsidR="001873E3" w:rsidRPr="00743779">
        <w:rPr>
          <w:color w:val="000000" w:themeColor="text1"/>
          <w:sz w:val="24"/>
          <w:szCs w:val="24"/>
        </w:rPr>
        <w:t>t</w:t>
      </w:r>
      <w:r w:rsidR="004F71B4" w:rsidRPr="00743779">
        <w:rPr>
          <w:color w:val="000000" w:themeColor="text1"/>
          <w:sz w:val="24"/>
          <w:szCs w:val="24"/>
        </w:rPr>
        <w:t xml:space="preserve"> </w:t>
      </w:r>
      <w:r w:rsidR="003B0692" w:rsidRPr="00743779">
        <w:rPr>
          <w:color w:val="000000" w:themeColor="text1"/>
          <w:sz w:val="24"/>
          <w:szCs w:val="24"/>
        </w:rPr>
        <w:t xml:space="preserve">7.9 </w:t>
      </w:r>
      <w:r w:rsidR="00AF17A7" w:rsidRPr="00743779">
        <w:rPr>
          <w:color w:val="000000" w:themeColor="text1"/>
          <w:sz w:val="24"/>
          <w:szCs w:val="24"/>
        </w:rPr>
        <w:fldChar w:fldCharType="begin"/>
      </w:r>
      <w:r w:rsidR="00C028B6" w:rsidRPr="00743779">
        <w:rPr>
          <w:color w:val="000000" w:themeColor="text1"/>
          <w:sz w:val="24"/>
          <w:szCs w:val="24"/>
        </w:rPr>
        <w:instrText xml:space="preserve"> ADDIN ZOTERO_ITEM CSL_CITATION {"citationID":"IpGSq7GD","properties":{"formattedCitation":"({\\i{}Gattuso, J. P., Alliouane, S., &amp; Mousseau, L. (2021). Seawater Carbonate Chemistry in the Bay of Villefranche, Point B (France), January 2007-June 2023.}, n.d.)","plainCitation":"(Gattuso, J. P., Alliouane, S., &amp; Mousseau, L. (2021). Seawater Carbonate Chemistry in the Bay of Villefranche, Point B (France), January 2007-June 2023., n.d.)","noteIndex":0},"citationItems":[{"id":152072,"uris":["http://zotero.org/users/9330120/items/URH96DVV"],"itemData":{"id":152072,"type":"article-journal","title":"Gattuso, J. P., Alliouane, S., &amp; Mousseau, L. (2021). Seawater carbonate chemistry in the Bay of Villefranche, Point B (France), January 2007-June 2023."}}],"schema":"https://github.com/citation-style-language/schema/raw/master/csl-citation.json"} </w:instrText>
      </w:r>
      <w:r w:rsidR="00AF17A7" w:rsidRPr="00743779">
        <w:rPr>
          <w:color w:val="000000" w:themeColor="text1"/>
          <w:sz w:val="24"/>
          <w:szCs w:val="24"/>
        </w:rPr>
        <w:fldChar w:fldCharType="separate"/>
      </w:r>
      <w:r w:rsidR="00C028B6" w:rsidRPr="00743779">
        <w:rPr>
          <w:color w:val="000000"/>
          <w:sz w:val="24"/>
          <w:szCs w:val="24"/>
          <w:lang w:val="en-US"/>
        </w:rPr>
        <w:t xml:space="preserve">(Gattuso, </w:t>
      </w:r>
      <w:r w:rsidR="00C028B6" w:rsidRPr="00743779">
        <w:rPr>
          <w:color w:val="000000"/>
          <w:sz w:val="24"/>
          <w:szCs w:val="24"/>
          <w:lang w:val="en-US"/>
        </w:rPr>
        <w:t>et al., 2021</w:t>
      </w:r>
      <w:r w:rsidR="00C028B6" w:rsidRPr="00743779">
        <w:rPr>
          <w:color w:val="000000"/>
          <w:sz w:val="24"/>
          <w:szCs w:val="24"/>
          <w:lang w:val="en-US"/>
        </w:rPr>
        <w:t>)</w:t>
      </w:r>
      <w:r w:rsidR="00AF17A7" w:rsidRPr="00743779">
        <w:rPr>
          <w:color w:val="000000" w:themeColor="text1"/>
          <w:sz w:val="24"/>
          <w:szCs w:val="24"/>
        </w:rPr>
        <w:fldChar w:fldCharType="end"/>
      </w:r>
      <w:r w:rsidR="00913DBD" w:rsidRPr="00743779">
        <w:rPr>
          <w:color w:val="000000" w:themeColor="text1"/>
          <w:sz w:val="24"/>
          <w:szCs w:val="24"/>
        </w:rPr>
        <w:t xml:space="preserve">. </w:t>
      </w:r>
      <w:r w:rsidR="0031043E" w:rsidRPr="00743779">
        <w:rPr>
          <w:color w:val="000000" w:themeColor="text1"/>
          <w:sz w:val="24"/>
          <w:szCs w:val="24"/>
        </w:rPr>
        <w:t>This lack of resolution at the lower end of the pH c</w:t>
      </w:r>
      <w:r w:rsidR="004A68B1" w:rsidRPr="00743779">
        <w:rPr>
          <w:color w:val="000000" w:themeColor="text1"/>
          <w:sz w:val="24"/>
          <w:szCs w:val="24"/>
        </w:rPr>
        <w:t xml:space="preserve">urve </w:t>
      </w:r>
      <w:r w:rsidR="00974DFD" w:rsidRPr="00743779">
        <w:rPr>
          <w:color w:val="000000" w:themeColor="text1"/>
          <w:sz w:val="24"/>
          <w:szCs w:val="24"/>
        </w:rPr>
        <w:t xml:space="preserve">then weakens the predictive capacity of the data, </w:t>
      </w:r>
      <w:r w:rsidR="00D215A5" w:rsidRPr="00743779">
        <w:rPr>
          <w:color w:val="000000" w:themeColor="text1"/>
          <w:sz w:val="24"/>
          <w:szCs w:val="24"/>
        </w:rPr>
        <w:t xml:space="preserve">especially as the species is </w:t>
      </w:r>
      <w:r w:rsidR="004F71B4" w:rsidRPr="00743779">
        <w:rPr>
          <w:color w:val="000000" w:themeColor="text1"/>
          <w:sz w:val="24"/>
          <w:szCs w:val="24"/>
        </w:rPr>
        <w:t>robust to low pH within the range of their natural variability (García et al., 2015a))</w:t>
      </w:r>
      <w:r w:rsidR="00F85BC9" w:rsidRPr="00743779">
        <w:rPr>
          <w:color w:val="000000" w:themeColor="text1"/>
          <w:sz w:val="24"/>
          <w:szCs w:val="24"/>
        </w:rPr>
        <w:t xml:space="preserve">. </w:t>
      </w:r>
      <w:r w:rsidR="00965EAE" w:rsidRPr="00743779">
        <w:rPr>
          <w:color w:val="000000" w:themeColor="text1"/>
          <w:sz w:val="24"/>
          <w:szCs w:val="24"/>
        </w:rPr>
        <w:t>A</w:t>
      </w:r>
      <w:r w:rsidR="000906E5" w:rsidRPr="00743779">
        <w:rPr>
          <w:color w:val="000000" w:themeColor="text1"/>
          <w:sz w:val="24"/>
          <w:szCs w:val="24"/>
        </w:rPr>
        <w:t xml:space="preserve"> </w:t>
      </w:r>
      <w:r w:rsidR="00965EAE" w:rsidRPr="00743779">
        <w:rPr>
          <w:color w:val="000000" w:themeColor="text1"/>
          <w:sz w:val="24"/>
          <w:szCs w:val="24"/>
        </w:rPr>
        <w:t xml:space="preserve">caveat to be aware of regarding </w:t>
      </w:r>
      <w:r w:rsidR="001951AA" w:rsidRPr="00743779">
        <w:rPr>
          <w:color w:val="000000" w:themeColor="text1"/>
          <w:sz w:val="24"/>
          <w:szCs w:val="24"/>
        </w:rPr>
        <w:t xml:space="preserve">the effect of lithium on </w:t>
      </w:r>
      <w:r w:rsidR="001951AA" w:rsidRPr="00743779">
        <w:rPr>
          <w:i/>
          <w:iCs/>
          <w:color w:val="000000" w:themeColor="text1"/>
          <w:sz w:val="24"/>
          <w:szCs w:val="24"/>
        </w:rPr>
        <w:t>P. lividus</w:t>
      </w:r>
      <w:r w:rsidR="001951AA" w:rsidRPr="00743779">
        <w:rPr>
          <w:color w:val="000000" w:themeColor="text1"/>
          <w:sz w:val="24"/>
          <w:szCs w:val="24"/>
        </w:rPr>
        <w:t xml:space="preserve"> is the </w:t>
      </w:r>
      <w:r w:rsidR="00B70782" w:rsidRPr="00743779">
        <w:rPr>
          <w:color w:val="000000" w:themeColor="text1"/>
          <w:sz w:val="24"/>
          <w:szCs w:val="24"/>
        </w:rPr>
        <w:t>timing of exposure with regards to fertilization (less effect post fertilization</w:t>
      </w:r>
      <w:r w:rsidR="00056991" w:rsidRPr="00743779">
        <w:rPr>
          <w:color w:val="000000" w:themeColor="text1"/>
          <w:sz w:val="24"/>
          <w:szCs w:val="24"/>
        </w:rPr>
        <w:t xml:space="preserve"> (Ruocco et al., 2016)</w:t>
      </w:r>
      <w:r w:rsidR="007F7CD4" w:rsidRPr="00743779">
        <w:rPr>
          <w:color w:val="000000" w:themeColor="text1"/>
          <w:sz w:val="24"/>
          <w:szCs w:val="24"/>
        </w:rPr>
        <w:t>)</w:t>
      </w:r>
      <w:r w:rsidR="001951AA" w:rsidRPr="00743779">
        <w:rPr>
          <w:color w:val="000000" w:themeColor="text1"/>
          <w:sz w:val="24"/>
          <w:szCs w:val="24"/>
        </w:rPr>
        <w:t xml:space="preserve"> </w:t>
      </w:r>
      <w:r w:rsidR="00056991" w:rsidRPr="00743779">
        <w:rPr>
          <w:color w:val="000000" w:themeColor="text1"/>
          <w:sz w:val="24"/>
          <w:szCs w:val="24"/>
        </w:rPr>
        <w:t>and the recent finding that zooplankton close to our sampling area (Villefranche-sur-Mer)</w:t>
      </w:r>
      <w:r w:rsidR="00056991" w:rsidRPr="00743779">
        <w:t xml:space="preserve"> </w:t>
      </w:r>
      <w:r w:rsidR="00056991" w:rsidRPr="00743779">
        <w:rPr>
          <w:color w:val="000000" w:themeColor="text1"/>
          <w:sz w:val="24"/>
          <w:szCs w:val="24"/>
        </w:rPr>
        <w:t xml:space="preserve">naturally have a very high lithium concentration, with the concentration range even surpassing the levels used in our study (Thibon et al., 2023). </w:t>
      </w:r>
    </w:p>
    <w:p w14:paraId="65AF74DE" w14:textId="77777777" w:rsidR="00DD427D" w:rsidRPr="00743779" w:rsidRDefault="00DD427D" w:rsidP="00B0185C">
      <w:pPr>
        <w:jc w:val="both"/>
        <w:rPr>
          <w:color w:val="000000" w:themeColor="text1"/>
          <w:sz w:val="24"/>
          <w:szCs w:val="24"/>
        </w:rPr>
      </w:pPr>
    </w:p>
    <w:p w14:paraId="2F158B66" w14:textId="462B4A31" w:rsidR="00D434DB" w:rsidRPr="00743779" w:rsidRDefault="00F640FC" w:rsidP="00B0185C">
      <w:pPr>
        <w:pStyle w:val="ListParagraph"/>
        <w:numPr>
          <w:ilvl w:val="0"/>
          <w:numId w:val="11"/>
        </w:numPr>
        <w:spacing w:line="276" w:lineRule="auto"/>
        <w:jc w:val="both"/>
        <w:rPr>
          <w:color w:val="000000" w:themeColor="text1"/>
          <w:sz w:val="24"/>
          <w:szCs w:val="24"/>
        </w:rPr>
      </w:pPr>
      <w:r w:rsidRPr="00743779">
        <w:rPr>
          <w:color w:val="000000" w:themeColor="text1"/>
          <w:sz w:val="24"/>
          <w:szCs w:val="24"/>
        </w:rPr>
        <w:t>Discussing the driver index</w:t>
      </w:r>
    </w:p>
    <w:p w14:paraId="0F4BC47E" w14:textId="3B28F1D7" w:rsidR="006F163A" w:rsidRPr="00743779" w:rsidRDefault="00204BD3" w:rsidP="00B0185C">
      <w:pPr>
        <w:spacing w:line="276" w:lineRule="auto"/>
        <w:jc w:val="both"/>
        <w:rPr>
          <w:color w:val="000000" w:themeColor="text1"/>
          <w:sz w:val="24"/>
          <w:szCs w:val="24"/>
        </w:rPr>
      </w:pPr>
      <w:r w:rsidRPr="00743779">
        <w:rPr>
          <w:color w:val="000000" w:themeColor="text1"/>
          <w:sz w:val="24"/>
          <w:szCs w:val="24"/>
        </w:rPr>
        <w:t xml:space="preserve">Calculating a driver index </w:t>
      </w:r>
      <w:r w:rsidR="001D0C5B" w:rsidRPr="00743779">
        <w:rPr>
          <w:color w:val="000000" w:themeColor="text1"/>
          <w:sz w:val="24"/>
          <w:szCs w:val="24"/>
        </w:rPr>
        <w:t xml:space="preserve">where the three drivers could </w:t>
      </w:r>
      <w:r w:rsidR="00064790" w:rsidRPr="00743779">
        <w:rPr>
          <w:color w:val="000000" w:themeColor="text1"/>
          <w:sz w:val="24"/>
          <w:szCs w:val="24"/>
        </w:rPr>
        <w:t xml:space="preserve">share an axis provided the possibility of comparing </w:t>
      </w:r>
      <w:r w:rsidR="00DD1CBB" w:rsidRPr="00743779">
        <w:rPr>
          <w:color w:val="000000" w:themeColor="text1"/>
          <w:sz w:val="24"/>
          <w:szCs w:val="24"/>
        </w:rPr>
        <w:t>the</w:t>
      </w:r>
      <w:r w:rsidR="00F15404" w:rsidRPr="00743779">
        <w:rPr>
          <w:color w:val="000000" w:themeColor="text1"/>
          <w:sz w:val="24"/>
          <w:szCs w:val="24"/>
        </w:rPr>
        <w:t xml:space="preserve"> range of each of the single driver treatments.</w:t>
      </w:r>
      <w:r w:rsidR="00BC6E3B" w:rsidRPr="00743779">
        <w:rPr>
          <w:color w:val="000000" w:themeColor="text1"/>
          <w:sz w:val="24"/>
          <w:szCs w:val="24"/>
        </w:rPr>
        <w:t xml:space="preserve"> </w:t>
      </w:r>
      <w:commentRangeStart w:id="30"/>
      <w:r w:rsidR="00BC6E3B" w:rsidRPr="00743779">
        <w:rPr>
          <w:rFonts w:eastAsia="Arial"/>
          <w:sz w:val="24"/>
          <w:szCs w:val="24"/>
        </w:rPr>
        <w:t xml:space="preserve">The calculation of the driver index was in part inspired by ecotoxicologies’ concentration </w:t>
      </w:r>
      <w:r w:rsidR="00BC6E3B" w:rsidRPr="00743779">
        <w:rPr>
          <w:rFonts w:eastAsia="Arial"/>
          <w:sz w:val="24"/>
          <w:szCs w:val="24"/>
        </w:rPr>
        <w:lastRenderedPageBreak/>
        <w:t>addition</w:t>
      </w:r>
      <w:r w:rsidR="0022397F" w:rsidRPr="00743779">
        <w:rPr>
          <w:rFonts w:eastAsia="Arial"/>
          <w:sz w:val="24"/>
          <w:szCs w:val="24"/>
        </w:rPr>
        <w:t xml:space="preserve"> </w:t>
      </w:r>
      <w:r w:rsidR="0022397F" w:rsidRPr="00743779">
        <w:rPr>
          <w:rFonts w:eastAsia="Arial"/>
          <w:sz w:val="24"/>
          <w:szCs w:val="24"/>
        </w:rPr>
        <w:fldChar w:fldCharType="begin"/>
      </w:r>
      <w:r w:rsidR="00EA73C2" w:rsidRPr="00743779">
        <w:rPr>
          <w:rFonts w:eastAsia="Arial"/>
          <w:sz w:val="24"/>
          <w:szCs w:val="24"/>
        </w:rPr>
        <w:instrText xml:space="preserve"> ADDIN ZOTERO_ITEM CSL_CITATION {"citationID":"H3v6dYbl","properties":{"formattedCitation":"(Drescher &amp; Boedeker, 1995; Wang et al., 2015)","plainCitation":"(Drescher &amp; Boedeker, 1995; Wang et al., 2015)","noteIndex":0},"citationItems":[{"id":133094,"uris":["http://zotero.org/users/9330120/items/5LM2F2RZ"],"itemData":{"id":133094,"type":"article-journal","abstract":"The assessment of the combined effects of substances is usually based on one of two different concepts: concentration addition or independent action. Both concepts are founded on different pharmacological assumptions about sites and modes of actions of substances, but in toxicology and ecotoxicology such knowledge is rare for most chemicals. In order to validate experimental results and to allow for precautious assessments, the quantitative relationships between concentration addition and independent action are therefore of interest. In this paper, we derive for the Weibull, the logistic, and the normal distribution functions the concentrations where the response probability due to concentration addition exceeds that due to independent action and vice versa. This is done (a) by analytically comparing both models for low and high mixture concentrations and (b) by numerically calculating the response probabilities when concentration addition and independent action agree. It is shown that the relationships between the models for joint action depend on the distribution functions, the corresponding slope parameters, and on the mixture concentrations administered.","container-title":"Biometrics","DOI":"10.2307/2532957","ISSN":"0006-341X","issue":"2","language":"en","page":"716","publisher":"JSTOR","source":"Crossref","title":"Assessment of the Combined Effects of Substances: The Relationship between Concentration Addition and Independent Action","title-short":"Assessment of the Combined Effects of Substances","volume":"51","author":[{"family":"Drescher","given":"Karsten"},{"family":"Boedeker","given":"Wolfgang"}],"issued":{"date-parts":[["1995",6]]}}},{"id":133092,"uris":["http://zotero.org/users/9330120/items/F3UR3HN5"],"itemData":{"id":133092,"type":"article-journal","abstract":"The concentration addition (CA) model has been widely applied to predict mixture toxicity. However, its applicability is difﬁcult to evaluate due to the complexity of interactions among substances. Considering that the concentration–response curve (CRC) of each component of the mixture is closely related to the prediction of mixture toxicity, mathematical treatments were used to derive a characteristic index kECx (k was the slope of the tangent line of a CRC at concentration ECx). The implication is that the CA model would be applicable for predicting the mixture toxicity only when chemical components have similar kECx in the whole or part of the concentration range. For ﬁve selected chemicals whose toxicity was detected using luminescent bacteria, sodium dodecyl benzene sulfonate (SDBS) showed much higher kECx values than the others and its existence in the binary mixtures brought about overestimation of the mixture toxicity with the CA model. The higher the mass ratio of SDBS in a multi-mixture was, the more the toxicity prediction deviated from measurements. By applying the method proposed in this study to analyze some published data, it is conﬁrmed that some components having signiﬁcantly different kECx values from the other components could explain the large deviation of the mixture toxicity predicted by the CA model.","container-title":"Ecotoxicology and Environmental Safety","DOI":"10.1016/j.ecoenv.2014.12.008","ISSN":"0147-6513","language":"en","license":"https://www.elsevier.com/tdm/userlicense/1.0/","page":"176-182","publisher":"Elsevier BV","source":"Crossref","title":"Characteristics of concentration–inhibition curves of individual chemicals and applicability of the concentration addition model for mixture toxicity prediction","volume":"113","author":[{"family":"Wang","given":"Na"},{"family":"Wang","given":"Xiaochang C."},{"family":"Ma","given":"Xiaoyan"}],"issued":{"date-parts":[["2015",3]]}}}],"schema":"https://github.com/citation-style-language/schema/raw/master/csl-citation.json"} </w:instrText>
      </w:r>
      <w:r w:rsidR="0022397F" w:rsidRPr="00743779">
        <w:rPr>
          <w:rFonts w:eastAsia="Arial"/>
          <w:sz w:val="24"/>
          <w:szCs w:val="24"/>
        </w:rPr>
        <w:fldChar w:fldCharType="separate"/>
      </w:r>
      <w:r w:rsidR="00EA73C2" w:rsidRPr="00743779">
        <w:rPr>
          <w:rFonts w:eastAsia="Arial"/>
          <w:noProof/>
          <w:sz w:val="24"/>
          <w:szCs w:val="24"/>
        </w:rPr>
        <w:t>(Drescher &amp; Boedeker, 1995; Wang et al., 2015)</w:t>
      </w:r>
      <w:r w:rsidR="0022397F" w:rsidRPr="00743779">
        <w:rPr>
          <w:rFonts w:eastAsia="Arial"/>
          <w:sz w:val="24"/>
          <w:szCs w:val="24"/>
        </w:rPr>
        <w:fldChar w:fldCharType="end"/>
      </w:r>
      <w:r w:rsidR="00707D0A" w:rsidRPr="00743779">
        <w:rPr>
          <w:rFonts w:eastAsia="Arial"/>
          <w:sz w:val="24"/>
          <w:szCs w:val="24"/>
        </w:rPr>
        <w:t xml:space="preserve"> </w:t>
      </w:r>
      <w:r w:rsidR="00BC6E3B" w:rsidRPr="00743779">
        <w:rPr>
          <w:rFonts w:eastAsia="Arial"/>
          <w:sz w:val="24"/>
          <w:szCs w:val="24"/>
        </w:rPr>
        <w:t xml:space="preserve">and stress addition </w:t>
      </w:r>
      <w:r w:rsidR="00707D0A" w:rsidRPr="00743779">
        <w:rPr>
          <w:rFonts w:eastAsia="Arial"/>
          <w:sz w:val="24"/>
          <w:szCs w:val="24"/>
        </w:rPr>
        <w:fldChar w:fldCharType="begin"/>
      </w:r>
      <w:r w:rsidR="00707D0A" w:rsidRPr="00743779">
        <w:rPr>
          <w:rFonts w:eastAsia="Arial"/>
          <w:sz w:val="24"/>
          <w:szCs w:val="24"/>
        </w:rPr>
        <w:instrText xml:space="preserve"> ADDIN ZOTERO_ITEM CSL_CITATION {"citationID":"IebzGFAy","properties":{"formattedCitation":"(Liess et al., 2016)","plainCitation":"(Liess et al., 2016)","noteIndex":0},"citationItems":[{"id":113623,"uris":["http://zotero.org/users/9330120/items/W2SMR4F8"],"itemData":{"id":113623,"type":"article-journal","abstract":"Abstract\n            Toxicants and other, non-chemical environmental stressors contribute to the global biodiversity crisis. Examples include the loss of bees and the reduction of aquatic biodiversity. Although non-compliance with regulations might be contributing, the widespread existence of these impacts suggests that for example the current approach of pesticide risk assessment fails to protect biodiversity when multiple stressors concurrently affect organisms. To quantify such multiple stress effects, we analysed all applicable aquatic studies and found that the presence of environmental stressors increases individual sensitivity to toxicants (pesticides, trace metals) by a factor of up to 100. To predict this dependence, we developed the “Stress Addition Model” (SAM). With the SAM, we assume that each individual has a general stress capacity towards all types of specific stress that should not be exhausted. Experimental stress levels are transferred into general stress levels of the SAM using the stress-related mortality as a common link. These general stress levels of independent stressors are additive, with the sum determining the total stress exerted on a population. With this approach, we provide a tool that quantitatively predicts the highly synergistic direct effects of independent stressor combinations.","container-title":"Scientific Reports","DOI":"10.1038/srep32965","ISSN":"2045-2322","issue":"1","journalAbbreviation":"Sci Rep","language":"en","page":"32965","source":"DOI.org (Crossref)","title":"Predicting the synergy of multiple stress effects","volume":"6","author":[{"family":"Liess","given":"Matthias"},{"family":"Foit","given":"Kaarina"},{"family":"Knillmann","given":"Saskia"},{"family":"Schäfer","given":"Ralf B."},{"family":"Liess","given":"Hans-Dieter"}],"issued":{"date-parts":[["2016",9,9]]}}}],"schema":"https://github.com/citation-style-language/schema/raw/master/csl-citation.json"} </w:instrText>
      </w:r>
      <w:r w:rsidR="00707D0A" w:rsidRPr="00743779">
        <w:rPr>
          <w:rFonts w:eastAsia="Arial"/>
          <w:sz w:val="24"/>
          <w:szCs w:val="24"/>
        </w:rPr>
        <w:fldChar w:fldCharType="separate"/>
      </w:r>
      <w:r w:rsidR="00707D0A" w:rsidRPr="00743779">
        <w:rPr>
          <w:rFonts w:eastAsia="Arial"/>
          <w:noProof/>
          <w:sz w:val="24"/>
          <w:szCs w:val="24"/>
        </w:rPr>
        <w:t>(Liess et al., 2016)</w:t>
      </w:r>
      <w:r w:rsidR="00707D0A" w:rsidRPr="00743779">
        <w:rPr>
          <w:rFonts w:eastAsia="Arial"/>
          <w:sz w:val="24"/>
          <w:szCs w:val="24"/>
        </w:rPr>
        <w:fldChar w:fldCharType="end"/>
      </w:r>
      <w:r w:rsidR="00707D0A" w:rsidRPr="00743779">
        <w:rPr>
          <w:rFonts w:eastAsia="Arial"/>
          <w:sz w:val="24"/>
          <w:szCs w:val="24"/>
        </w:rPr>
        <w:t xml:space="preserve"> </w:t>
      </w:r>
      <w:r w:rsidR="00BC6E3B" w:rsidRPr="00743779">
        <w:rPr>
          <w:rFonts w:eastAsia="Arial"/>
          <w:sz w:val="24"/>
          <w:szCs w:val="24"/>
        </w:rPr>
        <w:t xml:space="preserve">calculations. </w:t>
      </w:r>
      <w:commentRangeEnd w:id="30"/>
      <w:r w:rsidR="004A0197" w:rsidRPr="00743779">
        <w:rPr>
          <w:rStyle w:val="CommentReference"/>
          <w:rFonts w:eastAsia="Arial"/>
          <w:sz w:val="24"/>
          <w:szCs w:val="24"/>
        </w:rPr>
        <w:commentReference w:id="30"/>
      </w:r>
      <w:r w:rsidR="00BC6E3B" w:rsidRPr="00743779">
        <w:rPr>
          <w:rFonts w:eastAsia="Arial"/>
          <w:sz w:val="24"/>
          <w:szCs w:val="24"/>
        </w:rPr>
        <w:t xml:space="preserve">Its employment in marine multi-driver studies is relatively novel, although a recent study employed a similar calculation for a linear stressor index </w:t>
      </w:r>
      <w:r w:rsidR="00582C89" w:rsidRPr="00743779">
        <w:rPr>
          <w:rFonts w:eastAsia="Arial"/>
          <w:sz w:val="24"/>
          <w:szCs w:val="24"/>
        </w:rPr>
        <w:fldChar w:fldCharType="begin"/>
      </w:r>
      <w:r w:rsidR="00582C89" w:rsidRPr="00743779">
        <w:rPr>
          <w:rFonts w:eastAsia="Arial"/>
          <w:sz w:val="24"/>
          <w:szCs w:val="24"/>
        </w:rPr>
        <w:instrText xml:space="preserve"> ADDIN ZOTERO_ITEM CSL_CITATION {"citationID":"YYCTzqp9","properties":{"formattedCitation":"(Espinel-Velasco et al., 2025)","plainCitation":"(Espinel-Velasco et al., 2025)","noteIndex":0},"citationItems":[{"id":248885,"uris":["http://zotero.org/users/9330120/items/8BFHWQ2Y"],"itemData":{"id":248885,"type":"article-journal","abstract":"Anthropogenic stressors, including ocean acidification (OA), ocean warming (OW), and salinity changes, are rapidly altering marine ecosystems, with Arctic regions being particularly vulnerable. This study investigates the combined effects of these stressors on the fertilization success of the green sea urchin (Strongylocentrotus droebachiensis) from Kongsfjorden, Svalbard. We exposed gametes to various levels of pH, temperature, and salinity to assess their individual and combined impacts on fertilization performance. Our results show that temperature and pH significantly influenced fertilization success, with temperature having the strongest effect, while salinity had no significant impact. A significant statistical interaction between temperature and pH indicated that warming enhanced fertilization more effectively at higher pH levels, while low pH suppressed this increase. To compare the relative influence of each stressor, we used a conceptual model based on standardized slopes, which supported temperature as the dominant driver, followed by pH. These findings highlight the importance of considering the effects of combined stressors when assessing marine organism responses to climate change, especially in polar ecosystems. Our study underscores the need for further research into the mechanisms driving these combined effects, given that Arctic ecosystems face accelerated environmental changes.","container-title":"Scientific Reports","DOI":"10.1038/s41598-025-27725-z","ISSN":"2045-2322","issue":"1","journalAbbreviation":"Sci Rep","language":"en","page":"44090","source":"DOI.org (Crossref)","title":"Combined effects of ocean acidification, warming, and salinity on the fertilization success in an Arctic population of sea urchins","volume":"15","author":[{"family":"Espinel-Velasco","given":"Nadjejda"},{"family":"Kvernvik","given":"Ane Cecilie"},{"family":"Hop","given":"Haakon"},{"family":"Dupont","given":"Sam"}],"issued":{"date-parts":[["2025",12,18]]}}}],"schema":"https://github.com/citation-style-language/schema/raw/master/csl-citation.json"} </w:instrText>
      </w:r>
      <w:r w:rsidR="00582C89" w:rsidRPr="00743779">
        <w:rPr>
          <w:rFonts w:eastAsia="Arial"/>
          <w:sz w:val="24"/>
          <w:szCs w:val="24"/>
        </w:rPr>
        <w:fldChar w:fldCharType="separate"/>
      </w:r>
      <w:r w:rsidR="00582C89" w:rsidRPr="00743779">
        <w:rPr>
          <w:rFonts w:eastAsia="Arial"/>
          <w:noProof/>
          <w:sz w:val="24"/>
          <w:szCs w:val="24"/>
        </w:rPr>
        <w:t>(Espinel-Velasco et al., 2025)</w:t>
      </w:r>
      <w:r w:rsidR="00582C89" w:rsidRPr="00743779">
        <w:rPr>
          <w:rFonts w:eastAsia="Arial"/>
          <w:sz w:val="24"/>
          <w:szCs w:val="24"/>
        </w:rPr>
        <w:fldChar w:fldCharType="end"/>
      </w:r>
      <w:r w:rsidR="00BC6E3B" w:rsidRPr="00743779">
        <w:rPr>
          <w:rFonts w:eastAsia="Arial"/>
          <w:sz w:val="24"/>
          <w:szCs w:val="24"/>
        </w:rPr>
        <w:t xml:space="preserve">. </w:t>
      </w:r>
      <w:r w:rsidR="005B7128" w:rsidRPr="00743779">
        <w:rPr>
          <w:color w:val="000000" w:themeColor="text1"/>
          <w:sz w:val="24"/>
          <w:szCs w:val="24"/>
        </w:rPr>
        <w:t>T</w:t>
      </w:r>
      <w:r w:rsidR="006F163A" w:rsidRPr="00743779">
        <w:rPr>
          <w:color w:val="000000" w:themeColor="text1"/>
          <w:sz w:val="24"/>
          <w:szCs w:val="24"/>
        </w:rPr>
        <w:t xml:space="preserve">he contribution of each driver to the driver index (in Celsius deviations from reference scale) was 28°C for each pH unit change and 0.35°C for each lithium ppm change. </w:t>
      </w:r>
      <w:r w:rsidR="000C7560" w:rsidRPr="00743779">
        <w:rPr>
          <w:color w:val="000000" w:themeColor="text1"/>
          <w:sz w:val="24"/>
          <w:szCs w:val="24"/>
        </w:rPr>
        <w:t xml:space="preserve">Explicitly, these values </w:t>
      </w:r>
      <w:r w:rsidR="00253E48" w:rsidRPr="00743779">
        <w:rPr>
          <w:color w:val="000000" w:themeColor="text1"/>
          <w:sz w:val="24"/>
          <w:szCs w:val="24"/>
        </w:rPr>
        <w:t>were</w:t>
      </w:r>
      <w:r w:rsidR="000C7560" w:rsidRPr="00743779">
        <w:rPr>
          <w:color w:val="000000" w:themeColor="text1"/>
          <w:sz w:val="24"/>
          <w:szCs w:val="24"/>
        </w:rPr>
        <w:t xml:space="preserve"> the conversion factors when converting the </w:t>
      </w:r>
      <w:r w:rsidR="00253E48" w:rsidRPr="00743779">
        <w:rPr>
          <w:color w:val="000000" w:themeColor="text1"/>
          <w:sz w:val="24"/>
          <w:szCs w:val="24"/>
        </w:rPr>
        <w:t>pH and lithium values to this shared driver index axis, which</w:t>
      </w:r>
      <w:r w:rsidR="00E36CE1" w:rsidRPr="00743779">
        <w:rPr>
          <w:color w:val="000000" w:themeColor="text1"/>
          <w:sz w:val="24"/>
          <w:szCs w:val="24"/>
        </w:rPr>
        <w:t xml:space="preserve"> was in Celsius degrees. They do not indicate the </w:t>
      </w:r>
      <w:r w:rsidR="00BC3157" w:rsidRPr="00743779">
        <w:rPr>
          <w:color w:val="000000" w:themeColor="text1"/>
          <w:sz w:val="24"/>
          <w:szCs w:val="24"/>
        </w:rPr>
        <w:t>relative intensities of the drivers but provide the means to translate</w:t>
      </w:r>
      <w:r w:rsidR="00982387" w:rsidRPr="00743779">
        <w:rPr>
          <w:color w:val="000000" w:themeColor="text1"/>
          <w:sz w:val="24"/>
          <w:szCs w:val="24"/>
        </w:rPr>
        <w:t xml:space="preserve"> drivers to a common index</w:t>
      </w:r>
      <w:r w:rsidR="00753F5C" w:rsidRPr="00743779">
        <w:rPr>
          <w:color w:val="000000" w:themeColor="text1"/>
          <w:sz w:val="24"/>
          <w:szCs w:val="24"/>
        </w:rPr>
        <w:t xml:space="preserve"> for comparison</w:t>
      </w:r>
      <w:r w:rsidR="001A66A8" w:rsidRPr="00743779">
        <w:rPr>
          <w:color w:val="000000" w:themeColor="text1"/>
          <w:sz w:val="24"/>
          <w:szCs w:val="24"/>
        </w:rPr>
        <w:t xml:space="preserve"> and merging into one, shared curve. This shared </w:t>
      </w:r>
      <w:r w:rsidR="001033F1" w:rsidRPr="00743779">
        <w:rPr>
          <w:color w:val="000000" w:themeColor="text1"/>
          <w:sz w:val="24"/>
          <w:szCs w:val="24"/>
        </w:rPr>
        <w:t xml:space="preserve">unimodal </w:t>
      </w:r>
      <w:r w:rsidR="001A66A8" w:rsidRPr="00743779">
        <w:rPr>
          <w:color w:val="000000" w:themeColor="text1"/>
          <w:sz w:val="24"/>
          <w:szCs w:val="24"/>
        </w:rPr>
        <w:t xml:space="preserve">curve </w:t>
      </w:r>
      <w:r w:rsidR="004E5EE6" w:rsidRPr="00743779">
        <w:rPr>
          <w:color w:val="000000" w:themeColor="text1"/>
          <w:sz w:val="24"/>
          <w:szCs w:val="24"/>
        </w:rPr>
        <w:t>from the three single driver performance curves</w:t>
      </w:r>
      <w:r w:rsidR="005F478A" w:rsidRPr="00743779">
        <w:rPr>
          <w:color w:val="000000" w:themeColor="text1"/>
          <w:sz w:val="24"/>
          <w:szCs w:val="24"/>
        </w:rPr>
        <w:t xml:space="preserve"> had a tipping point around 25°C, a 5°C deviation from the reference condition of 20°C. </w:t>
      </w:r>
      <w:r w:rsidR="00AF108B" w:rsidRPr="00743779">
        <w:rPr>
          <w:color w:val="000000" w:themeColor="text1"/>
          <w:sz w:val="24"/>
          <w:szCs w:val="24"/>
        </w:rPr>
        <w:t xml:space="preserve"> </w:t>
      </w:r>
      <w:r w:rsidR="00C11F34" w:rsidRPr="00743779">
        <w:rPr>
          <w:rFonts w:eastAsia="Arial"/>
          <w:color w:val="000000" w:themeColor="text1"/>
          <w:sz w:val="24"/>
          <w:szCs w:val="24"/>
        </w:rPr>
        <w:t>A comparison of</w:t>
      </w:r>
      <w:r w:rsidR="006F163A" w:rsidRPr="00743779">
        <w:rPr>
          <w:rFonts w:eastAsia="Arial"/>
          <w:color w:val="000000" w:themeColor="text1"/>
          <w:sz w:val="24"/>
          <w:szCs w:val="24"/>
        </w:rPr>
        <w:t xml:space="preserve"> the treatment range for each of three drivers on the driver index Celsius scale clearly </w:t>
      </w:r>
      <w:r w:rsidR="00C11F34" w:rsidRPr="00743779">
        <w:rPr>
          <w:rFonts w:eastAsia="Arial"/>
          <w:color w:val="000000" w:themeColor="text1"/>
          <w:sz w:val="24"/>
          <w:szCs w:val="24"/>
        </w:rPr>
        <w:t>showed</w:t>
      </w:r>
      <w:r w:rsidR="006F163A" w:rsidRPr="00743779">
        <w:rPr>
          <w:rFonts w:eastAsia="Arial"/>
          <w:color w:val="000000" w:themeColor="text1"/>
          <w:sz w:val="24"/>
          <w:szCs w:val="24"/>
        </w:rPr>
        <w:t xml:space="preserve"> the wider range of temperature (-10 to 10 °C deviation from reference conditions) compared to pH (0 to 9.8°C) and lithium (0 to 7.4°C)</w:t>
      </w:r>
      <w:r w:rsidR="00361667" w:rsidRPr="00743779">
        <w:rPr>
          <w:rFonts w:eastAsia="Arial"/>
          <w:color w:val="000000" w:themeColor="text1"/>
          <w:sz w:val="24"/>
          <w:szCs w:val="24"/>
        </w:rPr>
        <w:t xml:space="preserve"> used in </w:t>
      </w:r>
      <w:r w:rsidR="00D0256F" w:rsidRPr="00743779">
        <w:rPr>
          <w:rFonts w:eastAsia="Arial"/>
          <w:color w:val="000000" w:themeColor="text1"/>
          <w:sz w:val="24"/>
          <w:szCs w:val="24"/>
        </w:rPr>
        <w:t>experiment #1</w:t>
      </w:r>
      <w:r w:rsidR="00C11F34" w:rsidRPr="00743779">
        <w:rPr>
          <w:rFonts w:eastAsia="Arial"/>
          <w:color w:val="000000" w:themeColor="text1"/>
          <w:sz w:val="24"/>
          <w:szCs w:val="24"/>
        </w:rPr>
        <w:t xml:space="preserve"> (Fig. index)</w:t>
      </w:r>
      <w:r w:rsidR="006F163A" w:rsidRPr="00743779">
        <w:rPr>
          <w:rFonts w:eastAsia="Arial"/>
          <w:color w:val="000000" w:themeColor="text1"/>
          <w:sz w:val="24"/>
          <w:szCs w:val="24"/>
        </w:rPr>
        <w:t>. This exemplifies how the calculations of such shared driver indices can benefit future experimental designs when choosing treatment levels so that the range of the drivers is comparable and extreme enough to capture the curve</w:t>
      </w:r>
      <w:r w:rsidR="00A47959" w:rsidRPr="00743779">
        <w:rPr>
          <w:rFonts w:eastAsia="Arial"/>
          <w:color w:val="000000" w:themeColor="text1"/>
          <w:sz w:val="24"/>
          <w:szCs w:val="24"/>
        </w:rPr>
        <w:t xml:space="preserve"> – an extended range for pH and lithium certainly would have benefitted th</w:t>
      </w:r>
      <w:r w:rsidR="005F2B62" w:rsidRPr="00743779">
        <w:rPr>
          <w:rFonts w:eastAsia="Arial"/>
          <w:color w:val="000000" w:themeColor="text1"/>
          <w:sz w:val="24"/>
          <w:szCs w:val="24"/>
        </w:rPr>
        <w:t>is study</w:t>
      </w:r>
      <w:r w:rsidR="006F163A" w:rsidRPr="00743779">
        <w:rPr>
          <w:rFonts w:eastAsia="Arial"/>
          <w:color w:val="000000" w:themeColor="text1"/>
          <w:sz w:val="24"/>
          <w:szCs w:val="24"/>
        </w:rPr>
        <w:t xml:space="preserve">. </w:t>
      </w:r>
    </w:p>
    <w:p w14:paraId="344233E9" w14:textId="68BDC700" w:rsidR="0062451D" w:rsidRPr="00743779" w:rsidRDefault="0062451D" w:rsidP="00B0185C">
      <w:pPr>
        <w:spacing w:line="276" w:lineRule="auto"/>
        <w:jc w:val="both"/>
        <w:rPr>
          <w:color w:val="000000" w:themeColor="text1"/>
          <w:sz w:val="24"/>
          <w:szCs w:val="24"/>
        </w:rPr>
      </w:pPr>
    </w:p>
    <w:p w14:paraId="6F151EFD" w14:textId="77777777" w:rsidR="00AB2080" w:rsidRPr="00743779" w:rsidRDefault="00AB2080" w:rsidP="00B0185C">
      <w:pPr>
        <w:spacing w:line="276" w:lineRule="auto"/>
        <w:jc w:val="both"/>
        <w:rPr>
          <w:color w:val="000000" w:themeColor="text1"/>
          <w:sz w:val="24"/>
          <w:szCs w:val="24"/>
        </w:rPr>
      </w:pPr>
    </w:p>
    <w:p w14:paraId="6F739B2A" w14:textId="0D5FD337" w:rsidR="003516C8" w:rsidRPr="00743779" w:rsidRDefault="00F640FC" w:rsidP="00B0185C">
      <w:pPr>
        <w:pStyle w:val="ListParagraph"/>
        <w:numPr>
          <w:ilvl w:val="0"/>
          <w:numId w:val="11"/>
        </w:numPr>
        <w:spacing w:line="276" w:lineRule="auto"/>
        <w:jc w:val="both"/>
        <w:rPr>
          <w:color w:val="000000" w:themeColor="text1"/>
          <w:sz w:val="24"/>
          <w:szCs w:val="24"/>
        </w:rPr>
      </w:pPr>
      <w:r w:rsidRPr="00743779">
        <w:rPr>
          <w:color w:val="000000" w:themeColor="text1"/>
          <w:sz w:val="24"/>
          <w:szCs w:val="24"/>
        </w:rPr>
        <w:t xml:space="preserve">Discussing the </w:t>
      </w:r>
      <w:r w:rsidR="007448CC" w:rsidRPr="00743779">
        <w:rPr>
          <w:color w:val="000000" w:themeColor="text1"/>
          <w:sz w:val="24"/>
          <w:szCs w:val="24"/>
        </w:rPr>
        <w:t>multiple drivers</w:t>
      </w:r>
    </w:p>
    <w:p w14:paraId="2BD7A9D6" w14:textId="2D9A82E3" w:rsidR="00F3756E" w:rsidRPr="00743779" w:rsidRDefault="00EE0F12" w:rsidP="00B0185C">
      <w:pPr>
        <w:spacing w:line="276" w:lineRule="auto"/>
        <w:jc w:val="both"/>
        <w:rPr>
          <w:rFonts w:eastAsia="Arial"/>
          <w:sz w:val="24"/>
          <w:szCs w:val="24"/>
        </w:rPr>
      </w:pPr>
      <w:r w:rsidRPr="00743779">
        <w:rPr>
          <w:color w:val="000000" w:themeColor="text1"/>
          <w:sz w:val="24"/>
          <w:szCs w:val="24"/>
        </w:rPr>
        <w:t xml:space="preserve">The effect of the treatments involving </w:t>
      </w:r>
      <w:r w:rsidR="00094EA6" w:rsidRPr="00743779">
        <w:rPr>
          <w:color w:val="000000" w:themeColor="text1"/>
          <w:sz w:val="24"/>
          <w:szCs w:val="24"/>
        </w:rPr>
        <w:t xml:space="preserve">pH </w:t>
      </w:r>
      <w:r w:rsidRPr="00743779">
        <w:rPr>
          <w:color w:val="000000" w:themeColor="text1"/>
          <w:sz w:val="24"/>
          <w:szCs w:val="24"/>
        </w:rPr>
        <w:t>in combination with the other drivers was indicative of an antagonistic interaction</w:t>
      </w:r>
      <w:r w:rsidR="008920B0" w:rsidRPr="00743779">
        <w:rPr>
          <w:color w:val="000000" w:themeColor="text1"/>
          <w:sz w:val="24"/>
          <w:szCs w:val="24"/>
        </w:rPr>
        <w:t xml:space="preserve">, as these had a lower growth rate than expected. </w:t>
      </w:r>
      <w:r w:rsidR="00CE21D1" w:rsidRPr="00743779">
        <w:rPr>
          <w:color w:val="000000" w:themeColor="text1"/>
          <w:sz w:val="24"/>
          <w:szCs w:val="24"/>
        </w:rPr>
        <w:t>An initial hint of pH</w:t>
      </w:r>
      <w:r w:rsidR="00C0323F" w:rsidRPr="00743779">
        <w:rPr>
          <w:color w:val="000000" w:themeColor="text1"/>
          <w:sz w:val="24"/>
          <w:szCs w:val="24"/>
        </w:rPr>
        <w:t xml:space="preserve"> </w:t>
      </w:r>
      <w:r w:rsidR="00CE21D1" w:rsidRPr="00743779">
        <w:rPr>
          <w:color w:val="000000" w:themeColor="text1"/>
          <w:sz w:val="24"/>
          <w:szCs w:val="24"/>
        </w:rPr>
        <w:t xml:space="preserve">interaction with another driver came from </w:t>
      </w:r>
      <w:r w:rsidR="00D509F4" w:rsidRPr="00743779">
        <w:rPr>
          <w:color w:val="000000" w:themeColor="text1"/>
          <w:sz w:val="24"/>
          <w:szCs w:val="24"/>
        </w:rPr>
        <w:t xml:space="preserve">a comparison of treatments in experiment #2. The treatments where </w:t>
      </w:r>
      <w:r w:rsidR="00D509F4" w:rsidRPr="00743779">
        <w:rPr>
          <w:rFonts w:eastAsia="Arial"/>
          <w:color w:val="000000" w:themeColor="text1"/>
          <w:sz w:val="24"/>
          <w:szCs w:val="24"/>
        </w:rPr>
        <w:t>only pH was out of reference conditions had a lower growth rate than those that had other drivers simultaneously out of reference conditions (Fig. boxplot)</w:t>
      </w:r>
      <w:r w:rsidR="00B82C93" w:rsidRPr="00743779">
        <w:rPr>
          <w:rFonts w:eastAsia="Arial"/>
          <w:color w:val="000000" w:themeColor="text1"/>
          <w:sz w:val="24"/>
          <w:szCs w:val="24"/>
        </w:rPr>
        <w:t>, indicating that more drivers out of reference conditions lead to less stress</w:t>
      </w:r>
      <w:r w:rsidR="00A37F38" w:rsidRPr="00743779">
        <w:rPr>
          <w:color w:val="000000" w:themeColor="text1"/>
          <w:sz w:val="24"/>
          <w:szCs w:val="24"/>
        </w:rPr>
        <w:t xml:space="preserve">. </w:t>
      </w:r>
      <w:r w:rsidR="00261252" w:rsidRPr="00743779">
        <w:rPr>
          <w:rFonts w:eastAsia="Arial"/>
          <w:color w:val="000000" w:themeColor="text1"/>
          <w:sz w:val="24"/>
          <w:szCs w:val="24"/>
        </w:rPr>
        <w:t xml:space="preserve">Fitting the single driver curve (experiment #1) and the multiple driver curve (experiment #2) in parallel on the driver index axis shed more light on this interaction. The departure of multi-driver data from the single driver curve showed that the combination of pH with either or both the other two drivers led to a deviation from the concentration-addition hypothesis (the single driver curve), as those </w:t>
      </w:r>
      <w:r w:rsidR="00DA2702" w:rsidRPr="00743779">
        <w:rPr>
          <w:rFonts w:eastAsia="Arial"/>
          <w:color w:val="000000" w:themeColor="text1"/>
          <w:sz w:val="24"/>
          <w:szCs w:val="24"/>
        </w:rPr>
        <w:t xml:space="preserve">multi-driver </w:t>
      </w:r>
      <w:r w:rsidR="00261252" w:rsidRPr="00743779">
        <w:rPr>
          <w:rFonts w:eastAsia="Arial"/>
          <w:color w:val="000000" w:themeColor="text1"/>
          <w:sz w:val="24"/>
          <w:szCs w:val="24"/>
        </w:rPr>
        <w:t>treatments had higher growth rate</w:t>
      </w:r>
      <w:r w:rsidR="00DA2702" w:rsidRPr="00743779">
        <w:rPr>
          <w:rFonts w:eastAsia="Arial"/>
          <w:color w:val="000000" w:themeColor="text1"/>
          <w:sz w:val="24"/>
          <w:szCs w:val="24"/>
        </w:rPr>
        <w:t>s</w:t>
      </w:r>
      <w:r w:rsidR="00261252" w:rsidRPr="00743779">
        <w:rPr>
          <w:rFonts w:eastAsia="Arial"/>
          <w:color w:val="000000" w:themeColor="text1"/>
          <w:sz w:val="24"/>
          <w:szCs w:val="24"/>
        </w:rPr>
        <w:t xml:space="preserve"> than predicted by the single driver data</w:t>
      </w:r>
      <w:r w:rsidR="00D65741" w:rsidRPr="00743779">
        <w:rPr>
          <w:rFonts w:eastAsia="Arial"/>
          <w:color w:val="000000" w:themeColor="text1"/>
          <w:sz w:val="24"/>
          <w:szCs w:val="24"/>
        </w:rPr>
        <w:t xml:space="preserve"> (Fig. index)</w:t>
      </w:r>
      <w:r w:rsidR="00261252" w:rsidRPr="00743779">
        <w:rPr>
          <w:rFonts w:eastAsia="Arial"/>
          <w:color w:val="000000" w:themeColor="text1"/>
          <w:sz w:val="24"/>
          <w:szCs w:val="24"/>
        </w:rPr>
        <w:t>.</w:t>
      </w:r>
      <w:r w:rsidR="00FC2D5A" w:rsidRPr="00743779">
        <w:rPr>
          <w:rFonts w:eastAsia="Arial"/>
          <w:color w:val="000000" w:themeColor="text1"/>
          <w:sz w:val="24"/>
          <w:szCs w:val="24"/>
        </w:rPr>
        <w:t xml:space="preserve"> The higher growth rate with more drivers being manipulated is surprising, as an increase in stress (and decrease in growth rate) would have been expected with more drivers being manipulated to stressor levels.</w:t>
      </w:r>
      <w:r w:rsidR="001A24C4" w:rsidRPr="00743779">
        <w:rPr>
          <w:rFonts w:eastAsia="Arial"/>
          <w:color w:val="000000" w:themeColor="text1"/>
          <w:sz w:val="24"/>
          <w:szCs w:val="24"/>
        </w:rPr>
        <w:t xml:space="preserve"> </w:t>
      </w:r>
      <w:r w:rsidR="008E58B3" w:rsidRPr="00743779">
        <w:rPr>
          <w:rFonts w:eastAsia="Arial"/>
          <w:color w:val="000000" w:themeColor="text1"/>
          <w:sz w:val="24"/>
          <w:szCs w:val="24"/>
        </w:rPr>
        <w:t>Adding toxicants to</w:t>
      </w:r>
      <w:r w:rsidR="001A24C4" w:rsidRPr="00743779">
        <w:rPr>
          <w:rFonts w:eastAsia="Arial"/>
          <w:color w:val="000000" w:themeColor="text1"/>
          <w:sz w:val="24"/>
          <w:szCs w:val="24"/>
        </w:rPr>
        <w:t xml:space="preserve"> pH </w:t>
      </w:r>
      <w:r w:rsidR="008E58B3" w:rsidRPr="00743779">
        <w:rPr>
          <w:rFonts w:eastAsia="Arial"/>
          <w:color w:val="000000" w:themeColor="text1"/>
          <w:sz w:val="24"/>
          <w:szCs w:val="24"/>
        </w:rPr>
        <w:t>manipulation has been shown to increase stress (</w:t>
      </w:r>
      <w:r w:rsidR="006E4292" w:rsidRPr="00743779">
        <w:rPr>
          <w:rFonts w:eastAsia="Arial"/>
          <w:color w:val="000000" w:themeColor="text1"/>
          <w:sz w:val="24"/>
          <w:szCs w:val="24"/>
        </w:rPr>
        <w:t xml:space="preserve">e.g. </w:t>
      </w:r>
      <w:r w:rsidR="008E58B3" w:rsidRPr="00743779">
        <w:rPr>
          <w:rFonts w:eastAsia="Arial"/>
          <w:color w:val="000000" w:themeColor="text1"/>
          <w:sz w:val="24"/>
          <w:szCs w:val="24"/>
        </w:rPr>
        <w:t xml:space="preserve">Wang 2025) </w:t>
      </w:r>
      <w:r w:rsidR="00D64A88" w:rsidRPr="00743779">
        <w:rPr>
          <w:rFonts w:eastAsia="Arial"/>
          <w:color w:val="000000" w:themeColor="text1"/>
          <w:sz w:val="24"/>
          <w:szCs w:val="24"/>
        </w:rPr>
        <w:t xml:space="preserve">while the </w:t>
      </w:r>
      <w:r w:rsidR="00387494" w:rsidRPr="00743779">
        <w:rPr>
          <w:rFonts w:eastAsia="Arial"/>
          <w:color w:val="000000" w:themeColor="text1"/>
          <w:sz w:val="24"/>
          <w:szCs w:val="24"/>
        </w:rPr>
        <w:t>combined effect of pH and temperature is more varied</w:t>
      </w:r>
      <w:r w:rsidR="00C8659C" w:rsidRPr="00743779">
        <w:rPr>
          <w:rFonts w:eastAsia="Arial"/>
          <w:color w:val="000000" w:themeColor="text1"/>
          <w:sz w:val="24"/>
          <w:szCs w:val="24"/>
        </w:rPr>
        <w:t xml:space="preserve"> </w:t>
      </w:r>
      <w:r w:rsidR="00E21033" w:rsidRPr="00743779">
        <w:rPr>
          <w:rFonts w:eastAsia="Arial"/>
          <w:color w:val="000000" w:themeColor="text1"/>
          <w:sz w:val="24"/>
          <w:szCs w:val="24"/>
        </w:rPr>
        <w:t>and has been studied more extensively</w:t>
      </w:r>
      <w:r w:rsidR="00387494" w:rsidRPr="00743779">
        <w:rPr>
          <w:rFonts w:eastAsia="Arial"/>
          <w:color w:val="000000" w:themeColor="text1"/>
          <w:sz w:val="24"/>
          <w:szCs w:val="24"/>
        </w:rPr>
        <w:t xml:space="preserve">. </w:t>
      </w:r>
      <w:r w:rsidR="002B1D69" w:rsidRPr="00743779">
        <w:rPr>
          <w:rFonts w:eastAsia="Arial"/>
          <w:sz w:val="24"/>
          <w:szCs w:val="24"/>
        </w:rPr>
        <w:t xml:space="preserve">Antagonistic and synergistic </w:t>
      </w:r>
      <w:r w:rsidR="00A113F8" w:rsidRPr="00743779">
        <w:rPr>
          <w:rFonts w:eastAsia="Arial"/>
          <w:sz w:val="24"/>
          <w:szCs w:val="24"/>
        </w:rPr>
        <w:t xml:space="preserve">interactions </w:t>
      </w:r>
      <w:r w:rsidR="00096636" w:rsidRPr="00743779">
        <w:rPr>
          <w:rFonts w:eastAsia="Arial"/>
          <w:sz w:val="24"/>
          <w:szCs w:val="24"/>
        </w:rPr>
        <w:t xml:space="preserve">between temperature and pH </w:t>
      </w:r>
      <w:r w:rsidR="00A113F8" w:rsidRPr="00743779">
        <w:rPr>
          <w:rFonts w:eastAsia="Arial"/>
          <w:sz w:val="24"/>
          <w:szCs w:val="24"/>
        </w:rPr>
        <w:t xml:space="preserve">are both commonly detected </w:t>
      </w:r>
      <w:r w:rsidR="00030D67" w:rsidRPr="00743779">
        <w:rPr>
          <w:rFonts w:eastAsia="Arial"/>
          <w:sz w:val="24"/>
          <w:szCs w:val="24"/>
        </w:rPr>
        <w:lastRenderedPageBreak/>
        <w:t>in meta-analyses</w:t>
      </w:r>
      <w:r w:rsidR="00B70502" w:rsidRPr="00743779">
        <w:rPr>
          <w:rFonts w:eastAsia="Arial"/>
          <w:sz w:val="24"/>
          <w:szCs w:val="24"/>
        </w:rPr>
        <w:t xml:space="preserve"> of ocean warming and ocean acidification</w:t>
      </w:r>
      <w:r w:rsidR="00030D67" w:rsidRPr="00743779">
        <w:rPr>
          <w:rFonts w:eastAsia="Arial"/>
          <w:sz w:val="24"/>
          <w:szCs w:val="24"/>
        </w:rPr>
        <w:t xml:space="preserve"> (see. Alter et al. (2024) and Hu et al. (2024) for recent meta-analyses), </w:t>
      </w:r>
      <w:r w:rsidR="00A113F8" w:rsidRPr="00743779">
        <w:rPr>
          <w:rFonts w:eastAsia="Arial"/>
          <w:sz w:val="24"/>
          <w:szCs w:val="24"/>
        </w:rPr>
        <w:t xml:space="preserve">but the fact remains that </w:t>
      </w:r>
      <w:r w:rsidR="0004034F" w:rsidRPr="00743779">
        <w:rPr>
          <w:rFonts w:eastAsia="Arial"/>
          <w:sz w:val="24"/>
          <w:szCs w:val="24"/>
        </w:rPr>
        <w:t xml:space="preserve">an in-depth understanding of a response surface over gradients is seldom the output of the studies that </w:t>
      </w:r>
      <w:r w:rsidR="00096636" w:rsidRPr="00743779">
        <w:rPr>
          <w:rFonts w:eastAsia="Arial"/>
          <w:sz w:val="24"/>
          <w:szCs w:val="24"/>
        </w:rPr>
        <w:t>are then the</w:t>
      </w:r>
      <w:r w:rsidR="0004034F" w:rsidRPr="00743779">
        <w:rPr>
          <w:rFonts w:eastAsia="Arial"/>
          <w:sz w:val="24"/>
          <w:szCs w:val="24"/>
        </w:rPr>
        <w:t xml:space="preserve"> data </w:t>
      </w:r>
      <w:r w:rsidR="00096636" w:rsidRPr="00743779">
        <w:rPr>
          <w:rFonts w:eastAsia="Arial"/>
          <w:sz w:val="24"/>
          <w:szCs w:val="24"/>
        </w:rPr>
        <w:t xml:space="preserve">source of </w:t>
      </w:r>
      <w:r w:rsidR="0004034F" w:rsidRPr="00743779">
        <w:rPr>
          <w:rFonts w:eastAsia="Arial"/>
          <w:sz w:val="24"/>
          <w:szCs w:val="24"/>
        </w:rPr>
        <w:t>meta-analyses</w:t>
      </w:r>
      <w:r w:rsidR="000C07BF" w:rsidRPr="00743779">
        <w:rPr>
          <w:rFonts w:eastAsia="Arial"/>
          <w:sz w:val="24"/>
          <w:szCs w:val="24"/>
        </w:rPr>
        <w:t>. T</w:t>
      </w:r>
      <w:r w:rsidR="00E35D0F" w:rsidRPr="00743779">
        <w:rPr>
          <w:rFonts w:eastAsia="Arial"/>
          <w:sz w:val="24"/>
          <w:szCs w:val="24"/>
        </w:rPr>
        <w:t>he</w:t>
      </w:r>
      <w:r w:rsidR="00EC5B36" w:rsidRPr="00743779">
        <w:rPr>
          <w:rFonts w:eastAsia="Arial"/>
          <w:sz w:val="24"/>
          <w:szCs w:val="24"/>
        </w:rPr>
        <w:t xml:space="preserve"> </w:t>
      </w:r>
      <w:r w:rsidR="00E35D0F" w:rsidRPr="00743779">
        <w:rPr>
          <w:rFonts w:eastAsia="Arial"/>
          <w:sz w:val="24"/>
          <w:szCs w:val="24"/>
        </w:rPr>
        <w:t>nature of the detected interaction</w:t>
      </w:r>
      <w:r w:rsidR="000C07BF" w:rsidRPr="00743779">
        <w:rPr>
          <w:rFonts w:eastAsia="Arial"/>
          <w:sz w:val="24"/>
          <w:szCs w:val="24"/>
        </w:rPr>
        <w:t xml:space="preserve"> in these studies</w:t>
      </w:r>
      <w:r w:rsidR="00E35D0F" w:rsidRPr="00743779">
        <w:rPr>
          <w:rFonts w:eastAsia="Arial"/>
          <w:sz w:val="24"/>
          <w:szCs w:val="24"/>
        </w:rPr>
        <w:t xml:space="preserve"> is therefore only indicative of the interaction on that </w:t>
      </w:r>
      <w:r w:rsidR="00EC5B36" w:rsidRPr="00743779">
        <w:rPr>
          <w:rFonts w:eastAsia="Arial"/>
          <w:sz w:val="24"/>
          <w:szCs w:val="24"/>
        </w:rPr>
        <w:t xml:space="preserve">specific location </w:t>
      </w:r>
      <w:r w:rsidR="000C07BF" w:rsidRPr="00743779">
        <w:rPr>
          <w:rFonts w:eastAsia="Arial"/>
          <w:sz w:val="24"/>
          <w:szCs w:val="24"/>
        </w:rPr>
        <w:t>on</w:t>
      </w:r>
      <w:r w:rsidR="00EC5B36" w:rsidRPr="00743779">
        <w:rPr>
          <w:rFonts w:eastAsia="Arial"/>
          <w:sz w:val="24"/>
          <w:szCs w:val="24"/>
        </w:rPr>
        <w:t xml:space="preserve"> the response surface</w:t>
      </w:r>
      <w:r w:rsidR="0025781D" w:rsidRPr="00743779">
        <w:rPr>
          <w:rFonts w:eastAsia="Arial"/>
          <w:sz w:val="24"/>
          <w:szCs w:val="24"/>
        </w:rPr>
        <w:t xml:space="preserve"> and </w:t>
      </w:r>
      <w:r w:rsidR="003D2BD3" w:rsidRPr="00743779">
        <w:rPr>
          <w:rFonts w:eastAsia="Arial"/>
          <w:sz w:val="24"/>
          <w:szCs w:val="24"/>
        </w:rPr>
        <w:t>should</w:t>
      </w:r>
      <w:r w:rsidR="0025781D" w:rsidRPr="00743779">
        <w:rPr>
          <w:rFonts w:eastAsia="Arial"/>
          <w:sz w:val="24"/>
          <w:szCs w:val="24"/>
        </w:rPr>
        <w:t xml:space="preserve"> not allow more general conclusions about the combined effect of the drivers</w:t>
      </w:r>
      <w:r w:rsidR="003D2BD3" w:rsidRPr="00743779">
        <w:rPr>
          <w:rFonts w:eastAsia="Arial"/>
          <w:sz w:val="24"/>
          <w:szCs w:val="24"/>
        </w:rPr>
        <w:t xml:space="preserve"> to be drawn. </w:t>
      </w:r>
      <w:commentRangeStart w:id="31"/>
      <w:r w:rsidR="00F3756E" w:rsidRPr="00743779">
        <w:rPr>
          <w:rFonts w:eastAsia="Arial"/>
          <w:sz w:val="24"/>
          <w:szCs w:val="24"/>
        </w:rPr>
        <w:t>But still, the interaction seen here, where pH has an antagonistic interaction not only with temperature, but also with lithium, is a surprise. It would have been expected to see a stronger stress response when more drivers are manipulated to stressor levels</w:t>
      </w:r>
      <w:r w:rsidR="002A339B" w:rsidRPr="00743779">
        <w:rPr>
          <w:rFonts w:eastAsia="Arial"/>
          <w:sz w:val="24"/>
          <w:szCs w:val="24"/>
        </w:rPr>
        <w:t xml:space="preserve"> (REF)</w:t>
      </w:r>
      <w:r w:rsidR="00F3756E" w:rsidRPr="00743779">
        <w:rPr>
          <w:rFonts w:eastAsia="Arial"/>
          <w:sz w:val="24"/>
          <w:szCs w:val="24"/>
        </w:rPr>
        <w:t xml:space="preserve">. </w:t>
      </w:r>
      <w:commentRangeEnd w:id="31"/>
      <w:r w:rsidR="002A339B" w:rsidRPr="00743779">
        <w:rPr>
          <w:rStyle w:val="CommentReference"/>
          <w:rFonts w:eastAsia="Arial"/>
          <w:sz w:val="24"/>
          <w:szCs w:val="24"/>
        </w:rPr>
        <w:commentReference w:id="31"/>
      </w:r>
    </w:p>
    <w:p w14:paraId="543F21B1" w14:textId="77777777" w:rsidR="002A339B" w:rsidRPr="00743779" w:rsidRDefault="002A339B" w:rsidP="00B0185C">
      <w:pPr>
        <w:spacing w:line="276" w:lineRule="auto"/>
        <w:jc w:val="both"/>
        <w:rPr>
          <w:color w:val="000000" w:themeColor="text1"/>
          <w:sz w:val="24"/>
          <w:szCs w:val="24"/>
        </w:rPr>
      </w:pPr>
    </w:p>
    <w:p w14:paraId="22AD7931" w14:textId="7390F43B" w:rsidR="00CE640A" w:rsidRPr="00743779" w:rsidRDefault="007448CC" w:rsidP="00B0185C">
      <w:pPr>
        <w:pStyle w:val="ListParagraph"/>
        <w:numPr>
          <w:ilvl w:val="0"/>
          <w:numId w:val="11"/>
        </w:numPr>
        <w:spacing w:line="276" w:lineRule="auto"/>
        <w:jc w:val="both"/>
        <w:rPr>
          <w:rFonts w:eastAsia="Arial"/>
          <w:color w:val="000000" w:themeColor="text1"/>
          <w:sz w:val="24"/>
          <w:szCs w:val="24"/>
        </w:rPr>
      </w:pPr>
      <w:r w:rsidRPr="00743779">
        <w:rPr>
          <w:rFonts w:eastAsia="Arial"/>
          <w:color w:val="000000" w:themeColor="text1"/>
          <w:sz w:val="24"/>
          <w:szCs w:val="24"/>
        </w:rPr>
        <w:t>The possibilities of the driver index</w:t>
      </w:r>
    </w:p>
    <w:p w14:paraId="7DA63459" w14:textId="1D267262" w:rsidR="0059567A" w:rsidRPr="00743779" w:rsidRDefault="000924BA" w:rsidP="00B0185C">
      <w:pPr>
        <w:spacing w:line="276" w:lineRule="auto"/>
        <w:jc w:val="both"/>
        <w:rPr>
          <w:color w:val="000000" w:themeColor="text1"/>
          <w:sz w:val="24"/>
          <w:szCs w:val="24"/>
        </w:rPr>
      </w:pPr>
      <w:r w:rsidRPr="00743779">
        <w:rPr>
          <w:color w:val="000000" w:themeColor="text1"/>
          <w:sz w:val="24"/>
          <w:szCs w:val="24"/>
        </w:rPr>
        <w:t>As the</w:t>
      </w:r>
      <w:r w:rsidR="005952C4" w:rsidRPr="00743779">
        <w:rPr>
          <w:color w:val="000000" w:themeColor="text1"/>
          <w:sz w:val="24"/>
          <w:szCs w:val="24"/>
        </w:rPr>
        <w:t xml:space="preserve"> merged single driver curve was built under an assumption of concentration addition</w:t>
      </w:r>
      <w:r w:rsidR="008A0109" w:rsidRPr="00743779">
        <w:rPr>
          <w:color w:val="000000" w:themeColor="text1"/>
          <w:sz w:val="24"/>
          <w:szCs w:val="24"/>
        </w:rPr>
        <w:t xml:space="preserve"> of the three drivers</w:t>
      </w:r>
      <w:r w:rsidR="005952C4" w:rsidRPr="00743779">
        <w:rPr>
          <w:color w:val="000000" w:themeColor="text1"/>
          <w:sz w:val="24"/>
          <w:szCs w:val="24"/>
        </w:rPr>
        <w:t xml:space="preserve">, </w:t>
      </w:r>
      <w:r w:rsidR="00220E9B" w:rsidRPr="00743779">
        <w:rPr>
          <w:color w:val="000000" w:themeColor="text1"/>
          <w:sz w:val="24"/>
          <w:szCs w:val="24"/>
        </w:rPr>
        <w:t>it</w:t>
      </w:r>
      <w:r w:rsidR="00803F34" w:rsidRPr="00743779">
        <w:rPr>
          <w:color w:val="000000" w:themeColor="text1"/>
          <w:sz w:val="24"/>
          <w:szCs w:val="24"/>
        </w:rPr>
        <w:t xml:space="preserve"> does not account </w:t>
      </w:r>
      <w:r w:rsidR="009E63FF" w:rsidRPr="00743779">
        <w:rPr>
          <w:color w:val="000000" w:themeColor="text1"/>
          <w:sz w:val="24"/>
          <w:szCs w:val="24"/>
        </w:rPr>
        <w:t xml:space="preserve">for </w:t>
      </w:r>
      <w:r w:rsidR="00D62193" w:rsidRPr="00743779">
        <w:rPr>
          <w:color w:val="000000" w:themeColor="text1"/>
          <w:sz w:val="24"/>
          <w:szCs w:val="24"/>
        </w:rPr>
        <w:t xml:space="preserve">any non-additive </w:t>
      </w:r>
      <w:r w:rsidR="00E70653" w:rsidRPr="00743779">
        <w:rPr>
          <w:color w:val="000000" w:themeColor="text1"/>
          <w:sz w:val="24"/>
          <w:szCs w:val="24"/>
        </w:rPr>
        <w:t>interaction</w:t>
      </w:r>
      <w:r w:rsidR="00E33390" w:rsidRPr="00743779">
        <w:rPr>
          <w:color w:val="000000" w:themeColor="text1"/>
          <w:sz w:val="24"/>
          <w:szCs w:val="24"/>
        </w:rPr>
        <w:t xml:space="preserve"> </w:t>
      </w:r>
      <w:r w:rsidR="008A0109" w:rsidRPr="00743779">
        <w:rPr>
          <w:color w:val="000000" w:themeColor="text1"/>
          <w:sz w:val="24"/>
          <w:szCs w:val="24"/>
        </w:rPr>
        <w:t>between</w:t>
      </w:r>
      <w:r w:rsidR="00E33390" w:rsidRPr="00743779">
        <w:rPr>
          <w:color w:val="000000" w:themeColor="text1"/>
          <w:sz w:val="24"/>
          <w:szCs w:val="24"/>
        </w:rPr>
        <w:t xml:space="preserve"> drivers</w:t>
      </w:r>
      <w:r w:rsidR="00E70653" w:rsidRPr="00743779">
        <w:rPr>
          <w:color w:val="000000" w:themeColor="text1"/>
          <w:sz w:val="24"/>
          <w:szCs w:val="24"/>
        </w:rPr>
        <w:t xml:space="preserve">. In the present use case this is a strength, as it </w:t>
      </w:r>
      <w:r w:rsidR="00271D98" w:rsidRPr="00743779">
        <w:rPr>
          <w:color w:val="000000" w:themeColor="text1"/>
          <w:sz w:val="24"/>
          <w:szCs w:val="24"/>
        </w:rPr>
        <w:t>identifies any interaction</w:t>
      </w:r>
      <w:r w:rsidR="00C87153" w:rsidRPr="00743779">
        <w:rPr>
          <w:color w:val="000000" w:themeColor="text1"/>
          <w:sz w:val="24"/>
          <w:szCs w:val="24"/>
        </w:rPr>
        <w:t xml:space="preserve"> as a discrepancy between the shared single driver curve and the multiple driver scenarios. </w:t>
      </w:r>
      <w:r w:rsidR="00B07753" w:rsidRPr="00743779">
        <w:rPr>
          <w:color w:val="000000" w:themeColor="text1"/>
          <w:sz w:val="24"/>
          <w:szCs w:val="24"/>
        </w:rPr>
        <w:t xml:space="preserve">From </w:t>
      </w:r>
      <w:r w:rsidR="00852899" w:rsidRPr="00743779">
        <w:rPr>
          <w:color w:val="000000" w:themeColor="text1"/>
          <w:sz w:val="24"/>
          <w:szCs w:val="24"/>
        </w:rPr>
        <w:t xml:space="preserve">a </w:t>
      </w:r>
      <w:r w:rsidR="00B07753" w:rsidRPr="00743779">
        <w:rPr>
          <w:color w:val="000000" w:themeColor="text1"/>
          <w:sz w:val="24"/>
          <w:szCs w:val="24"/>
        </w:rPr>
        <w:t>standpoint of</w:t>
      </w:r>
      <w:r w:rsidR="0059567A" w:rsidRPr="00743779">
        <w:rPr>
          <w:color w:val="000000" w:themeColor="text1"/>
          <w:sz w:val="24"/>
          <w:szCs w:val="24"/>
        </w:rPr>
        <w:t xml:space="preserve"> </w:t>
      </w:r>
      <w:r w:rsidR="008B3A06" w:rsidRPr="00743779">
        <w:rPr>
          <w:color w:val="000000" w:themeColor="text1"/>
          <w:sz w:val="24"/>
          <w:szCs w:val="24"/>
        </w:rPr>
        <w:t xml:space="preserve">further </w:t>
      </w:r>
      <w:r w:rsidR="0059567A" w:rsidRPr="00743779">
        <w:rPr>
          <w:color w:val="000000" w:themeColor="text1"/>
          <w:sz w:val="24"/>
          <w:szCs w:val="24"/>
        </w:rPr>
        <w:t>appl</w:t>
      </w:r>
      <w:r w:rsidR="00B1645C" w:rsidRPr="00743779">
        <w:rPr>
          <w:color w:val="000000" w:themeColor="text1"/>
          <w:sz w:val="24"/>
          <w:szCs w:val="24"/>
        </w:rPr>
        <w:t xml:space="preserve">ying </w:t>
      </w:r>
      <w:r w:rsidR="00605D26" w:rsidRPr="00743779">
        <w:rPr>
          <w:color w:val="000000" w:themeColor="text1"/>
          <w:sz w:val="24"/>
          <w:szCs w:val="24"/>
        </w:rPr>
        <w:t>the model</w:t>
      </w:r>
      <w:r w:rsidR="008B3A06" w:rsidRPr="00743779">
        <w:rPr>
          <w:color w:val="000000" w:themeColor="text1"/>
          <w:sz w:val="24"/>
          <w:szCs w:val="24"/>
        </w:rPr>
        <w:t xml:space="preserve"> to predict </w:t>
      </w:r>
      <w:r w:rsidR="00852899" w:rsidRPr="00743779">
        <w:rPr>
          <w:color w:val="000000" w:themeColor="text1"/>
          <w:sz w:val="24"/>
          <w:szCs w:val="24"/>
        </w:rPr>
        <w:t xml:space="preserve">biological ramifications </w:t>
      </w:r>
      <w:r w:rsidR="00487D29" w:rsidRPr="00743779">
        <w:rPr>
          <w:color w:val="000000" w:themeColor="text1"/>
          <w:sz w:val="24"/>
          <w:szCs w:val="24"/>
        </w:rPr>
        <w:t>in multiple driver scenarios</w:t>
      </w:r>
      <w:r w:rsidR="00EF4E08" w:rsidRPr="00743779">
        <w:rPr>
          <w:color w:val="000000" w:themeColor="text1"/>
          <w:sz w:val="24"/>
          <w:szCs w:val="24"/>
        </w:rPr>
        <w:t>, the lack of resolution on interactions is limiting</w:t>
      </w:r>
      <w:r w:rsidR="00481DEB" w:rsidRPr="00743779">
        <w:rPr>
          <w:color w:val="000000" w:themeColor="text1"/>
          <w:sz w:val="24"/>
          <w:szCs w:val="24"/>
        </w:rPr>
        <w:t xml:space="preserve">. Resolving the interactive component requires information </w:t>
      </w:r>
      <w:r w:rsidR="00481DEB" w:rsidRPr="00743779">
        <w:rPr>
          <w:rFonts w:eastAsia="Arial"/>
          <w:color w:val="000000" w:themeColor="text1"/>
          <w:sz w:val="24"/>
          <w:szCs w:val="24"/>
        </w:rPr>
        <w:t>on the mode of action and underlying mechanisms affected, which calls for different experiments from the present ones. An obvious approach would be a fully factorial experiment with an emphasis on a mechanistic understanding of the drivers’ interaction, which would provide an understanding of the response surface</w:t>
      </w:r>
      <w:r w:rsidR="008564FC" w:rsidRPr="00743779">
        <w:rPr>
          <w:rFonts w:eastAsia="Arial"/>
          <w:color w:val="000000" w:themeColor="text1"/>
          <w:sz w:val="24"/>
          <w:szCs w:val="24"/>
        </w:rPr>
        <w:t xml:space="preserve"> </w:t>
      </w:r>
      <w:r w:rsidR="008564FC" w:rsidRPr="00743779">
        <w:rPr>
          <w:rFonts w:eastAsia="Arial"/>
          <w:color w:val="000000" w:themeColor="text1"/>
          <w:sz w:val="24"/>
          <w:szCs w:val="24"/>
        </w:rPr>
        <w:fldChar w:fldCharType="begin"/>
      </w:r>
      <w:r w:rsidR="008564FC" w:rsidRPr="00743779">
        <w:rPr>
          <w:rFonts w:eastAsia="Arial"/>
          <w:color w:val="000000" w:themeColor="text1"/>
          <w:sz w:val="24"/>
          <w:szCs w:val="24"/>
        </w:rPr>
        <w:instrText xml:space="preserve"> ADDIN ZOTERO_ITEM CSL_CITATION {"citationID":"FTGPjQTK","properties":{"formattedCitation":"(Boyd et al., 2018)","plainCitation":"(Boyd et al., 2018)","noteIndex":0},"citationItems":[{"id":445,"uris":["http://zotero.org/users/9330120/items/WYVZMCTK"],"itemData":{"id":445,"type":"article-journal","abstract":"Marine life is controlled by multiple physical and chemical drivers and by diverse ecological processes. Many of these oceanic properties are being altered by climate change and other anthropogenic pressures. Hence, identifying the influences of multifaceted ocean change, from local to global scales, is a complex task. To guide policy-making and make projections of the future of the marine biosphere, it is essential to understand biological responses at physiological, evolutionary and ecological levels. Here, we contrast and compare different approaches to multiple driver experiments that aim to elucidate biological responses to a complex matrix of ocean global change. We present the benefits and the challenges of each approach with a focus on marine research, and guidelines to navigate through these different categories to help identify strategies that might best address research questions in fundamental physiology, experimental evolutionary biology and community ecology. Our review reveals that the field of multiple driver research is being pulled in complementary directions: the need for reductionist approaches to obtain process-oriented, mechanistic understanding and a requirement to quantify responses to projected future scenarios of ocean change. We conclude the review with recommendations on how best to align different experimental approaches to contribute fundamental information needed for science-based policy formulation.","container-title":"Global Change Biology","DOI":"10.1111/gcb.14102","ISSN":"13652486","issue":"6","page":"2239-2261","PMID":"29476630","title":"Experimental strategies to assess the biological ramifications of multiple drivers of global ocean change—A review","volume":"24","author":[{"family":"Boyd","given":"Philip W."},{"family":"Collins","given":"Sinead"},{"family":"Dupont","given":"Sam"},{"family":"Fabricius","given":"Katharina"},{"family":"Gattuso","given":"Jean Pierre"},{"family":"Havenhand","given":"Jonathan"},{"family":"Hutchins","given":"David A."},{"family":"Riebesell","given":"Ulf"},{"family":"Rintoul","given":"Max S."},{"family":"Vichi","given":"Marcello"},{"family":"Biswas","given":"Haimanti"},{"family":"Ciotti","given":"Aurea"},{"family":"Gao","given":"Kunshan"},{"family":"Gehlen","given":"Marion"},{"family":"Hurd","given":"Catriona L."},{"family":"Kurihara","given":"Haruko"},{"family":"McGraw","given":"Christina M."},{"family":"Navarro","given":"Jorge M."},{"family":"Nilsson","given":"Göran E."},{"family":"Passow","given":"Uta"},{"family":"Pörtner","given":"Hans Otto"}],"issued":{"date-parts":[["2018"]]}}}],"schema":"https://github.com/citation-style-language/schema/raw/master/csl-citation.json"} </w:instrText>
      </w:r>
      <w:r w:rsidR="008564FC" w:rsidRPr="00743779">
        <w:rPr>
          <w:rFonts w:eastAsia="Arial"/>
          <w:color w:val="000000" w:themeColor="text1"/>
          <w:sz w:val="24"/>
          <w:szCs w:val="24"/>
        </w:rPr>
        <w:fldChar w:fldCharType="separate"/>
      </w:r>
      <w:r w:rsidR="008564FC" w:rsidRPr="00743779">
        <w:rPr>
          <w:rFonts w:eastAsia="Arial"/>
          <w:noProof/>
          <w:color w:val="000000" w:themeColor="text1"/>
          <w:sz w:val="24"/>
          <w:szCs w:val="24"/>
        </w:rPr>
        <w:t>(Boyd et al., 2018)</w:t>
      </w:r>
      <w:r w:rsidR="008564FC" w:rsidRPr="00743779">
        <w:rPr>
          <w:rFonts w:eastAsia="Arial"/>
          <w:color w:val="000000" w:themeColor="text1"/>
          <w:sz w:val="24"/>
          <w:szCs w:val="24"/>
        </w:rPr>
        <w:fldChar w:fldCharType="end"/>
      </w:r>
      <w:r w:rsidR="00481DEB" w:rsidRPr="00743779">
        <w:rPr>
          <w:rFonts w:eastAsia="Arial"/>
          <w:color w:val="000000" w:themeColor="text1"/>
          <w:sz w:val="24"/>
          <w:szCs w:val="24"/>
        </w:rPr>
        <w:t xml:space="preserve">. This approach can be logistically difficult due to the number of experimental units, but alternatives such as a reduced design do not offer enough resolution to solve the interactive component, </w:t>
      </w:r>
      <w:commentRangeStart w:id="32"/>
      <w:commentRangeStart w:id="33"/>
      <w:r w:rsidR="00481DEB" w:rsidRPr="00743779">
        <w:rPr>
          <w:rFonts w:eastAsia="Arial"/>
          <w:color w:val="000000" w:themeColor="text1"/>
          <w:sz w:val="24"/>
          <w:szCs w:val="24"/>
        </w:rPr>
        <w:t>although a</w:t>
      </w:r>
      <w:r w:rsidR="00744EA9" w:rsidRPr="00743779">
        <w:rPr>
          <w:rFonts w:eastAsia="Arial"/>
          <w:color w:val="000000" w:themeColor="text1"/>
          <w:sz w:val="24"/>
          <w:szCs w:val="24"/>
        </w:rPr>
        <w:t xml:space="preserve">n appropriately </w:t>
      </w:r>
      <w:r w:rsidR="00481DEB" w:rsidRPr="00743779">
        <w:rPr>
          <w:rFonts w:eastAsia="Arial"/>
          <w:color w:val="000000" w:themeColor="text1"/>
          <w:sz w:val="24"/>
          <w:szCs w:val="24"/>
        </w:rPr>
        <w:t>designed fractional factorial might provide valuable insight on the response surface.</w:t>
      </w:r>
      <w:commentRangeEnd w:id="32"/>
      <w:r w:rsidR="004A0197" w:rsidRPr="00743779">
        <w:rPr>
          <w:rStyle w:val="CommentReference"/>
          <w:color w:val="000000" w:themeColor="text1"/>
          <w:sz w:val="24"/>
          <w:szCs w:val="24"/>
        </w:rPr>
        <w:commentReference w:id="32"/>
      </w:r>
      <w:commentRangeEnd w:id="33"/>
      <w:r w:rsidR="00904814" w:rsidRPr="00743779">
        <w:rPr>
          <w:rStyle w:val="CommentReference"/>
          <w:color w:val="000000" w:themeColor="text1"/>
          <w:sz w:val="24"/>
          <w:szCs w:val="24"/>
        </w:rPr>
        <w:commentReference w:id="33"/>
      </w:r>
    </w:p>
    <w:p w14:paraId="55FD2F28" w14:textId="5CAA547C" w:rsidR="001A28A8" w:rsidRPr="00743779" w:rsidRDefault="001A28A8" w:rsidP="00B0185C">
      <w:pPr>
        <w:spacing w:line="276" w:lineRule="auto"/>
        <w:jc w:val="both"/>
        <w:rPr>
          <w:rFonts w:eastAsia="Arial"/>
          <w:sz w:val="24"/>
          <w:szCs w:val="24"/>
        </w:rPr>
      </w:pPr>
      <w:r w:rsidRPr="00743779">
        <w:rPr>
          <w:rFonts w:eastAsia="Arial"/>
          <w:color w:val="000000" w:themeColor="text1"/>
          <w:sz w:val="24"/>
          <w:szCs w:val="24"/>
        </w:rPr>
        <w:t xml:space="preserve">An idea for the </w:t>
      </w:r>
      <w:r w:rsidR="00904673" w:rsidRPr="00743779">
        <w:rPr>
          <w:rFonts w:eastAsia="Arial"/>
          <w:color w:val="000000" w:themeColor="text1"/>
          <w:sz w:val="24"/>
          <w:szCs w:val="24"/>
        </w:rPr>
        <w:t>practicality</w:t>
      </w:r>
      <w:r w:rsidR="004B4D77" w:rsidRPr="00743779">
        <w:rPr>
          <w:rFonts w:eastAsia="Arial"/>
          <w:color w:val="000000" w:themeColor="text1"/>
          <w:sz w:val="24"/>
          <w:szCs w:val="24"/>
        </w:rPr>
        <w:t xml:space="preserve"> of </w:t>
      </w:r>
      <w:r w:rsidR="00904673" w:rsidRPr="00743779">
        <w:rPr>
          <w:rFonts w:eastAsia="Arial"/>
          <w:color w:val="000000" w:themeColor="text1"/>
          <w:sz w:val="24"/>
          <w:szCs w:val="24"/>
        </w:rPr>
        <w:t>converting data to the driver index</w:t>
      </w:r>
      <w:r w:rsidRPr="00743779">
        <w:rPr>
          <w:rFonts w:eastAsia="Arial"/>
          <w:color w:val="000000" w:themeColor="text1"/>
          <w:sz w:val="24"/>
          <w:szCs w:val="24"/>
        </w:rPr>
        <w:t xml:space="preserve"> </w:t>
      </w:r>
      <w:r w:rsidR="00D7561C" w:rsidRPr="00743779">
        <w:rPr>
          <w:rFonts w:eastAsia="Arial"/>
          <w:color w:val="000000" w:themeColor="text1"/>
          <w:sz w:val="24"/>
          <w:szCs w:val="24"/>
        </w:rPr>
        <w:t xml:space="preserve">and fitting models on this shared index was </w:t>
      </w:r>
      <w:r w:rsidRPr="00743779">
        <w:rPr>
          <w:rFonts w:eastAsia="Arial"/>
          <w:color w:val="000000" w:themeColor="text1"/>
          <w:sz w:val="24"/>
          <w:szCs w:val="24"/>
        </w:rPr>
        <w:t xml:space="preserve">to be able to “rank” the </w:t>
      </w:r>
      <w:r w:rsidRPr="00743779">
        <w:rPr>
          <w:sz w:val="24"/>
          <w:szCs w:val="24"/>
        </w:rPr>
        <w:t>different drivers under different scenarios or calculate when the tipping point will be crossed under different scenarios of change for each combination of driver. For example, in a future of +4C, -0.4pH and 10</w:t>
      </w:r>
      <w:r w:rsidR="002B29EA" w:rsidRPr="00743779">
        <w:rPr>
          <w:sz w:val="24"/>
          <w:szCs w:val="24"/>
        </w:rPr>
        <w:t xml:space="preserve"> ppm</w:t>
      </w:r>
      <w:r w:rsidRPr="00743779">
        <w:rPr>
          <w:sz w:val="24"/>
          <w:szCs w:val="24"/>
        </w:rPr>
        <w:t xml:space="preserve"> </w:t>
      </w:r>
      <w:r w:rsidR="00242062" w:rsidRPr="00743779">
        <w:rPr>
          <w:sz w:val="24"/>
          <w:szCs w:val="24"/>
        </w:rPr>
        <w:t>l</w:t>
      </w:r>
      <w:r w:rsidRPr="00743779">
        <w:rPr>
          <w:sz w:val="24"/>
          <w:szCs w:val="24"/>
        </w:rPr>
        <w:t>ithium (extreme mine pollution), the relative contribution of each stressor in degree equivalent in the current model would be:</w:t>
      </w:r>
    </w:p>
    <w:p w14:paraId="6D06FA21" w14:textId="2FF3EFE7" w:rsidR="001A28A8" w:rsidRPr="00743779" w:rsidRDefault="001A28A8" w:rsidP="00B0185C">
      <w:pPr>
        <w:spacing w:line="276" w:lineRule="auto"/>
        <w:jc w:val="both"/>
        <w:rPr>
          <w:sz w:val="24"/>
          <w:szCs w:val="24"/>
        </w:rPr>
      </w:pPr>
      <w:r w:rsidRPr="00743779">
        <w:rPr>
          <w:sz w:val="24"/>
          <w:szCs w:val="24"/>
        </w:rPr>
        <w:t>Temperature: 4</w:t>
      </w:r>
      <w:r w:rsidR="003F1975" w:rsidRPr="00743779">
        <w:rPr>
          <w:sz w:val="24"/>
          <w:szCs w:val="24"/>
        </w:rPr>
        <w:t>°</w:t>
      </w:r>
      <w:r w:rsidRPr="00743779">
        <w:rPr>
          <w:sz w:val="24"/>
          <w:szCs w:val="24"/>
        </w:rPr>
        <w:t>C</w:t>
      </w:r>
    </w:p>
    <w:p w14:paraId="3FB6B3B5" w14:textId="2D61C308" w:rsidR="001A28A8" w:rsidRPr="00743779" w:rsidRDefault="001A28A8" w:rsidP="00B0185C">
      <w:pPr>
        <w:spacing w:line="276" w:lineRule="auto"/>
        <w:jc w:val="both"/>
        <w:rPr>
          <w:sz w:val="24"/>
          <w:szCs w:val="24"/>
        </w:rPr>
      </w:pPr>
      <w:r w:rsidRPr="00743779">
        <w:rPr>
          <w:sz w:val="24"/>
          <w:szCs w:val="24"/>
        </w:rPr>
        <w:t>pH: 28</w:t>
      </w:r>
      <w:r w:rsidR="00494A75" w:rsidRPr="00743779">
        <w:rPr>
          <w:sz w:val="24"/>
          <w:szCs w:val="24"/>
        </w:rPr>
        <w:t>*</w:t>
      </w:r>
      <w:r w:rsidRPr="00743779">
        <w:rPr>
          <w:sz w:val="24"/>
          <w:szCs w:val="24"/>
        </w:rPr>
        <w:t>0.4</w:t>
      </w:r>
      <w:r w:rsidR="00494A75" w:rsidRPr="00743779">
        <w:rPr>
          <w:sz w:val="24"/>
          <w:szCs w:val="24"/>
        </w:rPr>
        <w:t xml:space="preserve"> </w:t>
      </w:r>
      <w:r w:rsidRPr="00743779">
        <w:rPr>
          <w:sz w:val="24"/>
          <w:szCs w:val="24"/>
        </w:rPr>
        <w:t>=</w:t>
      </w:r>
      <w:r w:rsidR="00494A75" w:rsidRPr="00743779">
        <w:rPr>
          <w:sz w:val="24"/>
          <w:szCs w:val="24"/>
        </w:rPr>
        <w:t xml:space="preserve"> </w:t>
      </w:r>
      <w:r w:rsidRPr="00743779">
        <w:rPr>
          <w:sz w:val="24"/>
          <w:szCs w:val="24"/>
        </w:rPr>
        <w:t>11.2</w:t>
      </w:r>
      <w:r w:rsidR="003F1975" w:rsidRPr="00743779">
        <w:rPr>
          <w:sz w:val="24"/>
          <w:szCs w:val="24"/>
        </w:rPr>
        <w:t>°</w:t>
      </w:r>
      <w:r w:rsidRPr="00743779">
        <w:rPr>
          <w:sz w:val="24"/>
          <w:szCs w:val="24"/>
        </w:rPr>
        <w:t>C</w:t>
      </w:r>
    </w:p>
    <w:p w14:paraId="5F18F9FF" w14:textId="7D6FD57D" w:rsidR="001A28A8" w:rsidRPr="00743779" w:rsidRDefault="001A28A8" w:rsidP="00B0185C">
      <w:pPr>
        <w:spacing w:line="276" w:lineRule="auto"/>
        <w:jc w:val="both"/>
        <w:rPr>
          <w:sz w:val="24"/>
          <w:szCs w:val="24"/>
        </w:rPr>
      </w:pPr>
      <w:r w:rsidRPr="00743779">
        <w:rPr>
          <w:sz w:val="24"/>
          <w:szCs w:val="24"/>
        </w:rPr>
        <w:t>Li</w:t>
      </w:r>
      <w:r w:rsidR="000A0D30" w:rsidRPr="00743779">
        <w:rPr>
          <w:sz w:val="24"/>
          <w:szCs w:val="24"/>
        </w:rPr>
        <w:t>thium</w:t>
      </w:r>
      <w:r w:rsidRPr="00743779">
        <w:rPr>
          <w:sz w:val="24"/>
          <w:szCs w:val="24"/>
        </w:rPr>
        <w:t>: 10</w:t>
      </w:r>
      <w:r w:rsidR="00494A75" w:rsidRPr="00743779">
        <w:rPr>
          <w:sz w:val="24"/>
          <w:szCs w:val="24"/>
        </w:rPr>
        <w:t xml:space="preserve"> </w:t>
      </w:r>
      <w:r w:rsidRPr="00743779">
        <w:rPr>
          <w:sz w:val="24"/>
          <w:szCs w:val="24"/>
        </w:rPr>
        <w:t>0.35</w:t>
      </w:r>
      <w:r w:rsidR="00494A75" w:rsidRPr="00743779">
        <w:rPr>
          <w:sz w:val="24"/>
          <w:szCs w:val="24"/>
        </w:rPr>
        <w:t xml:space="preserve"> </w:t>
      </w:r>
      <w:r w:rsidRPr="00743779">
        <w:rPr>
          <w:sz w:val="24"/>
          <w:szCs w:val="24"/>
        </w:rPr>
        <w:t>=</w:t>
      </w:r>
      <w:r w:rsidR="00494A75" w:rsidRPr="00743779">
        <w:rPr>
          <w:sz w:val="24"/>
          <w:szCs w:val="24"/>
        </w:rPr>
        <w:t xml:space="preserve"> </w:t>
      </w:r>
      <w:r w:rsidRPr="00743779">
        <w:rPr>
          <w:sz w:val="24"/>
          <w:szCs w:val="24"/>
        </w:rPr>
        <w:t>3.5</w:t>
      </w:r>
      <w:r w:rsidR="003F1975" w:rsidRPr="00743779">
        <w:rPr>
          <w:sz w:val="24"/>
          <w:szCs w:val="24"/>
        </w:rPr>
        <w:t>°</w:t>
      </w:r>
      <w:r w:rsidRPr="00743779">
        <w:rPr>
          <w:sz w:val="24"/>
          <w:szCs w:val="24"/>
        </w:rPr>
        <w:t>C</w:t>
      </w:r>
    </w:p>
    <w:p w14:paraId="5C3BA445" w14:textId="77777777" w:rsidR="001A28A8" w:rsidRPr="00743779" w:rsidRDefault="001A28A8" w:rsidP="00B0185C">
      <w:pPr>
        <w:spacing w:line="276" w:lineRule="auto"/>
        <w:jc w:val="both"/>
        <w:rPr>
          <w:sz w:val="24"/>
          <w:szCs w:val="24"/>
        </w:rPr>
      </w:pPr>
      <w:r w:rsidRPr="00743779">
        <w:rPr>
          <w:sz w:val="24"/>
          <w:szCs w:val="24"/>
        </w:rPr>
        <w:lastRenderedPageBreak/>
        <w:t xml:space="preserve">The model would thereby offer the possibility of translating these driver changes into biological effects, but with the antagonistic effect of pH exaggerating these effects, it is key to resolve the mechanism of interaction and correct the model. </w:t>
      </w:r>
    </w:p>
    <w:p w14:paraId="61260BEF" w14:textId="77777777" w:rsidR="000A0D30" w:rsidRPr="00743779" w:rsidRDefault="000A0D30" w:rsidP="00B0185C">
      <w:pPr>
        <w:spacing w:line="276" w:lineRule="auto"/>
        <w:jc w:val="both"/>
        <w:rPr>
          <w:sz w:val="24"/>
          <w:szCs w:val="24"/>
        </w:rPr>
      </w:pPr>
    </w:p>
    <w:p w14:paraId="22AF4F7F" w14:textId="45697ABC" w:rsidR="00A71F75" w:rsidRPr="00743779" w:rsidRDefault="007448CC" w:rsidP="00B0185C">
      <w:pPr>
        <w:pStyle w:val="ListParagraph"/>
        <w:numPr>
          <w:ilvl w:val="0"/>
          <w:numId w:val="11"/>
        </w:numPr>
        <w:spacing w:line="276" w:lineRule="auto"/>
        <w:jc w:val="both"/>
        <w:rPr>
          <w:sz w:val="24"/>
          <w:szCs w:val="24"/>
        </w:rPr>
      </w:pPr>
      <w:r w:rsidRPr="00743779">
        <w:rPr>
          <w:sz w:val="24"/>
          <w:szCs w:val="24"/>
        </w:rPr>
        <w:t>Conclusion</w:t>
      </w:r>
    </w:p>
    <w:p w14:paraId="25BBF56D" w14:textId="5A3066FB" w:rsidR="001A28A8" w:rsidRPr="00743779" w:rsidRDefault="00733E8D" w:rsidP="00B0185C">
      <w:pPr>
        <w:spacing w:line="276" w:lineRule="auto"/>
        <w:jc w:val="both"/>
        <w:rPr>
          <w:rFonts w:eastAsia="Arial"/>
          <w:color w:val="000000" w:themeColor="text1"/>
          <w:sz w:val="24"/>
          <w:szCs w:val="24"/>
        </w:rPr>
      </w:pPr>
      <w:r w:rsidRPr="00743779">
        <w:rPr>
          <w:rFonts w:eastAsia="Arial"/>
          <w:color w:val="000000" w:themeColor="text1"/>
          <w:sz w:val="24"/>
          <w:szCs w:val="24"/>
        </w:rPr>
        <w:t xml:space="preserve">The </w:t>
      </w:r>
      <w:commentRangeStart w:id="34"/>
      <w:commentRangeStart w:id="35"/>
      <w:r w:rsidRPr="00743779">
        <w:rPr>
          <w:rFonts w:eastAsia="Arial"/>
          <w:color w:val="000000" w:themeColor="text1"/>
          <w:sz w:val="24"/>
          <w:szCs w:val="24"/>
        </w:rPr>
        <w:t xml:space="preserve">driver </w:t>
      </w:r>
      <w:commentRangeEnd w:id="34"/>
      <w:r w:rsidR="004A0197" w:rsidRPr="00743779">
        <w:rPr>
          <w:rStyle w:val="CommentReference"/>
          <w:rFonts w:eastAsia="Arial"/>
          <w:color w:val="000000" w:themeColor="text1"/>
          <w:sz w:val="24"/>
          <w:szCs w:val="24"/>
        </w:rPr>
        <w:commentReference w:id="34"/>
      </w:r>
      <w:commentRangeEnd w:id="35"/>
      <w:r w:rsidR="00FE1D79" w:rsidRPr="00743779">
        <w:rPr>
          <w:rStyle w:val="CommentReference"/>
          <w:rFonts w:eastAsia="Arial"/>
          <w:color w:val="000000" w:themeColor="text1"/>
          <w:sz w:val="24"/>
          <w:szCs w:val="24"/>
        </w:rPr>
        <w:commentReference w:id="35"/>
      </w:r>
      <w:r w:rsidRPr="00743779">
        <w:rPr>
          <w:rFonts w:eastAsia="Arial"/>
          <w:color w:val="000000" w:themeColor="text1"/>
          <w:sz w:val="24"/>
          <w:szCs w:val="24"/>
        </w:rPr>
        <w:t xml:space="preserve">index is </w:t>
      </w:r>
      <w:r w:rsidR="00A47D54" w:rsidRPr="00743779">
        <w:rPr>
          <w:rFonts w:eastAsia="Arial"/>
          <w:color w:val="000000" w:themeColor="text1"/>
          <w:sz w:val="24"/>
          <w:szCs w:val="24"/>
        </w:rPr>
        <w:t>developed here as</w:t>
      </w:r>
      <w:r w:rsidRPr="00743779">
        <w:rPr>
          <w:rFonts w:eastAsia="Arial"/>
          <w:color w:val="000000" w:themeColor="text1"/>
          <w:sz w:val="24"/>
          <w:szCs w:val="24"/>
        </w:rPr>
        <w:t xml:space="preserve"> a</w:t>
      </w:r>
      <w:r w:rsidR="000C6268" w:rsidRPr="00743779">
        <w:rPr>
          <w:rFonts w:eastAsia="Arial"/>
          <w:color w:val="000000" w:themeColor="text1"/>
          <w:sz w:val="24"/>
          <w:szCs w:val="24"/>
        </w:rPr>
        <w:t xml:space="preserve"> proposed tool to increase our capacity to </w:t>
      </w:r>
      <w:r w:rsidR="00C35CDF" w:rsidRPr="00743779">
        <w:rPr>
          <w:rFonts w:eastAsia="Arial"/>
          <w:color w:val="000000" w:themeColor="text1"/>
          <w:sz w:val="24"/>
          <w:szCs w:val="24"/>
        </w:rPr>
        <w:t xml:space="preserve">predict </w:t>
      </w:r>
      <w:r w:rsidR="0015030B" w:rsidRPr="00743779">
        <w:rPr>
          <w:rFonts w:eastAsia="Arial"/>
          <w:color w:val="000000" w:themeColor="text1"/>
          <w:sz w:val="24"/>
          <w:szCs w:val="24"/>
        </w:rPr>
        <w:t xml:space="preserve">the biological ramifications of </w:t>
      </w:r>
      <w:r w:rsidR="001E00BD" w:rsidRPr="00743779">
        <w:rPr>
          <w:rFonts w:eastAsia="Arial"/>
          <w:color w:val="000000" w:themeColor="text1"/>
          <w:sz w:val="24"/>
          <w:szCs w:val="24"/>
        </w:rPr>
        <w:t>anthropogenically induced global chang</w:t>
      </w:r>
      <w:r w:rsidR="00E20858" w:rsidRPr="00743779">
        <w:rPr>
          <w:rFonts w:eastAsia="Arial"/>
          <w:color w:val="000000" w:themeColor="text1"/>
          <w:sz w:val="24"/>
          <w:szCs w:val="24"/>
        </w:rPr>
        <w:t>e</w:t>
      </w:r>
      <w:r w:rsidR="009D323E" w:rsidRPr="00743779">
        <w:rPr>
          <w:rFonts w:eastAsia="Arial"/>
          <w:color w:val="000000" w:themeColor="text1"/>
          <w:sz w:val="24"/>
          <w:szCs w:val="24"/>
        </w:rPr>
        <w:t xml:space="preserve">, at a </w:t>
      </w:r>
      <w:r w:rsidR="00EE7C31" w:rsidRPr="00743779">
        <w:rPr>
          <w:rFonts w:eastAsia="Arial"/>
          <w:color w:val="000000" w:themeColor="text1"/>
          <w:sz w:val="24"/>
          <w:szCs w:val="24"/>
        </w:rPr>
        <w:t>time</w:t>
      </w:r>
      <w:r w:rsidR="009D323E" w:rsidRPr="00743779">
        <w:rPr>
          <w:rFonts w:eastAsia="Arial"/>
          <w:color w:val="000000" w:themeColor="text1"/>
          <w:sz w:val="24"/>
          <w:szCs w:val="24"/>
        </w:rPr>
        <w:t xml:space="preserve"> </w:t>
      </w:r>
      <w:r w:rsidR="00EE7C31" w:rsidRPr="00743779">
        <w:rPr>
          <w:rFonts w:eastAsia="Arial"/>
          <w:color w:val="000000" w:themeColor="text1"/>
          <w:sz w:val="24"/>
          <w:szCs w:val="24"/>
        </w:rPr>
        <w:t>where</w:t>
      </w:r>
      <w:r w:rsidR="009D323E" w:rsidRPr="00743779">
        <w:rPr>
          <w:rFonts w:eastAsia="Arial"/>
          <w:color w:val="000000" w:themeColor="text1"/>
          <w:sz w:val="24"/>
          <w:szCs w:val="24"/>
        </w:rPr>
        <w:t xml:space="preserve"> </w:t>
      </w:r>
      <w:r w:rsidR="00FB3B8D" w:rsidRPr="00743779">
        <w:rPr>
          <w:rFonts w:eastAsia="Arial"/>
          <w:color w:val="000000" w:themeColor="text1"/>
          <w:sz w:val="24"/>
          <w:szCs w:val="24"/>
        </w:rPr>
        <w:t>the large-scale response</w:t>
      </w:r>
      <w:r w:rsidR="007738D0" w:rsidRPr="00743779">
        <w:rPr>
          <w:rFonts w:eastAsia="Arial"/>
          <w:color w:val="000000" w:themeColor="text1"/>
          <w:sz w:val="24"/>
          <w:szCs w:val="24"/>
        </w:rPr>
        <w:t>s</w:t>
      </w:r>
      <w:r w:rsidR="00FB3B8D" w:rsidRPr="00743779">
        <w:rPr>
          <w:rFonts w:eastAsia="Arial"/>
          <w:color w:val="000000" w:themeColor="text1"/>
          <w:sz w:val="24"/>
          <w:szCs w:val="24"/>
        </w:rPr>
        <w:t xml:space="preserve"> </w:t>
      </w:r>
      <w:r w:rsidR="00E27C3D" w:rsidRPr="00743779">
        <w:rPr>
          <w:rFonts w:eastAsia="Arial"/>
          <w:color w:val="000000" w:themeColor="text1"/>
          <w:sz w:val="24"/>
          <w:szCs w:val="24"/>
        </w:rPr>
        <w:t xml:space="preserve">needed </w:t>
      </w:r>
      <w:r w:rsidR="007738D0" w:rsidRPr="00743779">
        <w:rPr>
          <w:rFonts w:eastAsia="Arial"/>
          <w:color w:val="000000" w:themeColor="text1"/>
          <w:sz w:val="24"/>
          <w:szCs w:val="24"/>
        </w:rPr>
        <w:t>have</w:t>
      </w:r>
      <w:r w:rsidR="00E27C3D" w:rsidRPr="00743779">
        <w:rPr>
          <w:rFonts w:eastAsia="Arial"/>
          <w:color w:val="000000" w:themeColor="text1"/>
          <w:sz w:val="24"/>
          <w:szCs w:val="24"/>
        </w:rPr>
        <w:t xml:space="preserve"> long been evident (reduce emissions, </w:t>
      </w:r>
      <w:r w:rsidR="00177832" w:rsidRPr="00743779">
        <w:rPr>
          <w:rFonts w:eastAsia="Arial"/>
          <w:color w:val="000000" w:themeColor="text1"/>
          <w:sz w:val="24"/>
          <w:szCs w:val="24"/>
        </w:rPr>
        <w:t>contamination</w:t>
      </w:r>
      <w:r w:rsidR="00E27C3D" w:rsidRPr="00743779">
        <w:rPr>
          <w:rFonts w:eastAsia="Arial"/>
          <w:color w:val="000000" w:themeColor="text1"/>
          <w:sz w:val="24"/>
          <w:szCs w:val="24"/>
        </w:rPr>
        <w:t xml:space="preserve">, etc.) but </w:t>
      </w:r>
      <w:r w:rsidR="00140513" w:rsidRPr="00743779">
        <w:rPr>
          <w:rFonts w:eastAsia="Arial"/>
          <w:color w:val="000000" w:themeColor="text1"/>
          <w:sz w:val="24"/>
          <w:szCs w:val="24"/>
        </w:rPr>
        <w:t>the necessity of local adaptation and mitigation are now apparent and called for (</w:t>
      </w:r>
      <w:r w:rsidR="00140513" w:rsidRPr="00743779">
        <w:rPr>
          <w:rFonts w:eastAsia="Arial"/>
          <w:color w:val="EE0000"/>
          <w:sz w:val="24"/>
          <w:szCs w:val="24"/>
        </w:rPr>
        <w:t>REF</w:t>
      </w:r>
      <w:r w:rsidR="00140513" w:rsidRPr="00743779">
        <w:rPr>
          <w:rFonts w:eastAsia="Arial"/>
          <w:color w:val="000000" w:themeColor="text1"/>
          <w:sz w:val="24"/>
          <w:szCs w:val="24"/>
        </w:rPr>
        <w:t xml:space="preserve">). </w:t>
      </w:r>
      <w:r w:rsidR="007F7309" w:rsidRPr="00743779">
        <w:rPr>
          <w:rFonts w:eastAsia="Arial"/>
          <w:color w:val="000000" w:themeColor="text1"/>
          <w:sz w:val="24"/>
          <w:szCs w:val="24"/>
        </w:rPr>
        <w:t>The index offers insight into the nature of interaction between drivers within the range studied</w:t>
      </w:r>
      <w:r w:rsidR="003146AA" w:rsidRPr="00743779">
        <w:rPr>
          <w:rFonts w:eastAsia="Arial"/>
          <w:color w:val="000000" w:themeColor="text1"/>
          <w:sz w:val="24"/>
          <w:szCs w:val="24"/>
        </w:rPr>
        <w:t xml:space="preserve">, especially if </w:t>
      </w:r>
      <w:r w:rsidR="00473553" w:rsidRPr="00743779">
        <w:rPr>
          <w:rFonts w:eastAsia="Arial"/>
          <w:color w:val="000000" w:themeColor="text1"/>
          <w:sz w:val="24"/>
          <w:szCs w:val="24"/>
        </w:rPr>
        <w:t>treatment levels are bold enough to fully resolve the single driver performance curves</w:t>
      </w:r>
      <w:r w:rsidR="00A16569" w:rsidRPr="00743779">
        <w:rPr>
          <w:rFonts w:eastAsia="Arial"/>
          <w:color w:val="000000" w:themeColor="text1"/>
          <w:sz w:val="24"/>
          <w:szCs w:val="24"/>
        </w:rPr>
        <w:t xml:space="preserve">. </w:t>
      </w:r>
      <w:r w:rsidR="00966643" w:rsidRPr="00743779">
        <w:rPr>
          <w:rFonts w:eastAsia="Arial"/>
          <w:color w:val="000000" w:themeColor="text1"/>
          <w:sz w:val="24"/>
          <w:szCs w:val="24"/>
        </w:rPr>
        <w:t xml:space="preserve">As regression-based experimental designs do not explicitly require </w:t>
      </w:r>
      <w:r w:rsidR="00C92A91" w:rsidRPr="00743779">
        <w:rPr>
          <w:rFonts w:eastAsia="Arial"/>
          <w:color w:val="000000" w:themeColor="text1"/>
          <w:sz w:val="24"/>
          <w:szCs w:val="24"/>
        </w:rPr>
        <w:t>replication, relatively small experimental studies such as this one can provide valuable insight into performance curves</w:t>
      </w:r>
      <w:r w:rsidR="00986110" w:rsidRPr="00743779">
        <w:rPr>
          <w:rFonts w:eastAsia="Arial"/>
          <w:color w:val="000000" w:themeColor="text1"/>
          <w:sz w:val="24"/>
          <w:szCs w:val="24"/>
        </w:rPr>
        <w:t xml:space="preserve"> </w:t>
      </w:r>
      <w:r w:rsidR="00E37DD9" w:rsidRPr="00743779">
        <w:rPr>
          <w:rFonts w:eastAsia="Arial"/>
          <w:color w:val="000000" w:themeColor="text1"/>
          <w:sz w:val="24"/>
          <w:szCs w:val="24"/>
        </w:rPr>
        <w:t xml:space="preserve">and </w:t>
      </w:r>
      <w:r w:rsidR="00F72FD6" w:rsidRPr="00743779">
        <w:rPr>
          <w:rFonts w:eastAsia="Arial"/>
          <w:color w:val="000000" w:themeColor="text1"/>
          <w:sz w:val="24"/>
          <w:szCs w:val="24"/>
        </w:rPr>
        <w:t>therefore better interpretation of multiple-driver scenarios through the driver index</w:t>
      </w:r>
      <w:r w:rsidR="00AB6F8C" w:rsidRPr="00743779">
        <w:rPr>
          <w:rFonts w:eastAsia="Arial"/>
          <w:color w:val="000000" w:themeColor="text1"/>
          <w:sz w:val="24"/>
          <w:szCs w:val="24"/>
        </w:rPr>
        <w:t xml:space="preserve"> comparison. </w:t>
      </w:r>
      <w:r w:rsidR="00C01C94" w:rsidRPr="00743779">
        <w:rPr>
          <w:rFonts w:eastAsia="Arial"/>
          <w:color w:val="000000" w:themeColor="text1"/>
          <w:sz w:val="24"/>
          <w:szCs w:val="24"/>
        </w:rPr>
        <w:t xml:space="preserve">As </w:t>
      </w:r>
      <w:r w:rsidR="001B7501" w:rsidRPr="00743779">
        <w:rPr>
          <w:rFonts w:eastAsia="Arial"/>
          <w:color w:val="000000" w:themeColor="text1"/>
          <w:sz w:val="24"/>
          <w:szCs w:val="24"/>
        </w:rPr>
        <w:t>it becomes ever more pressing to understand the</w:t>
      </w:r>
      <w:r w:rsidR="00B300B4" w:rsidRPr="00743779">
        <w:rPr>
          <w:rFonts w:eastAsia="Arial"/>
          <w:color w:val="000000" w:themeColor="text1"/>
          <w:sz w:val="24"/>
          <w:szCs w:val="24"/>
        </w:rPr>
        <w:t>se</w:t>
      </w:r>
      <w:r w:rsidR="001B7501" w:rsidRPr="00743779">
        <w:rPr>
          <w:rFonts w:eastAsia="Arial"/>
          <w:color w:val="000000" w:themeColor="text1"/>
          <w:sz w:val="24"/>
          <w:szCs w:val="24"/>
        </w:rPr>
        <w:t xml:space="preserve"> effects of </w:t>
      </w:r>
      <w:r w:rsidR="00B300B4" w:rsidRPr="00743779">
        <w:rPr>
          <w:rFonts w:eastAsia="Arial"/>
          <w:color w:val="000000" w:themeColor="text1"/>
          <w:sz w:val="24"/>
          <w:szCs w:val="24"/>
        </w:rPr>
        <w:t>global change, multiple-driver</w:t>
      </w:r>
      <w:r w:rsidR="002A0EA5" w:rsidRPr="00743779">
        <w:rPr>
          <w:rFonts w:eastAsia="Arial"/>
          <w:color w:val="000000" w:themeColor="text1"/>
          <w:sz w:val="24"/>
          <w:szCs w:val="24"/>
        </w:rPr>
        <w:t xml:space="preserve"> experiment</w:t>
      </w:r>
      <w:r w:rsidR="0099683D" w:rsidRPr="00743779">
        <w:rPr>
          <w:rFonts w:eastAsia="Arial"/>
          <w:color w:val="000000" w:themeColor="text1"/>
          <w:sz w:val="24"/>
          <w:szCs w:val="24"/>
        </w:rPr>
        <w:t xml:space="preserve">s </w:t>
      </w:r>
      <w:r w:rsidR="00C560ED" w:rsidRPr="00743779">
        <w:rPr>
          <w:rFonts w:eastAsia="Arial"/>
          <w:color w:val="000000" w:themeColor="text1"/>
          <w:sz w:val="24"/>
          <w:szCs w:val="24"/>
        </w:rPr>
        <w:t xml:space="preserve">should be </w:t>
      </w:r>
      <w:r w:rsidR="002A0EA5" w:rsidRPr="00743779">
        <w:rPr>
          <w:rFonts w:eastAsia="Arial"/>
          <w:color w:val="000000" w:themeColor="text1"/>
          <w:sz w:val="24"/>
          <w:szCs w:val="24"/>
        </w:rPr>
        <w:t xml:space="preserve">strategic in the choice of driver levels and design </w:t>
      </w:r>
      <w:commentRangeStart w:id="36"/>
      <w:r w:rsidR="00FC1D2B" w:rsidRPr="00743779">
        <w:rPr>
          <w:rFonts w:eastAsia="Arial"/>
          <w:color w:val="000000" w:themeColor="text1"/>
          <w:sz w:val="24"/>
          <w:szCs w:val="24"/>
        </w:rPr>
        <w:fldChar w:fldCharType="begin"/>
      </w:r>
      <w:r w:rsidR="00B12128" w:rsidRPr="00743779">
        <w:rPr>
          <w:rFonts w:eastAsia="Arial"/>
          <w:color w:val="000000" w:themeColor="text1"/>
          <w:sz w:val="24"/>
          <w:szCs w:val="24"/>
        </w:rPr>
        <w:instrText xml:space="preserve"> ADDIN ZOTERO_ITEM CSL_CITATION {"citationID":"hKVd6U2Y","properties":{"formattedCitation":"(Collins et al., 2022)","plainCitation":"(Collins et al., 2022)","noteIndex":0},"citationItems":[{"id":113462,"uris":["http://zotero.org/users/9330120/items/UV2QF6RE"],"itemData":{"id":113462,"type":"article-journal","container-title":"Current Opinion in Microbiology","DOI":"10.1016/j.mib.2022.102151","ISSN":"13695274","journalAbbreviation":"Current Opinion in Microbiology","language":"en","page":"102151","source":"DOI.org (Crossref)","title":"The need for unrealistic experiments in global change biology","volume":"68","author":[{"family":"Collins","given":"Sinéad"},{"family":"Whittaker","given":"Harriet"},{"family":"Thomas","given":"Mridul K"}],"issued":{"date-parts":[["2022",8]]}}}],"schema":"https://github.com/citation-style-language/schema/raw/master/csl-citation.json"} </w:instrText>
      </w:r>
      <w:r w:rsidR="00FC1D2B" w:rsidRPr="00743779">
        <w:rPr>
          <w:rFonts w:eastAsia="Arial"/>
          <w:color w:val="000000" w:themeColor="text1"/>
          <w:sz w:val="24"/>
          <w:szCs w:val="24"/>
        </w:rPr>
        <w:fldChar w:fldCharType="separate"/>
      </w:r>
      <w:r w:rsidR="00B12128" w:rsidRPr="00743779">
        <w:rPr>
          <w:rFonts w:eastAsia="Arial"/>
          <w:noProof/>
          <w:color w:val="000000" w:themeColor="text1"/>
          <w:sz w:val="24"/>
          <w:szCs w:val="24"/>
        </w:rPr>
        <w:t>(Collins et al., 2022)</w:t>
      </w:r>
      <w:r w:rsidR="00FC1D2B" w:rsidRPr="00743779">
        <w:rPr>
          <w:rFonts w:eastAsia="Arial"/>
          <w:color w:val="000000" w:themeColor="text1"/>
          <w:sz w:val="24"/>
          <w:szCs w:val="24"/>
        </w:rPr>
        <w:fldChar w:fldCharType="end"/>
      </w:r>
      <w:commentRangeEnd w:id="36"/>
      <w:r w:rsidR="00B12128" w:rsidRPr="00743779">
        <w:rPr>
          <w:rStyle w:val="CommentReference"/>
          <w:rFonts w:eastAsia="Arial"/>
          <w:color w:val="000000" w:themeColor="text1"/>
          <w:sz w:val="24"/>
          <w:szCs w:val="24"/>
        </w:rPr>
        <w:commentReference w:id="36"/>
      </w:r>
      <w:r w:rsidR="00B12128" w:rsidRPr="00743779">
        <w:rPr>
          <w:rFonts w:eastAsia="Arial"/>
          <w:color w:val="000000" w:themeColor="text1"/>
          <w:sz w:val="24"/>
          <w:szCs w:val="24"/>
        </w:rPr>
        <w:t xml:space="preserve"> </w:t>
      </w:r>
      <w:r w:rsidR="007866C4" w:rsidRPr="00743779">
        <w:rPr>
          <w:rFonts w:eastAsia="Arial"/>
          <w:color w:val="000000" w:themeColor="text1"/>
          <w:sz w:val="24"/>
          <w:szCs w:val="24"/>
        </w:rPr>
        <w:t>and put more emphasis on</w:t>
      </w:r>
      <w:r w:rsidR="0031387E" w:rsidRPr="00743779">
        <w:rPr>
          <w:rFonts w:eastAsia="Arial"/>
          <w:color w:val="000000" w:themeColor="text1"/>
          <w:sz w:val="24"/>
          <w:szCs w:val="24"/>
        </w:rPr>
        <w:t xml:space="preserve"> </w:t>
      </w:r>
      <w:r w:rsidR="007866C4" w:rsidRPr="00743779">
        <w:rPr>
          <w:rFonts w:eastAsia="Arial"/>
          <w:color w:val="000000" w:themeColor="text1"/>
          <w:sz w:val="24"/>
          <w:szCs w:val="24"/>
        </w:rPr>
        <w:t>response surfaces</w:t>
      </w:r>
      <w:r w:rsidR="0031387E" w:rsidRPr="00743779">
        <w:rPr>
          <w:rFonts w:eastAsia="Arial"/>
          <w:color w:val="000000" w:themeColor="text1"/>
          <w:sz w:val="24"/>
          <w:szCs w:val="24"/>
        </w:rPr>
        <w:t xml:space="preserve"> to </w:t>
      </w:r>
      <w:r w:rsidR="00261A9D" w:rsidRPr="00743779">
        <w:rPr>
          <w:rFonts w:eastAsia="Arial"/>
          <w:color w:val="000000" w:themeColor="text1"/>
          <w:sz w:val="24"/>
          <w:szCs w:val="24"/>
        </w:rPr>
        <w:t xml:space="preserve">gain </w:t>
      </w:r>
      <w:r w:rsidR="00681216" w:rsidRPr="00743779">
        <w:rPr>
          <w:rFonts w:eastAsia="Arial"/>
          <w:color w:val="000000" w:themeColor="text1"/>
          <w:sz w:val="24"/>
          <w:szCs w:val="24"/>
        </w:rPr>
        <w:t xml:space="preserve">(hopefully </w:t>
      </w:r>
      <w:r w:rsidR="00261A9D" w:rsidRPr="00743779">
        <w:rPr>
          <w:rFonts w:eastAsia="Arial"/>
          <w:color w:val="000000" w:themeColor="text1"/>
          <w:sz w:val="24"/>
          <w:szCs w:val="24"/>
        </w:rPr>
        <w:t>generalizable</w:t>
      </w:r>
      <w:r w:rsidR="00681216" w:rsidRPr="00743779">
        <w:rPr>
          <w:rFonts w:eastAsia="Arial"/>
          <w:color w:val="000000" w:themeColor="text1"/>
          <w:sz w:val="24"/>
          <w:szCs w:val="24"/>
        </w:rPr>
        <w:t>) insight</w:t>
      </w:r>
      <w:r w:rsidR="00E20F69" w:rsidRPr="00743779">
        <w:rPr>
          <w:rFonts w:eastAsia="Arial"/>
          <w:color w:val="000000" w:themeColor="text1"/>
          <w:sz w:val="24"/>
          <w:szCs w:val="24"/>
        </w:rPr>
        <w:t xml:space="preserve"> into driver interactions. </w:t>
      </w:r>
      <w:r w:rsidR="00261A9D" w:rsidRPr="00743779">
        <w:rPr>
          <w:rFonts w:eastAsia="Arial"/>
          <w:color w:val="000000" w:themeColor="text1"/>
          <w:sz w:val="24"/>
          <w:szCs w:val="24"/>
        </w:rPr>
        <w:t xml:space="preserve"> </w:t>
      </w:r>
    </w:p>
    <w:p w14:paraId="0523B20E" w14:textId="77777777" w:rsidR="00072322" w:rsidRPr="00743779" w:rsidRDefault="00072322" w:rsidP="00B0185C">
      <w:pPr>
        <w:pStyle w:val="ListParagraph"/>
        <w:spacing w:line="276" w:lineRule="auto"/>
        <w:ind w:left="1440"/>
        <w:jc w:val="both"/>
        <w:rPr>
          <w:sz w:val="24"/>
          <w:szCs w:val="24"/>
        </w:rPr>
      </w:pPr>
    </w:p>
    <w:p w14:paraId="50EC8362" w14:textId="77777777" w:rsidR="00072322" w:rsidRPr="00743779" w:rsidRDefault="00072322" w:rsidP="00B0185C">
      <w:pPr>
        <w:pStyle w:val="ListParagraph"/>
        <w:spacing w:line="276" w:lineRule="auto"/>
        <w:ind w:left="1440"/>
        <w:jc w:val="both"/>
        <w:rPr>
          <w:color w:val="0070C0"/>
        </w:rPr>
      </w:pPr>
    </w:p>
    <w:p w14:paraId="55AB4F85" w14:textId="77777777" w:rsidR="00043365" w:rsidRPr="00743779" w:rsidRDefault="00043365" w:rsidP="00043365">
      <w:pPr>
        <w:spacing w:line="276" w:lineRule="auto"/>
        <w:jc w:val="both"/>
        <w:rPr>
          <w:rFonts w:eastAsia="Arial"/>
          <w:color w:val="000000" w:themeColor="text1"/>
          <w:sz w:val="24"/>
          <w:szCs w:val="24"/>
        </w:rPr>
      </w:pPr>
    </w:p>
    <w:p w14:paraId="7498E632" w14:textId="77777777" w:rsidR="00043365" w:rsidRPr="00743779" w:rsidRDefault="00043365" w:rsidP="00043365">
      <w:pPr>
        <w:spacing w:line="276" w:lineRule="auto"/>
        <w:jc w:val="both"/>
        <w:rPr>
          <w:rFonts w:eastAsia="Arial"/>
          <w:color w:val="000000" w:themeColor="text1"/>
          <w:sz w:val="24"/>
          <w:szCs w:val="24"/>
        </w:rPr>
      </w:pPr>
    </w:p>
    <w:p w14:paraId="23D3360F" w14:textId="77777777" w:rsidR="00255263" w:rsidRPr="00743779" w:rsidRDefault="00255263">
      <w:pPr>
        <w:spacing w:line="276" w:lineRule="auto"/>
        <w:jc w:val="both"/>
        <w:rPr>
          <w:rFonts w:eastAsia="Arial"/>
          <w:color w:val="000000" w:themeColor="text1"/>
          <w:sz w:val="24"/>
          <w:szCs w:val="24"/>
        </w:rPr>
      </w:pPr>
    </w:p>
    <w:p w14:paraId="56F5871E" w14:textId="77777777" w:rsidR="00255263" w:rsidRPr="00743779" w:rsidRDefault="00255263">
      <w:pPr>
        <w:spacing w:line="276" w:lineRule="auto"/>
        <w:jc w:val="both"/>
        <w:rPr>
          <w:rFonts w:eastAsia="Arial"/>
          <w:color w:val="000000" w:themeColor="text1"/>
          <w:sz w:val="24"/>
          <w:szCs w:val="24"/>
        </w:rPr>
      </w:pPr>
    </w:p>
    <w:p w14:paraId="1CB06FBD" w14:textId="77777777" w:rsidR="005D5A4A" w:rsidRPr="00743779" w:rsidRDefault="005D5A4A">
      <w:pPr>
        <w:spacing w:line="276" w:lineRule="auto"/>
        <w:jc w:val="both"/>
        <w:rPr>
          <w:rFonts w:eastAsia="Arial"/>
          <w:sz w:val="24"/>
          <w:szCs w:val="24"/>
        </w:rPr>
      </w:pPr>
    </w:p>
    <w:p w14:paraId="3FB20FD1" w14:textId="77777777" w:rsidR="006E456F" w:rsidRDefault="006E456F">
      <w:pPr>
        <w:spacing w:line="276" w:lineRule="auto"/>
        <w:jc w:val="both"/>
        <w:rPr>
          <w:rFonts w:ascii="Times New Roman" w:eastAsia="Arial" w:hAnsi="Times New Roman" w:cs="Times New Roman"/>
          <w:sz w:val="24"/>
          <w:szCs w:val="24"/>
        </w:rPr>
      </w:pPr>
    </w:p>
    <w:p w14:paraId="585F883F" w14:textId="77777777" w:rsidR="006E456F" w:rsidRDefault="006E456F">
      <w:pPr>
        <w:spacing w:line="276" w:lineRule="auto"/>
        <w:jc w:val="both"/>
        <w:rPr>
          <w:rFonts w:ascii="Times New Roman" w:eastAsia="Arial" w:hAnsi="Times New Roman" w:cs="Times New Roman"/>
          <w:sz w:val="24"/>
          <w:szCs w:val="24"/>
        </w:rPr>
      </w:pPr>
    </w:p>
    <w:p w14:paraId="46791690" w14:textId="77777777" w:rsidR="006E456F" w:rsidRDefault="006E456F">
      <w:pPr>
        <w:spacing w:line="276" w:lineRule="auto"/>
        <w:jc w:val="both"/>
        <w:rPr>
          <w:rFonts w:ascii="Times New Roman" w:eastAsia="Arial" w:hAnsi="Times New Roman" w:cs="Times New Roman"/>
          <w:sz w:val="24"/>
          <w:szCs w:val="24"/>
        </w:rPr>
      </w:pPr>
    </w:p>
    <w:p w14:paraId="4A2F046D" w14:textId="77777777" w:rsidR="006E456F" w:rsidRDefault="006E456F">
      <w:pPr>
        <w:spacing w:line="276" w:lineRule="auto"/>
        <w:jc w:val="both"/>
        <w:rPr>
          <w:rFonts w:ascii="Times New Roman" w:eastAsia="Arial" w:hAnsi="Times New Roman" w:cs="Times New Roman"/>
          <w:sz w:val="24"/>
          <w:szCs w:val="24"/>
        </w:rPr>
      </w:pPr>
    </w:p>
    <w:p w14:paraId="239EBF26" w14:textId="77777777" w:rsidR="006E456F" w:rsidRDefault="006E456F">
      <w:pPr>
        <w:spacing w:line="276" w:lineRule="auto"/>
        <w:jc w:val="both"/>
        <w:rPr>
          <w:rFonts w:ascii="Times New Roman" w:eastAsia="Arial" w:hAnsi="Times New Roman" w:cs="Times New Roman"/>
          <w:sz w:val="24"/>
          <w:szCs w:val="24"/>
        </w:rPr>
      </w:pPr>
    </w:p>
    <w:p w14:paraId="2717E1A2" w14:textId="77777777" w:rsidR="006E456F" w:rsidRDefault="006E456F">
      <w:pPr>
        <w:spacing w:line="276" w:lineRule="auto"/>
        <w:jc w:val="both"/>
        <w:rPr>
          <w:rFonts w:ascii="Times New Roman" w:eastAsia="Arial" w:hAnsi="Times New Roman" w:cs="Times New Roman"/>
          <w:sz w:val="24"/>
          <w:szCs w:val="24"/>
        </w:rPr>
      </w:pPr>
    </w:p>
    <w:p w14:paraId="21809056" w14:textId="77777777" w:rsidR="006E456F" w:rsidRDefault="006E456F">
      <w:pPr>
        <w:spacing w:line="276" w:lineRule="auto"/>
        <w:jc w:val="both"/>
        <w:rPr>
          <w:rFonts w:ascii="Times New Roman" w:eastAsia="Arial" w:hAnsi="Times New Roman" w:cs="Times New Roman"/>
          <w:sz w:val="24"/>
          <w:szCs w:val="24"/>
        </w:rPr>
      </w:pPr>
    </w:p>
    <w:p w14:paraId="42C6FF24" w14:textId="77777777" w:rsidR="005D5A4A" w:rsidRDefault="005D5A4A">
      <w:pPr>
        <w:spacing w:line="276" w:lineRule="auto"/>
        <w:jc w:val="both"/>
        <w:rPr>
          <w:rFonts w:ascii="Times New Roman" w:eastAsia="Arial" w:hAnsi="Times New Roman" w:cs="Times New Roman"/>
          <w:sz w:val="24"/>
          <w:szCs w:val="24"/>
        </w:rPr>
      </w:pPr>
    </w:p>
    <w:p w14:paraId="140AF164" w14:textId="3ABB144D" w:rsidR="00E0287A" w:rsidRDefault="00E0287A">
      <w:pPr>
        <w:spacing w:line="276" w:lineRule="auto"/>
        <w:jc w:val="both"/>
        <w:rPr>
          <w:rFonts w:ascii="Times New Roman" w:eastAsia="Arial" w:hAnsi="Times New Roman" w:cs="Times New Roman"/>
          <w:sz w:val="24"/>
          <w:szCs w:val="24"/>
        </w:rPr>
      </w:pPr>
      <w:r>
        <w:rPr>
          <w:rFonts w:ascii="Times New Roman" w:eastAsia="Arial" w:hAnsi="Times New Roman" w:cs="Times New Roman"/>
          <w:sz w:val="24"/>
          <w:szCs w:val="24"/>
        </w:rPr>
        <w:lastRenderedPageBreak/>
        <w:t>------- Old discussion here below ---------</w:t>
      </w:r>
    </w:p>
    <w:p w14:paraId="2084A2B4" w14:textId="77777777" w:rsidR="00E0287A" w:rsidRDefault="00E0287A">
      <w:pPr>
        <w:spacing w:line="276" w:lineRule="auto"/>
        <w:jc w:val="both"/>
        <w:rPr>
          <w:rFonts w:ascii="Times New Roman" w:eastAsia="Arial" w:hAnsi="Times New Roman" w:cs="Times New Roman"/>
          <w:sz w:val="24"/>
          <w:szCs w:val="24"/>
        </w:rPr>
      </w:pPr>
    </w:p>
    <w:p w14:paraId="000001FB" w14:textId="1332D791"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This study attempts to shed light on the nature of multi-driver effects in an informed manner by also understanding each drivers’ response curve. The effort is in line with a call for global-change experiments to be more oriented towards employing regression-based experimental designs to give a better understanding of response curves and surfaces instead of using ANOVA–based experimental designs, which do not capture the complexity of driver interactions (Collins et al. (2022), Kreyling et al. (2014)). Our experimental design presents an approach to study the response curves of three drivers and evaluate their additivity or interaction in a multi-driver experiment. Although the thermal response curve was clear, there was too much noise and too little effect in the data to clearly see the other response curves or to confidently estimate the nature of the multi-driver effects. </w:t>
      </w:r>
    </w:p>
    <w:p w14:paraId="000001FC" w14:textId="77777777" w:rsidR="00F1663E" w:rsidRPr="007F30A3" w:rsidRDefault="00F1663E">
      <w:pPr>
        <w:spacing w:line="276" w:lineRule="auto"/>
        <w:jc w:val="both"/>
        <w:rPr>
          <w:rFonts w:ascii="Times New Roman" w:eastAsia="Arial" w:hAnsi="Times New Roman" w:cs="Times New Roman"/>
          <w:sz w:val="24"/>
          <w:szCs w:val="24"/>
        </w:rPr>
      </w:pPr>
    </w:p>
    <w:p w14:paraId="000001FD" w14:textId="77777777" w:rsidR="00F1663E" w:rsidRPr="007F30A3" w:rsidRDefault="00275014">
      <w:pPr>
        <w:spacing w:line="276" w:lineRule="auto"/>
        <w:ind w:left="720"/>
        <w:jc w:val="both"/>
        <w:rPr>
          <w:rFonts w:ascii="Times New Roman" w:eastAsia="Arial" w:hAnsi="Times New Roman" w:cs="Times New Roman"/>
          <w:sz w:val="24"/>
          <w:szCs w:val="24"/>
          <w:u w:val="single"/>
        </w:rPr>
      </w:pPr>
      <w:r w:rsidRPr="007F30A3">
        <w:rPr>
          <w:rFonts w:ascii="Times New Roman" w:eastAsia="Arial" w:hAnsi="Times New Roman" w:cs="Times New Roman"/>
          <w:i/>
          <w:sz w:val="24"/>
          <w:szCs w:val="24"/>
        </w:rPr>
        <w:t>4.1 Single driver response curves</w:t>
      </w:r>
    </w:p>
    <w:p w14:paraId="4423197E" w14:textId="77777777" w:rsidR="00B70E34" w:rsidRDefault="00275014">
      <w:pPr>
        <w:spacing w:line="276" w:lineRule="auto"/>
        <w:jc w:val="both"/>
        <w:rPr>
          <w:rFonts w:ascii="Times New Roman" w:eastAsia="Arial" w:hAnsi="Times New Roman" w:cs="Times New Roman"/>
          <w:sz w:val="24"/>
          <w:szCs w:val="24"/>
          <w:highlight w:val="white"/>
        </w:rPr>
      </w:pPr>
      <w:r w:rsidRPr="007F30A3">
        <w:rPr>
          <w:rFonts w:ascii="Times New Roman" w:eastAsia="Arial" w:hAnsi="Times New Roman" w:cs="Times New Roman"/>
          <w:sz w:val="24"/>
          <w:szCs w:val="24"/>
        </w:rPr>
        <w:t>The thermal response curve of the larval growth was quite well described by a second degree model and was clearly bell shaped, as expected from literature (e.g. Silva Romero et al. (2021), Byrne et al. (2022)), albeit with few data points at the highest temperature (30 ºC). The effect of the highest temperature treatment was also supported by the high mortality in that treatment, which has been previously observed in this species (</w:t>
      </w:r>
      <w:r w:rsidRPr="007F30A3">
        <w:rPr>
          <w:rFonts w:ascii="Times New Roman" w:eastAsia="Arial" w:hAnsi="Times New Roman" w:cs="Times New Roman"/>
          <w:sz w:val="24"/>
          <w:szCs w:val="24"/>
          <w:highlight w:val="white"/>
        </w:rPr>
        <w:t>Cuthbert et al., 2021).</w:t>
      </w:r>
    </w:p>
    <w:p w14:paraId="62F6BBCE" w14:textId="77777777" w:rsidR="00B70E34" w:rsidRDefault="00B70E34">
      <w:pPr>
        <w:spacing w:line="276" w:lineRule="auto"/>
        <w:jc w:val="both"/>
        <w:rPr>
          <w:rFonts w:ascii="Times New Roman" w:eastAsia="Arial" w:hAnsi="Times New Roman" w:cs="Times New Roman"/>
          <w:sz w:val="24"/>
          <w:szCs w:val="24"/>
          <w:highlight w:val="white"/>
        </w:rPr>
      </w:pPr>
    </w:p>
    <w:p w14:paraId="000001FE" w14:textId="19B8D602"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highlight w:val="white"/>
        </w:rPr>
        <w:t xml:space="preserve"> </w:t>
      </w:r>
      <w:r w:rsidRPr="00886123">
        <w:rPr>
          <w:rFonts w:ascii="Times New Roman" w:eastAsia="Arial" w:hAnsi="Times New Roman" w:cs="Times New Roman"/>
          <w:strike/>
          <w:sz w:val="24"/>
          <w:szCs w:val="24"/>
          <w:highlight w:val="white"/>
          <w:rPrChange w:id="37" w:author="Einar Pétur Jónsson - HAFRO" w:date="2026-03-02T14:01:00Z" w16du:dateUtc="2026-03-02T14:01:00Z">
            <w:rPr>
              <w:rFonts w:ascii="Times New Roman" w:eastAsia="Arial" w:hAnsi="Times New Roman" w:cs="Times New Roman"/>
              <w:sz w:val="24"/>
              <w:szCs w:val="24"/>
              <w:highlight w:val="white"/>
            </w:rPr>
          </w:rPrChange>
        </w:rPr>
        <w:t xml:space="preserve">An unusually warm summer preceding the experiment (data from Samir et al., 2025) raises the question of whether the thermal tolerance of offspring from the adult urchins that went through that heatwave was affected. </w:t>
      </w:r>
      <w:sdt>
        <w:sdtPr>
          <w:rPr>
            <w:rFonts w:ascii="Times New Roman" w:hAnsi="Times New Roman" w:cs="Times New Roman"/>
            <w:strike/>
          </w:rPr>
          <w:tag w:val="goog_rdk_56"/>
          <w:id w:val="-539294409"/>
        </w:sdtPr>
        <w:sdtContent>
          <w:commentRangeStart w:id="38"/>
        </w:sdtContent>
      </w:sdt>
      <w:r w:rsidRPr="00886123">
        <w:rPr>
          <w:rFonts w:ascii="Times New Roman" w:eastAsia="Arial" w:hAnsi="Times New Roman" w:cs="Times New Roman"/>
          <w:strike/>
          <w:sz w:val="24"/>
          <w:szCs w:val="24"/>
          <w:highlight w:val="white"/>
          <w:rPrChange w:id="39" w:author="Einar Pétur Jónsson - HAFRO" w:date="2026-03-02T14:01:00Z" w16du:dateUtc="2026-03-02T14:01:00Z">
            <w:rPr>
              <w:rFonts w:ascii="Times New Roman" w:eastAsia="Arial" w:hAnsi="Times New Roman" w:cs="Times New Roman"/>
              <w:sz w:val="24"/>
              <w:szCs w:val="24"/>
              <w:highlight w:val="white"/>
            </w:rPr>
          </w:rPrChange>
        </w:rPr>
        <w:t>This</w:t>
      </w:r>
      <w:commentRangeEnd w:id="38"/>
      <w:r w:rsidR="004A0197" w:rsidRPr="00886123">
        <w:rPr>
          <w:rStyle w:val="CommentReference"/>
          <w:rFonts w:ascii="Times New Roman" w:eastAsia="Arial" w:hAnsi="Times New Roman" w:cs="Times New Roman"/>
          <w:strike/>
          <w:sz w:val="24"/>
          <w:szCs w:val="24"/>
          <w:highlight w:val="white"/>
          <w:rPrChange w:id="40" w:author="Einar Pétur Jónsson - HAFRO" w:date="2026-03-02T14:01:00Z" w16du:dateUtc="2026-03-02T14:01:00Z">
            <w:rPr>
              <w:rStyle w:val="CommentReference"/>
              <w:rFonts w:ascii="Times New Roman" w:eastAsia="Arial" w:hAnsi="Times New Roman" w:cs="Times New Roman"/>
              <w:sz w:val="24"/>
              <w:szCs w:val="24"/>
              <w:highlight w:val="white"/>
            </w:rPr>
          </w:rPrChange>
        </w:rPr>
        <w:commentReference w:id="38"/>
      </w:r>
      <w:r w:rsidRPr="00886123">
        <w:rPr>
          <w:rFonts w:ascii="Times New Roman" w:eastAsia="Arial" w:hAnsi="Times New Roman" w:cs="Times New Roman"/>
          <w:strike/>
          <w:sz w:val="24"/>
          <w:szCs w:val="24"/>
          <w:highlight w:val="white"/>
          <w:rPrChange w:id="41" w:author="Einar Pétur Jónsson - HAFRO" w:date="2026-03-02T14:01:00Z" w16du:dateUtc="2026-03-02T14:01:00Z">
            <w:rPr>
              <w:rFonts w:ascii="Times New Roman" w:eastAsia="Arial" w:hAnsi="Times New Roman" w:cs="Times New Roman"/>
              <w:sz w:val="24"/>
              <w:szCs w:val="24"/>
              <w:highlight w:val="white"/>
            </w:rPr>
          </w:rPrChange>
        </w:rPr>
        <w:t xml:space="preserve"> potential carry-over effect is consistent with transgenerational plasticity observed in other echinoderms, where parental exposure to thermal anomalies modulates larval thermal tolerance (Uthicke et al., 2013; Foo &amp; Byrne, 2016). Such parental effects could partially explain the relatively broad tolerance window observed here, despite the high mortality at the upper extreme. Integrating this perspective emphasizes that thermal performance curves in nature may embed not only acute physiological limits but also the legacy of environmental history.</w:t>
      </w:r>
      <w:r w:rsidRPr="007F30A3">
        <w:rPr>
          <w:rFonts w:ascii="Times New Roman" w:eastAsia="Arial" w:hAnsi="Times New Roman" w:cs="Times New Roman"/>
          <w:sz w:val="24"/>
          <w:szCs w:val="24"/>
          <w:highlight w:val="white"/>
        </w:rPr>
        <w:t xml:space="preserve"> </w:t>
      </w:r>
      <w:r w:rsidRPr="007F30A3">
        <w:rPr>
          <w:rFonts w:ascii="Times New Roman" w:eastAsia="Arial" w:hAnsi="Times New Roman" w:cs="Times New Roman"/>
          <w:sz w:val="24"/>
          <w:szCs w:val="24"/>
        </w:rPr>
        <w:t xml:space="preserve">There was a decline in growth rate with lower pH and higher lithium, but the effect of these drivers was weak, the variance high and conclusions can hardly be drawn about the shape of their response curves (Fig. 1, Table SX). Larval responses to a decrease in pH have been described as linear in some studies, where a tipping point may be associated with calcium carbonate saturation states (e.g. Waldbusser et al. (2015)) as calcification systems are affected (Stumpp et al., 2012). It can be argued that the linear observations may well be a linear part of a unimodal curve, such as is observed for phytoplankton (Paul et al. (2020), Collins et al. (2022)). The shape and sensitivity of the response of course depends on the organism, and a tipping point is commonly observed for sea urchin larvae </w:t>
      </w:r>
      <w:r w:rsidRPr="007F30A3">
        <w:rPr>
          <w:rFonts w:ascii="Times New Roman" w:eastAsia="Arial" w:hAnsi="Times New Roman" w:cs="Times New Roman"/>
          <w:sz w:val="24"/>
          <w:szCs w:val="24"/>
        </w:rPr>
        <w:lastRenderedPageBreak/>
        <w:t xml:space="preserve">(Dorey et al. (2013), Lee et al. (2019)), below which the fitness or survival of the organism is severely impacted. Although the shape of marine larva response to lithium has, to our knowledge, not been documented, their responses to toxicants commonly follow a sigmoidal curve (Bellas (2008), Philibert et al. (2021), Morroni et al. (2023)). </w:t>
      </w:r>
    </w:p>
    <w:p w14:paraId="000001FF" w14:textId="77777777" w:rsidR="00F1663E" w:rsidRPr="007F30A3" w:rsidRDefault="00F1663E">
      <w:pPr>
        <w:spacing w:line="276" w:lineRule="auto"/>
        <w:jc w:val="both"/>
        <w:rPr>
          <w:rFonts w:ascii="Times New Roman" w:eastAsia="Arial" w:hAnsi="Times New Roman" w:cs="Times New Roman"/>
          <w:sz w:val="24"/>
          <w:szCs w:val="24"/>
        </w:rPr>
      </w:pPr>
    </w:p>
    <w:p w14:paraId="00000200" w14:textId="77777777"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The small effect-to-noise for pH and lithium may likely be attributed to the treatment levels or time scale of the experiment. Going outside the current range of variability of a driver is important in order to understand the biological effects that changes in the driver will have (Vargas et al., 2017). The pH of the lowest two treatments did not reach their targets and the pH treatment essentially did not go well below the range of natural variability, reaching only ˜pH 7.7 when the natural variability goes down to at least pH</w:t>
      </w:r>
      <w:r w:rsidRPr="007F30A3">
        <w:rPr>
          <w:rFonts w:ascii="Times New Roman" w:eastAsia="Arial" w:hAnsi="Times New Roman" w:cs="Times New Roman"/>
          <w:sz w:val="24"/>
          <w:szCs w:val="24"/>
          <w:vertAlign w:val="subscript"/>
        </w:rPr>
        <w:t>T</w:t>
      </w:r>
      <w:r w:rsidRPr="007F30A3">
        <w:rPr>
          <w:rFonts w:ascii="Times New Roman" w:eastAsia="Arial" w:hAnsi="Times New Roman" w:cs="Times New Roman"/>
          <w:sz w:val="24"/>
          <w:szCs w:val="24"/>
        </w:rPr>
        <w:t xml:space="preserve"> 7.9  (</w:t>
      </w:r>
      <w:sdt>
        <w:sdtPr>
          <w:rPr>
            <w:rFonts w:ascii="Times New Roman" w:hAnsi="Times New Roman" w:cs="Times New Roman"/>
          </w:rPr>
          <w:tag w:val="goog_rdk_57"/>
          <w:id w:val="-1158598535"/>
        </w:sdtPr>
        <w:sdtContent>
          <w:commentRangeStart w:id="42"/>
        </w:sdtContent>
      </w:sdt>
      <w:r w:rsidRPr="007F30A3">
        <w:rPr>
          <w:rFonts w:ascii="Times New Roman" w:eastAsia="Arial" w:hAnsi="Times New Roman" w:cs="Times New Roman"/>
          <w:sz w:val="24"/>
          <w:szCs w:val="24"/>
        </w:rPr>
        <w:t>Gattuso et al., 2021</w:t>
      </w:r>
      <w:commentRangeEnd w:id="42"/>
      <w:r w:rsidR="004A0197" w:rsidRPr="007F30A3">
        <w:rPr>
          <w:rStyle w:val="CommentReference"/>
          <w:rFonts w:ascii="Times New Roman" w:eastAsia="Arial" w:hAnsi="Times New Roman" w:cs="Times New Roman"/>
          <w:sz w:val="24"/>
          <w:szCs w:val="24"/>
        </w:rPr>
        <w:commentReference w:id="42"/>
      </w:r>
      <w:r w:rsidRPr="007F30A3">
        <w:rPr>
          <w:rFonts w:ascii="Times New Roman" w:eastAsia="Arial" w:hAnsi="Times New Roman" w:cs="Times New Roman"/>
          <w:sz w:val="24"/>
          <w:szCs w:val="24"/>
        </w:rPr>
        <w:t xml:space="preserve">). García et al. (2015a) found </w:t>
      </w:r>
      <w:r w:rsidRPr="007F30A3">
        <w:rPr>
          <w:rFonts w:ascii="Times New Roman" w:eastAsia="Arial" w:hAnsi="Times New Roman" w:cs="Times New Roman"/>
          <w:i/>
          <w:sz w:val="24"/>
          <w:szCs w:val="24"/>
        </w:rPr>
        <w:t xml:space="preserve">P. lividus </w:t>
      </w:r>
      <w:r w:rsidRPr="007F30A3">
        <w:rPr>
          <w:rFonts w:ascii="Times New Roman" w:eastAsia="Arial" w:hAnsi="Times New Roman" w:cs="Times New Roman"/>
          <w:sz w:val="24"/>
          <w:szCs w:val="24"/>
        </w:rPr>
        <w:t>larvae to be robust to low pH within the range of their natural variability (down to pH</w:t>
      </w:r>
      <w:r w:rsidRPr="007F30A3">
        <w:rPr>
          <w:rFonts w:ascii="Times New Roman" w:eastAsia="Arial" w:hAnsi="Times New Roman" w:cs="Times New Roman"/>
          <w:sz w:val="24"/>
          <w:szCs w:val="24"/>
          <w:vertAlign w:val="subscript"/>
        </w:rPr>
        <w:t>T</w:t>
      </w:r>
      <w:r w:rsidRPr="007F30A3">
        <w:rPr>
          <w:rFonts w:ascii="Times New Roman" w:eastAsia="Arial" w:hAnsi="Times New Roman" w:cs="Times New Roman"/>
          <w:sz w:val="24"/>
          <w:szCs w:val="24"/>
        </w:rPr>
        <w:t xml:space="preserve"> 7.6 in their case), with high growth rate and only slight developmental delay, while below that they were affected. The pH may therefore not have had an effect in the present study as it did not reach the extremes beyond the natural range experienced by the larvae, where stronger responses would be expected. The absence of a pronounced pH effect at the tested levels further supports the notion that </w:t>
      </w:r>
      <w:r w:rsidRPr="007F30A3">
        <w:rPr>
          <w:rFonts w:ascii="Times New Roman" w:eastAsia="Arial" w:hAnsi="Times New Roman" w:cs="Times New Roman"/>
          <w:i/>
          <w:sz w:val="24"/>
          <w:szCs w:val="24"/>
        </w:rPr>
        <w:t>P. lividus</w:t>
      </w:r>
      <w:r w:rsidRPr="007F30A3">
        <w:rPr>
          <w:rFonts w:ascii="Times New Roman" w:eastAsia="Arial" w:hAnsi="Times New Roman" w:cs="Times New Roman"/>
          <w:sz w:val="24"/>
          <w:szCs w:val="24"/>
        </w:rPr>
        <w:t xml:space="preserve"> larvae can buffer moderate acidification within the boundaries of their natural diel and seasonal pH variability. This resilience may derive from physiological homeostasis mechanisms, such as upregulation of ion-transporters and acid–base regulatory enzymes, which have been reported in echinoid larvae under sublethal acidification (Dupont &amp; Thorndyke, 2009; Evans et al., 2013). Consequently, identifying thresholds likely requires experimental levels that exceed the organism’s acclimatization envelope. The duration of the experiment is another possible explanation for the small effect. Even at very low pH levels, a short experiment may not show much effect of pH on </w:t>
      </w:r>
      <w:r w:rsidRPr="007F30A3">
        <w:rPr>
          <w:rFonts w:ascii="Times New Roman" w:eastAsia="Arial" w:hAnsi="Times New Roman" w:cs="Times New Roman"/>
          <w:i/>
          <w:sz w:val="24"/>
          <w:szCs w:val="24"/>
        </w:rPr>
        <w:t>P. lividus</w:t>
      </w:r>
      <w:r w:rsidRPr="007F30A3">
        <w:rPr>
          <w:rFonts w:ascii="Times New Roman" w:eastAsia="Arial" w:hAnsi="Times New Roman" w:cs="Times New Roman"/>
          <w:sz w:val="24"/>
          <w:szCs w:val="24"/>
        </w:rPr>
        <w:t xml:space="preserve"> larvae (Martin et al., 2011). Schulte (2011) pointed out that the time scales of the exposure need to be kept in mind when drawing conclusions about the shape of the thermal performance of an organism, and this could also be true for other response curves. Although the lithium concentrations used here have been shown to be detrimental to </w:t>
      </w:r>
      <w:r w:rsidRPr="007F30A3">
        <w:rPr>
          <w:rFonts w:ascii="Times New Roman" w:eastAsia="Arial" w:hAnsi="Times New Roman" w:cs="Times New Roman"/>
          <w:i/>
          <w:sz w:val="24"/>
          <w:szCs w:val="24"/>
        </w:rPr>
        <w:t>P. lividus</w:t>
      </w:r>
      <w:r w:rsidRPr="007F30A3">
        <w:rPr>
          <w:rFonts w:ascii="Times New Roman" w:eastAsia="Arial" w:hAnsi="Times New Roman" w:cs="Times New Roman"/>
          <w:sz w:val="24"/>
          <w:szCs w:val="24"/>
        </w:rPr>
        <w:t xml:space="preserve"> in another study (Ruocco et al., 2016), there the effect was much smaller when eggs were exposed to lithium after fertilization, compared to before fertilization. The levels used in the present study (which introduced lithium post-fertilization) are within the range of the lithium concentration that had no effect in the post-fertilization exposure part of that study, and may therefore be inside the range of short-term tolerance for the larvae. A caveat to that comparison is the different population origin of the larvae, Gulf of Naples vs. Cap d’Ail, and the possible difference in sensitivity between these populations. Additionally, lithium concentrations follow a biodiminution effect in marine food webs, and zooplankton from close to our sampling area (Villefranche-sur-Mer) have recently been found to naturally have a very high lithium concentration, with the concentration range even surpassing the levels used in our study (Thibon et al., 2023). Considering lithium’s anthropogenic relevance, its ecological implications merit further attention. As its toxicity seems dependent on ontogenetic timing of exposure, bioaccumulative capacity and likely duration of exposure, future </w:t>
      </w:r>
      <w:r w:rsidRPr="007F30A3">
        <w:rPr>
          <w:rFonts w:ascii="Times New Roman" w:eastAsia="Arial" w:hAnsi="Times New Roman" w:cs="Times New Roman"/>
          <w:sz w:val="24"/>
          <w:szCs w:val="24"/>
        </w:rPr>
        <w:lastRenderedPageBreak/>
        <w:t>work could benefit from a gradient extending well above environmental baselines to better resolve the potential sigmoidal nature of the response curve.</w:t>
      </w:r>
    </w:p>
    <w:p w14:paraId="00000201" w14:textId="77777777" w:rsidR="00F1663E" w:rsidRPr="007F30A3" w:rsidRDefault="00F1663E">
      <w:pPr>
        <w:spacing w:line="276" w:lineRule="auto"/>
        <w:jc w:val="both"/>
        <w:rPr>
          <w:rFonts w:ascii="Times New Roman" w:eastAsia="Arial" w:hAnsi="Times New Roman" w:cs="Times New Roman"/>
          <w:sz w:val="24"/>
          <w:szCs w:val="24"/>
        </w:rPr>
      </w:pPr>
    </w:p>
    <w:p w14:paraId="00000202" w14:textId="77777777" w:rsidR="00F1663E" w:rsidRPr="007F30A3" w:rsidRDefault="00F1663E">
      <w:pPr>
        <w:spacing w:line="276" w:lineRule="auto"/>
        <w:jc w:val="both"/>
        <w:rPr>
          <w:rFonts w:ascii="Times New Roman" w:eastAsia="Arial" w:hAnsi="Times New Roman" w:cs="Times New Roman"/>
          <w:sz w:val="24"/>
          <w:szCs w:val="24"/>
        </w:rPr>
      </w:pPr>
    </w:p>
    <w:p w14:paraId="00000203" w14:textId="77777777" w:rsidR="00F1663E" w:rsidRPr="007F30A3" w:rsidRDefault="00275014">
      <w:pPr>
        <w:spacing w:line="276" w:lineRule="auto"/>
        <w:ind w:left="720"/>
        <w:jc w:val="both"/>
        <w:rPr>
          <w:rFonts w:ascii="Times New Roman" w:eastAsia="Arial" w:hAnsi="Times New Roman" w:cs="Times New Roman"/>
          <w:i/>
          <w:sz w:val="24"/>
          <w:szCs w:val="24"/>
        </w:rPr>
      </w:pPr>
      <w:r w:rsidRPr="007F30A3">
        <w:rPr>
          <w:rFonts w:ascii="Times New Roman" w:eastAsia="Arial" w:hAnsi="Times New Roman" w:cs="Times New Roman"/>
          <w:i/>
          <w:sz w:val="24"/>
          <w:szCs w:val="24"/>
        </w:rPr>
        <w:t xml:space="preserve">4.2 </w:t>
      </w:r>
      <w:commentRangeStart w:id="43"/>
      <w:r w:rsidRPr="007F30A3">
        <w:rPr>
          <w:rFonts w:ascii="Times New Roman" w:eastAsia="Arial" w:hAnsi="Times New Roman" w:cs="Times New Roman"/>
          <w:i/>
          <w:sz w:val="24"/>
          <w:szCs w:val="24"/>
        </w:rPr>
        <w:t xml:space="preserve">Exploring </w:t>
      </w:r>
      <w:commentRangeEnd w:id="43"/>
      <w:r w:rsidR="004A0197" w:rsidRPr="007F30A3">
        <w:rPr>
          <w:rStyle w:val="CommentReference"/>
          <w:rFonts w:ascii="Times New Roman" w:eastAsia="Arial" w:hAnsi="Times New Roman" w:cs="Times New Roman"/>
          <w:i/>
          <w:sz w:val="24"/>
          <w:szCs w:val="24"/>
        </w:rPr>
        <w:commentReference w:id="43"/>
      </w:r>
      <w:r w:rsidRPr="007F30A3">
        <w:rPr>
          <w:rFonts w:ascii="Times New Roman" w:eastAsia="Arial" w:hAnsi="Times New Roman" w:cs="Times New Roman"/>
          <w:i/>
          <w:sz w:val="24"/>
          <w:szCs w:val="24"/>
        </w:rPr>
        <w:t>the multi-driver effect</w:t>
      </w:r>
    </w:p>
    <w:p w14:paraId="00000204" w14:textId="77777777"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Multi-driver effects were detectable but were dwarfed by the effect of temperature on growth rate. Although growth rate was generally lower in multi-driver treatments, high temperature was likely the principal driver behind this difference, except at 20°C (ambient). T</w:t>
      </w:r>
      <w:sdt>
        <w:sdtPr>
          <w:rPr>
            <w:rFonts w:ascii="Times New Roman" w:hAnsi="Times New Roman" w:cs="Times New Roman"/>
          </w:rPr>
          <w:tag w:val="goog_rdk_58"/>
          <w:id w:val="-1124972078"/>
        </w:sdtPr>
        <w:sdtContent>
          <w:sdt>
            <w:sdtPr>
              <w:rPr>
                <w:rFonts w:ascii="Times New Roman" w:hAnsi="Times New Roman" w:cs="Times New Roman"/>
              </w:rPr>
              <w:tag w:val="goog_rdk_59"/>
              <w:id w:val="-1165990585"/>
            </w:sdtPr>
            <w:sdtContent>
              <w:commentRangeStart w:id="44"/>
            </w:sdtContent>
          </w:sdt>
          <w:ins w:id="45" w:author="Einar Pétur Jónsson" w:date="2025-09-02T12:22:00Z">
            <w:r w:rsidRPr="007F30A3">
              <w:rPr>
                <w:rFonts w:ascii="Times New Roman" w:eastAsia="Arial" w:hAnsi="Times New Roman" w:cs="Times New Roman"/>
                <w:sz w:val="24"/>
                <w:szCs w:val="24"/>
              </w:rPr>
              <w:t xml:space="preserve">emperature is the most influential driver for marine organisms, and its effects on various biological parameters have been studied extensively (Vernberg (1962), Olive (1995), Dahms and Killen (2023), with its dominant effect over other concurrent drivers’ effect commonly observed (e.g. Byrne et al., 2009). </w:t>
            </w:r>
          </w:ins>
        </w:sdtContent>
      </w:sdt>
      <w:commentRangeEnd w:id="44"/>
      <w:r w:rsidR="004A0197" w:rsidRPr="007F30A3">
        <w:rPr>
          <w:rStyle w:val="CommentReference"/>
          <w:rFonts w:ascii="Times New Roman" w:eastAsia="Arial" w:hAnsi="Times New Roman" w:cs="Times New Roman"/>
          <w:sz w:val="24"/>
          <w:szCs w:val="24"/>
        </w:rPr>
        <w:commentReference w:id="44"/>
      </w:r>
      <w:r w:rsidRPr="007F30A3">
        <w:rPr>
          <w:rFonts w:ascii="Times New Roman" w:eastAsia="Arial" w:hAnsi="Times New Roman" w:cs="Times New Roman"/>
          <w:sz w:val="24"/>
          <w:szCs w:val="24"/>
        </w:rPr>
        <w:t xml:space="preserve">The multi-driver data showed that the treatments that had low pH (7.76), had higher growth rate than was expected from the single-driver data modelling, which could be due to the interaction rather than additivity of the drivers at these levels. </w:t>
      </w:r>
      <w:sdt>
        <w:sdtPr>
          <w:rPr>
            <w:rFonts w:ascii="Times New Roman" w:hAnsi="Times New Roman" w:cs="Times New Roman"/>
            <w:highlight w:val="yellow"/>
          </w:rPr>
          <w:tag w:val="goog_rdk_60"/>
          <w:id w:val="252348358"/>
        </w:sdtPr>
        <w:sdtContent>
          <w:ins w:id="46" w:author="Einar Pétur Jónsson" w:date="2025-09-02T11:10:00Z">
            <w:r w:rsidRPr="005B090B">
              <w:rPr>
                <w:rFonts w:ascii="Times New Roman" w:eastAsia="Arial" w:hAnsi="Times New Roman" w:cs="Times New Roman"/>
                <w:sz w:val="24"/>
                <w:szCs w:val="24"/>
                <w:highlight w:val="yellow"/>
              </w:rPr>
              <w:t xml:space="preserve">As toxicants commonly intensify a stress response to low pH (Wang et al., 2025), that interaction is an unlikely candidate to explain this </w:t>
            </w:r>
          </w:ins>
          <w:sdt>
            <w:sdtPr>
              <w:rPr>
                <w:rFonts w:ascii="Times New Roman" w:hAnsi="Times New Roman" w:cs="Times New Roman"/>
                <w:highlight w:val="yellow"/>
              </w:rPr>
              <w:tag w:val="goog_rdk_61"/>
              <w:id w:val="-776301875"/>
            </w:sdtPr>
            <w:sdtContent>
              <w:ins w:id="47" w:author="Einar Pétur Jónsson" w:date="2025-09-02T11:10:00Z">
                <w:r w:rsidRPr="005B090B">
                  <w:rPr>
                    <w:rFonts w:ascii="Times New Roman" w:eastAsia="Arial" w:hAnsi="Times New Roman" w:cs="Times New Roman"/>
                    <w:sz w:val="24"/>
                    <w:szCs w:val="24"/>
                    <w:highlight w:val="yellow"/>
                  </w:rPr>
                  <w:t>higher-than-expected growth rate for the multi-driver low pH treatments.</w:t>
                </w:r>
              </w:ins>
            </w:sdtContent>
          </w:sdt>
          <w:ins w:id="48" w:author="Einar Pétur Jónsson" w:date="2025-09-02T11:10:00Z">
            <w:r w:rsidRPr="005B090B">
              <w:rPr>
                <w:rFonts w:ascii="Times New Roman" w:eastAsia="Arial" w:hAnsi="Times New Roman" w:cs="Times New Roman"/>
                <w:sz w:val="24"/>
                <w:szCs w:val="24"/>
                <w:highlight w:val="yellow"/>
              </w:rPr>
              <w:t xml:space="preserve"> </w:t>
            </w:r>
          </w:ins>
        </w:sdtContent>
      </w:sdt>
      <w:r w:rsidRPr="005B090B">
        <w:rPr>
          <w:rFonts w:ascii="Times New Roman" w:eastAsia="Arial" w:hAnsi="Times New Roman" w:cs="Times New Roman"/>
          <w:sz w:val="24"/>
          <w:szCs w:val="24"/>
          <w:highlight w:val="yellow"/>
        </w:rPr>
        <w:t>Interaction between temperature and pH is commonly detected and quite varied (see Alter et al. (2024) and Hu et al. (2024) for recent meta-analyses). In the present case, where there is less effect of pH in the multi-driver data than anticipated from the single-driver data, temperature could be dampening the effect of pH, as has been noted before for the larvae of other sea urchin species (</w:t>
      </w:r>
      <w:r w:rsidRPr="005B090B">
        <w:rPr>
          <w:rFonts w:ascii="Times New Roman" w:eastAsia="Arial" w:hAnsi="Times New Roman" w:cs="Times New Roman"/>
          <w:i/>
          <w:sz w:val="24"/>
          <w:szCs w:val="24"/>
          <w:highlight w:val="yellow"/>
        </w:rPr>
        <w:t xml:space="preserve">P. lividus </w:t>
      </w:r>
      <w:r w:rsidRPr="005B090B">
        <w:rPr>
          <w:rFonts w:ascii="Times New Roman" w:eastAsia="Arial" w:hAnsi="Times New Roman" w:cs="Times New Roman"/>
          <w:sz w:val="24"/>
          <w:szCs w:val="24"/>
          <w:highlight w:val="yellow"/>
        </w:rPr>
        <w:t xml:space="preserve">(García et al., 2015b), </w:t>
      </w:r>
      <w:r w:rsidRPr="005B090B">
        <w:rPr>
          <w:rFonts w:ascii="Times New Roman" w:eastAsia="Arial" w:hAnsi="Times New Roman" w:cs="Times New Roman"/>
          <w:i/>
          <w:sz w:val="24"/>
          <w:szCs w:val="24"/>
          <w:highlight w:val="yellow"/>
        </w:rPr>
        <w:t>Tripneustes gratilla</w:t>
      </w:r>
      <w:r w:rsidRPr="005B090B">
        <w:rPr>
          <w:rFonts w:ascii="Times New Roman" w:eastAsia="Arial" w:hAnsi="Times New Roman" w:cs="Times New Roman"/>
          <w:sz w:val="24"/>
          <w:szCs w:val="24"/>
          <w:highlight w:val="yellow"/>
        </w:rPr>
        <w:t xml:space="preserve"> (Sheppard Brennand et al., 2010) and </w:t>
      </w:r>
      <w:r w:rsidRPr="005B090B">
        <w:rPr>
          <w:rFonts w:ascii="Times New Roman" w:eastAsia="Arial" w:hAnsi="Times New Roman" w:cs="Times New Roman"/>
          <w:i/>
          <w:sz w:val="24"/>
          <w:szCs w:val="24"/>
          <w:highlight w:val="yellow"/>
        </w:rPr>
        <w:t>Arbacia lixula</w:t>
      </w:r>
      <w:r w:rsidRPr="005B090B">
        <w:rPr>
          <w:rFonts w:ascii="Times New Roman" w:eastAsia="Arial" w:hAnsi="Times New Roman" w:cs="Times New Roman"/>
          <w:sz w:val="24"/>
          <w:szCs w:val="24"/>
          <w:highlight w:val="yellow"/>
        </w:rPr>
        <w:t xml:space="preserve"> (Gianguzza et al., 2014)).</w:t>
      </w:r>
      <w:r w:rsidRPr="007F30A3">
        <w:rPr>
          <w:rFonts w:ascii="Times New Roman" w:eastAsia="Arial" w:hAnsi="Times New Roman" w:cs="Times New Roman"/>
          <w:sz w:val="24"/>
          <w:szCs w:val="24"/>
        </w:rPr>
        <w:t xml:space="preserve"> From an ecological standpoint, such interactions could have profound implications under climate change, where simultaneous warming and acidification are expected. If higher temperatures partially offset acidification stress within certain physiological windows, population-level projections based solely on additive models could overestimate negative outcomes. However, this mitigation may only occur under sublethal warming and could invert under extreme heat stress, underscoring the importance of mapping complete response surfaces. The nature and direction of the interaction between drivers depends on the treatment levels’ location on each response curve and their combined response surface, so simple generalizations about the interaction of drivers are not applicable (see Collins et al. (2022) and Carmichael et al. (2025) for more on response surfaces and response curves). This inherent instability in interaction outcomes aligns with meta-analytic findings that </w:t>
      </w:r>
      <w:r w:rsidRPr="002C565F">
        <w:rPr>
          <w:rFonts w:ascii="Times New Roman" w:eastAsia="Arial" w:hAnsi="Times New Roman" w:cs="Times New Roman"/>
          <w:sz w:val="24"/>
          <w:szCs w:val="24"/>
          <w:highlight w:val="yellow"/>
        </w:rPr>
        <w:t>multi-driver effects in marine invertebrates are highly context-dependent (Boyd et al., 2018; Alter et al., 2024).</w:t>
      </w:r>
      <w:r w:rsidRPr="007F30A3">
        <w:rPr>
          <w:rFonts w:ascii="Times New Roman" w:eastAsia="Arial" w:hAnsi="Times New Roman" w:cs="Times New Roman"/>
          <w:sz w:val="24"/>
          <w:szCs w:val="24"/>
        </w:rPr>
        <w:t xml:space="preserve"> Thus, reproducibility in such experiments hinges on careful selection and calibration of treatment levels relative to the underlying single-driver curves. The potential interaction between warming and acidification observed here exemplifies this context dependency of multi-driver effects, as small shifts in treatment positioning along response surfaces may change or even invert the direction of interaction. As global change scenarios continue to unfold, embedding such regression-based, gradient-oriented </w:t>
      </w:r>
      <w:r w:rsidRPr="007F30A3">
        <w:rPr>
          <w:rFonts w:ascii="Times New Roman" w:eastAsia="Arial" w:hAnsi="Times New Roman" w:cs="Times New Roman"/>
          <w:sz w:val="24"/>
          <w:szCs w:val="24"/>
        </w:rPr>
        <w:lastRenderedPageBreak/>
        <w:t>designs into multi-driver research will be essential to move from descriptive outcomes toward predictive understanding.</w:t>
      </w:r>
    </w:p>
    <w:p w14:paraId="00000205" w14:textId="77777777" w:rsidR="00F1663E" w:rsidRPr="007F30A3" w:rsidRDefault="00F1663E">
      <w:pPr>
        <w:spacing w:line="276" w:lineRule="auto"/>
        <w:jc w:val="both"/>
        <w:rPr>
          <w:rFonts w:ascii="Times New Roman" w:eastAsia="Arial" w:hAnsi="Times New Roman" w:cs="Times New Roman"/>
          <w:sz w:val="24"/>
          <w:szCs w:val="24"/>
        </w:rPr>
      </w:pPr>
    </w:p>
    <w:p w14:paraId="00000206" w14:textId="77777777" w:rsidR="00F1663E" w:rsidRPr="007F30A3" w:rsidRDefault="00F1663E">
      <w:pPr>
        <w:spacing w:line="276" w:lineRule="auto"/>
        <w:jc w:val="both"/>
        <w:rPr>
          <w:rFonts w:ascii="Times New Roman" w:eastAsia="Arial" w:hAnsi="Times New Roman" w:cs="Times New Roman"/>
          <w:sz w:val="24"/>
          <w:szCs w:val="24"/>
        </w:rPr>
      </w:pPr>
    </w:p>
    <w:p w14:paraId="00000207" w14:textId="6AD6ECE5"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The </w:t>
      </w:r>
      <w:del w:id="49" w:author="Einar Pétur Jónsson - HAFRO" w:date="2026-02-19T14:32:00Z" w16du:dateUtc="2026-02-19T14:32:00Z">
        <w:r w:rsidRPr="007F30A3" w:rsidDel="00A0596B">
          <w:rPr>
            <w:rFonts w:ascii="Times New Roman" w:eastAsia="Arial" w:hAnsi="Times New Roman" w:cs="Times New Roman"/>
            <w:sz w:val="24"/>
            <w:szCs w:val="24"/>
          </w:rPr>
          <w:delText>stress index</w:delText>
        </w:r>
      </w:del>
      <w:ins w:id="50" w:author="Einar Pétur Jónsson - HAFRO" w:date="2026-02-19T14:32:00Z" w16du:dateUtc="2026-02-19T14:32:00Z">
        <w:r w:rsidR="00A0596B">
          <w:rPr>
            <w:rFonts w:ascii="Times New Roman" w:eastAsia="Arial" w:hAnsi="Times New Roman" w:cs="Times New Roman"/>
            <w:sz w:val="24"/>
            <w:szCs w:val="24"/>
          </w:rPr>
          <w:t>driver index</w:t>
        </w:r>
      </w:ins>
      <w:r w:rsidRPr="007F30A3">
        <w:rPr>
          <w:rFonts w:ascii="Times New Roman" w:eastAsia="Arial" w:hAnsi="Times New Roman" w:cs="Times New Roman"/>
          <w:sz w:val="24"/>
          <w:szCs w:val="24"/>
        </w:rPr>
        <w:t xml:space="preserve"> may be a useful way to visualize multi-driver effects alongside the response curves, but it shed no further light on the effects in this study. </w:t>
      </w:r>
      <w:sdt>
        <w:sdtPr>
          <w:rPr>
            <w:rFonts w:ascii="Times New Roman" w:hAnsi="Times New Roman" w:cs="Times New Roman"/>
            <w:highlight w:val="yellow"/>
          </w:rPr>
          <w:tag w:val="goog_rdk_62"/>
          <w:id w:val="-351744345"/>
        </w:sdtPr>
        <w:sdtContent>
          <w:commentRangeStart w:id="51"/>
        </w:sdtContent>
      </w:sdt>
      <w:r w:rsidRPr="002C565F">
        <w:rPr>
          <w:rFonts w:ascii="Times New Roman" w:eastAsia="Arial" w:hAnsi="Times New Roman" w:cs="Times New Roman"/>
          <w:sz w:val="24"/>
          <w:szCs w:val="24"/>
          <w:highlight w:val="yellow"/>
        </w:rPr>
        <w:t>The calculation of the index was in part inspired by ecotoxicologies’ concentration addition (Drescher and Boedeker (1995), Wang et al. (2013)) and stress addition (Liess et al. (2016)) calculations</w:t>
      </w:r>
      <w:commentRangeEnd w:id="51"/>
      <w:r w:rsidR="004A0197" w:rsidRPr="002C565F">
        <w:rPr>
          <w:rStyle w:val="CommentReference"/>
          <w:rFonts w:ascii="Times New Roman" w:eastAsia="Arial" w:hAnsi="Times New Roman" w:cs="Times New Roman"/>
          <w:sz w:val="24"/>
          <w:szCs w:val="24"/>
          <w:highlight w:val="yellow"/>
        </w:rPr>
        <w:commentReference w:id="51"/>
      </w:r>
      <w:r w:rsidRPr="002C565F">
        <w:rPr>
          <w:rFonts w:ascii="Times New Roman" w:eastAsia="Arial" w:hAnsi="Times New Roman" w:cs="Times New Roman"/>
          <w:sz w:val="24"/>
          <w:szCs w:val="24"/>
          <w:highlight w:val="yellow"/>
        </w:rPr>
        <w:t xml:space="preserve">, but its employment in marine multi-driver studies is </w:t>
      </w:r>
      <w:commentRangeStart w:id="52"/>
      <w:r w:rsidRPr="002C565F">
        <w:rPr>
          <w:rFonts w:ascii="Times New Roman" w:eastAsia="Arial" w:hAnsi="Times New Roman" w:cs="Times New Roman"/>
          <w:sz w:val="24"/>
          <w:szCs w:val="24"/>
          <w:highlight w:val="yellow"/>
        </w:rPr>
        <w:t>novel, as far as we know.</w:t>
      </w:r>
      <w:commentRangeEnd w:id="52"/>
      <w:r w:rsidR="004A0197" w:rsidRPr="007F30A3">
        <w:rPr>
          <w:rStyle w:val="CommentReference"/>
          <w:rFonts w:ascii="Times New Roman" w:eastAsia="Arial" w:hAnsi="Times New Roman" w:cs="Times New Roman"/>
          <w:sz w:val="24"/>
          <w:szCs w:val="24"/>
        </w:rPr>
        <w:commentReference w:id="52"/>
      </w:r>
      <w:r w:rsidRPr="007F30A3">
        <w:rPr>
          <w:rFonts w:ascii="Times New Roman" w:eastAsia="Arial" w:hAnsi="Times New Roman" w:cs="Times New Roman"/>
          <w:sz w:val="24"/>
          <w:szCs w:val="24"/>
        </w:rPr>
        <w:t xml:space="preserve"> The conversion factors that translate changes in pH and lithium into changes in degrees celsius can be altered, but that only shifts or spreads the data along the x-axis, and in the present case does not change the results: apart from temperature, there is little effect and much noise. The models fitted to the pooled data from the two experiments further underscore the dominance of the temperature effect, although the GAMs’ modest outperformance of the polynomial models may indicate that they are capturing some non-linear trend in the data that the polynomial models do not pick up. This non-linear signal can be an interesting point in some cases, but the noise and lack of effect in the present study make it an unhelpful point to pursue. Our findings echo the rationale outlined in the Introduction: without a precise understanding of single-driver response curves, the interpretation of multi-driver outcomes remains uncertain and prone to misclassification of interaction types. In this study, the thermal performance curve of </w:t>
      </w:r>
      <w:r w:rsidRPr="007F30A3">
        <w:rPr>
          <w:rFonts w:ascii="Times New Roman" w:eastAsia="Arial" w:hAnsi="Times New Roman" w:cs="Times New Roman"/>
          <w:i/>
          <w:sz w:val="24"/>
          <w:szCs w:val="24"/>
        </w:rPr>
        <w:t>P. lividus</w:t>
      </w:r>
      <w:r w:rsidRPr="007F30A3">
        <w:rPr>
          <w:rFonts w:ascii="Times New Roman" w:eastAsia="Arial" w:hAnsi="Times New Roman" w:cs="Times New Roman"/>
          <w:sz w:val="24"/>
          <w:szCs w:val="24"/>
        </w:rPr>
        <w:t xml:space="preserve"> was captured with high resolution and confirmed as a dominant driver of larval growth, while pH, lithium, and multi-driver effects remained within a high-noise, low-signal zone, likely reflecting both the treatment levels being within natural variability and the relatively short exposure time.</w:t>
      </w:r>
    </w:p>
    <w:p w14:paraId="00000208" w14:textId="77777777" w:rsidR="00F1663E" w:rsidRDefault="00F1663E">
      <w:pPr>
        <w:spacing w:line="276" w:lineRule="auto"/>
        <w:jc w:val="both"/>
        <w:rPr>
          <w:rFonts w:ascii="Arial" w:eastAsia="Arial" w:hAnsi="Arial" w:cs="Arial"/>
          <w:sz w:val="24"/>
          <w:szCs w:val="24"/>
        </w:rPr>
      </w:pPr>
    </w:p>
    <w:p w14:paraId="00000209" w14:textId="045C5C57" w:rsidR="00F1663E" w:rsidRPr="007F30A3" w:rsidRDefault="00275014" w:rsidP="007F30A3">
      <w:pPr>
        <w:pStyle w:val="ListParagraph"/>
        <w:numPr>
          <w:ilvl w:val="0"/>
          <w:numId w:val="3"/>
        </w:numPr>
        <w:spacing w:line="276" w:lineRule="auto"/>
        <w:jc w:val="both"/>
        <w:rPr>
          <w:rFonts w:ascii="Times New Roman" w:eastAsia="Arial" w:hAnsi="Times New Roman" w:cs="Times New Roman"/>
          <w:b/>
          <w:bCs/>
          <w:i/>
          <w:sz w:val="24"/>
          <w:szCs w:val="24"/>
        </w:rPr>
      </w:pPr>
      <w:r w:rsidRPr="007F30A3">
        <w:rPr>
          <w:rFonts w:ascii="Times New Roman" w:eastAsia="Arial" w:hAnsi="Times New Roman" w:cs="Times New Roman"/>
          <w:b/>
          <w:bCs/>
          <w:i/>
          <w:sz w:val="24"/>
          <w:szCs w:val="24"/>
        </w:rPr>
        <w:t xml:space="preserve">Conclusion </w:t>
      </w:r>
    </w:p>
    <w:p w14:paraId="0000020A" w14:textId="77777777" w:rsidR="00F1663E" w:rsidRPr="007F30A3" w:rsidRDefault="00275014">
      <w:pPr>
        <w:spacing w:line="276" w:lineRule="auto"/>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The importance of understanding multi-driver responses by studying the drivers individually and in combination is the main motivation behind this study. With maybe the exception of lithium, which seems to have varied and complex effects in experimental studies, the treatment levels of the drivers were well chosen. The small effect and large variability seen for all treatments except the temperature alone may be due to complications in the execution of the experiment (not reaching desired pH levels), its short duration and larval robustness to the lithium levels tested. The study gives a good example of a well-rounded experimental design to understand response curves and multi-driver effects, but we highlight three learning outcomes: i) a critical design principle for single- and multi-driver experiments is to extend experimental gradients well beyond the range of environmental fluctuation to which organisms are acclimatized – the treatment levels must be “bold” to catch the response curve, ii) when studying toxicants, it helps to know the bioaccumulative capacity of the model organism and iii) care should be taken to reach the treatment level goals. </w:t>
      </w:r>
    </w:p>
    <w:p w14:paraId="0000031A" w14:textId="77777777" w:rsidR="00F1663E" w:rsidRDefault="00F1663E">
      <w:pPr>
        <w:jc w:val="both"/>
        <w:rPr>
          <w:rFonts w:ascii="Arial" w:eastAsia="Arial" w:hAnsi="Arial" w:cs="Arial"/>
          <w:sz w:val="24"/>
          <w:szCs w:val="24"/>
        </w:rPr>
      </w:pPr>
    </w:p>
    <w:p w14:paraId="673A00FC" w14:textId="77777777" w:rsidR="00E36945" w:rsidRDefault="00E36945">
      <w:pPr>
        <w:rPr>
          <w:rFonts w:ascii="Arial" w:eastAsia="Arial" w:hAnsi="Arial" w:cs="Arial"/>
        </w:rPr>
      </w:pPr>
      <w:bookmarkStart w:id="53" w:name="_heading=h.kfejbvtlrug" w:colFirst="0" w:colLast="0"/>
      <w:bookmarkStart w:id="54" w:name="_heading=h.l3evgbnkhppi" w:colFirst="0" w:colLast="0"/>
      <w:bookmarkEnd w:id="53"/>
      <w:bookmarkEnd w:id="54"/>
    </w:p>
    <w:p w14:paraId="766F7DD6" w14:textId="77777777" w:rsidR="00E36945" w:rsidRDefault="00E36945">
      <w:pPr>
        <w:rPr>
          <w:rFonts w:ascii="Arial" w:eastAsia="Arial" w:hAnsi="Arial" w:cs="Arial"/>
          <w:b/>
          <w:bCs/>
        </w:rPr>
      </w:pPr>
      <w:r w:rsidRPr="00E36945">
        <w:rPr>
          <w:rFonts w:ascii="Arial" w:eastAsia="Arial" w:hAnsi="Arial" w:cs="Arial"/>
          <w:b/>
          <w:bCs/>
        </w:rPr>
        <w:t>References</w:t>
      </w:r>
    </w:p>
    <w:p w14:paraId="7606E789" w14:textId="77777777" w:rsidR="00223470" w:rsidRPr="00223470" w:rsidRDefault="00E36945" w:rsidP="00223470">
      <w:pPr>
        <w:pStyle w:val="Bibliography"/>
        <w:rPr>
          <w:lang w:val="en-US"/>
        </w:rPr>
      </w:pPr>
      <w:r>
        <w:rPr>
          <w:rFonts w:ascii="Arial" w:eastAsia="Arial" w:hAnsi="Arial" w:cs="Arial"/>
          <w:b/>
          <w:bCs/>
        </w:rPr>
        <w:fldChar w:fldCharType="begin"/>
      </w:r>
      <w:r>
        <w:rPr>
          <w:rFonts w:ascii="Arial" w:eastAsia="Arial" w:hAnsi="Arial" w:cs="Arial"/>
          <w:b/>
          <w:bCs/>
        </w:rPr>
        <w:instrText xml:space="preserve"> ADDIN ZOTERO_BIBL {"uncited":[],"omitted":[],"custom":[]} CSL_BIBLIOGRAPHY </w:instrText>
      </w:r>
      <w:r>
        <w:rPr>
          <w:rFonts w:ascii="Arial" w:eastAsia="Arial" w:hAnsi="Arial" w:cs="Arial"/>
          <w:b/>
          <w:bCs/>
        </w:rPr>
        <w:fldChar w:fldCharType="separate"/>
      </w:r>
      <w:r w:rsidR="00223470" w:rsidRPr="00223470">
        <w:rPr>
          <w:lang w:val="en-US"/>
        </w:rPr>
        <w:t xml:space="preserve">Agnetta, D., Badalamenti, F., Ceccherelli, G., Di Trapani, F., Bonaviri, C., &amp; Gianguzza, P. (2015). Role of two co-occurring Mediterranean sea urchins in the formation of barren from Cystoseira canopy. </w:t>
      </w:r>
      <w:r w:rsidR="00223470" w:rsidRPr="00223470">
        <w:rPr>
          <w:i/>
          <w:iCs/>
          <w:lang w:val="en-US"/>
        </w:rPr>
        <w:t>Estuarine, Coastal and Shelf Science</w:t>
      </w:r>
      <w:r w:rsidR="00223470" w:rsidRPr="00223470">
        <w:rPr>
          <w:lang w:val="en-US"/>
        </w:rPr>
        <w:t xml:space="preserve">, </w:t>
      </w:r>
      <w:r w:rsidR="00223470" w:rsidRPr="00223470">
        <w:rPr>
          <w:i/>
          <w:iCs/>
          <w:lang w:val="en-US"/>
        </w:rPr>
        <w:t>152</w:t>
      </w:r>
      <w:r w:rsidR="00223470" w:rsidRPr="00223470">
        <w:rPr>
          <w:lang w:val="en-US"/>
        </w:rPr>
        <w:t>, 73–77. https://doi.org/10.1016/j.ecss.2014.11.023</w:t>
      </w:r>
    </w:p>
    <w:p w14:paraId="01ED7094" w14:textId="77777777" w:rsidR="00223470" w:rsidRPr="00223470" w:rsidRDefault="00223470" w:rsidP="00223470">
      <w:pPr>
        <w:pStyle w:val="Bibliography"/>
        <w:rPr>
          <w:lang w:val="en-US"/>
        </w:rPr>
      </w:pPr>
      <w:r w:rsidRPr="00223470">
        <w:rPr>
          <w:lang w:val="en-US"/>
        </w:rPr>
        <w:t xml:space="preserve">Alter, K., Jacquemont, J., Claudet, J., Lattuca, M. E., Barrantes, M. E., Marras, S., Manríquez, P. H., González, C. P., Fernández, D. A., Peck, M. A., Cattano, C., Milazzo, M., Mark, F. C., &amp; Domenici, P. (2024). Hidden impacts of ocean warming and acidification on biological responses of marine animals revealed through meta-analysis. </w:t>
      </w:r>
      <w:r w:rsidRPr="00223470">
        <w:rPr>
          <w:i/>
          <w:iCs/>
          <w:lang w:val="en-US"/>
        </w:rPr>
        <w:t>Nature Communications</w:t>
      </w:r>
      <w:r w:rsidRPr="00223470">
        <w:rPr>
          <w:lang w:val="en-US"/>
        </w:rPr>
        <w:t xml:space="preserve">, </w:t>
      </w:r>
      <w:r w:rsidRPr="00223470">
        <w:rPr>
          <w:i/>
          <w:iCs/>
          <w:lang w:val="en-US"/>
        </w:rPr>
        <w:t>15</w:t>
      </w:r>
      <w:r w:rsidRPr="00223470">
        <w:rPr>
          <w:lang w:val="en-US"/>
        </w:rPr>
        <w:t>(1), 2885. https://doi.org/10.1038/s41467-024-47064-3</w:t>
      </w:r>
    </w:p>
    <w:p w14:paraId="0D049058" w14:textId="77777777" w:rsidR="00223470" w:rsidRPr="00223470" w:rsidRDefault="00223470" w:rsidP="00223470">
      <w:pPr>
        <w:pStyle w:val="Bibliography"/>
        <w:rPr>
          <w:lang w:val="en-US"/>
        </w:rPr>
      </w:pPr>
      <w:r w:rsidRPr="00223470">
        <w:rPr>
          <w:lang w:val="en-US"/>
        </w:rPr>
        <w:t xml:space="preserve">Barbosa, H., Soares, A. M. V. M., Pereira, E., &amp; Freitas, R. (2023). Lithium: A review on concentrations and impacts in marine and coastal systems. </w:t>
      </w:r>
      <w:r w:rsidRPr="00223470">
        <w:rPr>
          <w:i/>
          <w:iCs/>
          <w:lang w:val="en-US"/>
        </w:rPr>
        <w:t>Science of The Total Environment</w:t>
      </w:r>
      <w:r w:rsidRPr="00223470">
        <w:rPr>
          <w:lang w:val="en-US"/>
        </w:rPr>
        <w:t xml:space="preserve">, </w:t>
      </w:r>
      <w:r w:rsidRPr="00223470">
        <w:rPr>
          <w:i/>
          <w:iCs/>
          <w:lang w:val="en-US"/>
        </w:rPr>
        <w:t>857</w:t>
      </w:r>
      <w:r w:rsidRPr="00223470">
        <w:rPr>
          <w:lang w:val="en-US"/>
        </w:rPr>
        <w:t>, 159374. https://doi.org/10.1016/j.scitotenv.2022.159374</w:t>
      </w:r>
    </w:p>
    <w:p w14:paraId="03224AC1" w14:textId="77777777" w:rsidR="00223470" w:rsidRPr="00223470" w:rsidRDefault="00223470" w:rsidP="00223470">
      <w:pPr>
        <w:pStyle w:val="Bibliography"/>
        <w:rPr>
          <w:lang w:val="en-US"/>
        </w:rPr>
      </w:pPr>
      <w:r w:rsidRPr="00223470">
        <w:rPr>
          <w:lang w:val="en-US"/>
        </w:rPr>
        <w:t xml:space="preserve">Bellas, J. (2008). Prediction and assessment of mixture toxicity of compounds in antifouling paints using the sea-urchin embryo-larval bioassay. </w:t>
      </w:r>
      <w:r w:rsidRPr="00223470">
        <w:rPr>
          <w:i/>
          <w:iCs/>
          <w:lang w:val="en-US"/>
        </w:rPr>
        <w:t>Aquatic Toxicology</w:t>
      </w:r>
      <w:r w:rsidRPr="00223470">
        <w:rPr>
          <w:lang w:val="en-US"/>
        </w:rPr>
        <w:t xml:space="preserve">, </w:t>
      </w:r>
      <w:r w:rsidRPr="00223470">
        <w:rPr>
          <w:i/>
          <w:iCs/>
          <w:lang w:val="en-US"/>
        </w:rPr>
        <w:t>88</w:t>
      </w:r>
      <w:r w:rsidRPr="00223470">
        <w:rPr>
          <w:lang w:val="en-US"/>
        </w:rPr>
        <w:t>(4), 308–315. https://doi.org/10.1016/j.aquatox.2008.05.011</w:t>
      </w:r>
    </w:p>
    <w:p w14:paraId="559A7CDC" w14:textId="77777777" w:rsidR="00223470" w:rsidRPr="00223470" w:rsidRDefault="00223470" w:rsidP="00223470">
      <w:pPr>
        <w:pStyle w:val="Bibliography"/>
        <w:rPr>
          <w:lang w:val="en-US"/>
        </w:rPr>
      </w:pPr>
      <w:r w:rsidRPr="00223470">
        <w:rPr>
          <w:lang w:val="en-US"/>
        </w:rPr>
        <w:t xml:space="preserve">Boyd, P. W., Collins, S., Dupont, S., Fabricius, K., Gattuso, J. P., Havenhand, J., Hutchins, D. A., Riebesell, U., Rintoul, M. S., Vichi, M., Biswas, H., Ciotti, A., Gao, K., Gehlen, M., Hurd, C. L., Kurihara, H., McGraw, C. M., Navarro, J. M., Nilsson, G. E., … Pörtner, H. O. (2018). Experimental strategies to assess the biological ramifications of multiple drivers of global ocean change—A review. </w:t>
      </w:r>
      <w:r w:rsidRPr="00223470">
        <w:rPr>
          <w:i/>
          <w:iCs/>
          <w:lang w:val="en-US"/>
        </w:rPr>
        <w:t>Global Change Biology</w:t>
      </w:r>
      <w:r w:rsidRPr="00223470">
        <w:rPr>
          <w:lang w:val="en-US"/>
        </w:rPr>
        <w:t xml:space="preserve">, </w:t>
      </w:r>
      <w:r w:rsidRPr="00223470">
        <w:rPr>
          <w:i/>
          <w:iCs/>
          <w:lang w:val="en-US"/>
        </w:rPr>
        <w:t>24</w:t>
      </w:r>
      <w:r w:rsidRPr="00223470">
        <w:rPr>
          <w:lang w:val="en-US"/>
        </w:rPr>
        <w:t>(6), 2239–2261. https://doi.org/10.1111/gcb.14102</w:t>
      </w:r>
    </w:p>
    <w:p w14:paraId="22B4DBB2" w14:textId="77777777" w:rsidR="00223470" w:rsidRPr="00223470" w:rsidRDefault="00223470" w:rsidP="00223470">
      <w:pPr>
        <w:pStyle w:val="Bibliography"/>
        <w:rPr>
          <w:lang w:val="en-US"/>
        </w:rPr>
      </w:pPr>
      <w:r w:rsidRPr="00223470">
        <w:rPr>
          <w:lang w:val="en-US"/>
        </w:rPr>
        <w:t xml:space="preserve">Burgess, B. J., Purves, D., Mace, G., &amp; Murrell, D. J. (2021). Classifying ecosystem stressor interactions: Theory highlights the data limitations of the additive null model and the </w:t>
      </w:r>
      <w:r w:rsidRPr="00223470">
        <w:rPr>
          <w:lang w:val="en-US"/>
        </w:rPr>
        <w:lastRenderedPageBreak/>
        <w:t xml:space="preserve">difficulty in revealing ecological surprises. </w:t>
      </w:r>
      <w:r w:rsidRPr="00223470">
        <w:rPr>
          <w:i/>
          <w:iCs/>
          <w:lang w:val="en-US"/>
        </w:rPr>
        <w:t>Global Change Biology</w:t>
      </w:r>
      <w:r w:rsidRPr="00223470">
        <w:rPr>
          <w:lang w:val="en-US"/>
        </w:rPr>
        <w:t xml:space="preserve">, </w:t>
      </w:r>
      <w:r w:rsidRPr="00223470">
        <w:rPr>
          <w:i/>
          <w:iCs/>
          <w:lang w:val="en-US"/>
        </w:rPr>
        <w:t>27</w:t>
      </w:r>
      <w:r w:rsidRPr="00223470">
        <w:rPr>
          <w:lang w:val="en-US"/>
        </w:rPr>
        <w:t>(13), 3052–3065. https://doi.org/10.1111/gcb.15630</w:t>
      </w:r>
    </w:p>
    <w:p w14:paraId="0F5D021A" w14:textId="77777777" w:rsidR="00223470" w:rsidRPr="00223470" w:rsidRDefault="00223470" w:rsidP="00223470">
      <w:pPr>
        <w:pStyle w:val="Bibliography"/>
        <w:rPr>
          <w:lang w:val="en-US"/>
        </w:rPr>
      </w:pPr>
      <w:r w:rsidRPr="00223470">
        <w:rPr>
          <w:lang w:val="en-US"/>
        </w:rPr>
        <w:t xml:space="preserve">Byrne, M., Gall, M. L., Campbell, H., Lamare, M. D., &amp; Holmes, S. P. (2022). Staying in place and moving in space: Contrasting larval thermal sensitivity explains distributional changes of sympatric sea urchin species to habitat warming. </w:t>
      </w:r>
      <w:r w:rsidRPr="00223470">
        <w:rPr>
          <w:i/>
          <w:iCs/>
          <w:lang w:val="en-US"/>
        </w:rPr>
        <w:t>Global Change Biology</w:t>
      </w:r>
      <w:r w:rsidRPr="00223470">
        <w:rPr>
          <w:lang w:val="en-US"/>
        </w:rPr>
        <w:t xml:space="preserve">, </w:t>
      </w:r>
      <w:r w:rsidRPr="00223470">
        <w:rPr>
          <w:i/>
          <w:iCs/>
          <w:lang w:val="en-US"/>
        </w:rPr>
        <w:t>28</w:t>
      </w:r>
      <w:r w:rsidRPr="00223470">
        <w:rPr>
          <w:lang w:val="en-US"/>
        </w:rPr>
        <w:t>(9), 3040–3053. https://doi.org/10.1111/gcb.16116</w:t>
      </w:r>
    </w:p>
    <w:p w14:paraId="7E264907" w14:textId="77777777" w:rsidR="00223470" w:rsidRPr="00223470" w:rsidRDefault="00223470" w:rsidP="00223470">
      <w:pPr>
        <w:pStyle w:val="Bibliography"/>
        <w:rPr>
          <w:lang w:val="en-US"/>
        </w:rPr>
      </w:pPr>
      <w:r w:rsidRPr="00223470">
        <w:rPr>
          <w:lang w:val="en-US"/>
        </w:rPr>
        <w:t xml:space="preserve">Carmichael, H., Warfield, R., &amp; Yvon‐Durocher, G. (2025). Reconciling Variability in Multiple Stressor Effects Using Environmental Performance Curves. </w:t>
      </w:r>
      <w:r w:rsidRPr="00223470">
        <w:rPr>
          <w:i/>
          <w:iCs/>
          <w:lang w:val="en-US"/>
        </w:rPr>
        <w:t>Ecology Letters</w:t>
      </w:r>
      <w:r w:rsidRPr="00223470">
        <w:rPr>
          <w:lang w:val="en-US"/>
        </w:rPr>
        <w:t xml:space="preserve">, </w:t>
      </w:r>
      <w:r w:rsidRPr="00223470">
        <w:rPr>
          <w:i/>
          <w:iCs/>
          <w:lang w:val="en-US"/>
        </w:rPr>
        <w:t>28</w:t>
      </w:r>
      <w:r w:rsidRPr="00223470">
        <w:rPr>
          <w:lang w:val="en-US"/>
        </w:rPr>
        <w:t>(1). https://doi.org/10.1111/ele.70065</w:t>
      </w:r>
    </w:p>
    <w:p w14:paraId="1DCC8A7B" w14:textId="77777777" w:rsidR="00223470" w:rsidRPr="00223470" w:rsidRDefault="00223470" w:rsidP="00223470">
      <w:pPr>
        <w:pStyle w:val="Bibliography"/>
        <w:rPr>
          <w:lang w:val="en-US"/>
        </w:rPr>
      </w:pPr>
      <w:r w:rsidRPr="00223470">
        <w:rPr>
          <w:lang w:val="en-US"/>
        </w:rPr>
        <w:t xml:space="preserve">Collins, S., Whittaker, H., &amp; Thomas, M. K. (2022). The need for unrealistic experiments in global change biology. </w:t>
      </w:r>
      <w:r w:rsidRPr="00223470">
        <w:rPr>
          <w:i/>
          <w:iCs/>
          <w:lang w:val="en-US"/>
        </w:rPr>
        <w:t>Current Opinion in Microbiology</w:t>
      </w:r>
      <w:r w:rsidRPr="00223470">
        <w:rPr>
          <w:lang w:val="en-US"/>
        </w:rPr>
        <w:t xml:space="preserve">, </w:t>
      </w:r>
      <w:r w:rsidRPr="00223470">
        <w:rPr>
          <w:i/>
          <w:iCs/>
          <w:lang w:val="en-US"/>
        </w:rPr>
        <w:t>68</w:t>
      </w:r>
      <w:r w:rsidRPr="00223470">
        <w:rPr>
          <w:lang w:val="en-US"/>
        </w:rPr>
        <w:t>, 102151. https://doi.org/10.1016/j.mib.2022.102151</w:t>
      </w:r>
    </w:p>
    <w:p w14:paraId="4AE94A9A" w14:textId="77777777" w:rsidR="00223470" w:rsidRPr="00223470" w:rsidRDefault="00223470" w:rsidP="00223470">
      <w:pPr>
        <w:pStyle w:val="Bibliography"/>
        <w:rPr>
          <w:lang w:val="en-US"/>
        </w:rPr>
      </w:pPr>
      <w:r w:rsidRPr="00223470">
        <w:rPr>
          <w:lang w:val="en-US"/>
        </w:rPr>
        <w:t xml:space="preserve">Crain, C. M., Kroeker, K., &amp; Halpern, B. S. (2008). Interactive and cumulative effects of multiple human stressors in marine systems. </w:t>
      </w:r>
      <w:r w:rsidRPr="00223470">
        <w:rPr>
          <w:i/>
          <w:iCs/>
          <w:lang w:val="en-US"/>
        </w:rPr>
        <w:t>Ecology Letters</w:t>
      </w:r>
      <w:r w:rsidRPr="00223470">
        <w:rPr>
          <w:lang w:val="en-US"/>
        </w:rPr>
        <w:t xml:space="preserve">, </w:t>
      </w:r>
      <w:r w:rsidRPr="00223470">
        <w:rPr>
          <w:i/>
          <w:iCs/>
          <w:lang w:val="en-US"/>
        </w:rPr>
        <w:t>11</w:t>
      </w:r>
      <w:r w:rsidRPr="00223470">
        <w:rPr>
          <w:lang w:val="en-US"/>
        </w:rPr>
        <w:t>(12), 1304–1315. https://doi.org/10.1111/j.1461-0248.2008.01253.x</w:t>
      </w:r>
    </w:p>
    <w:p w14:paraId="72DFDF71" w14:textId="77777777" w:rsidR="00223470" w:rsidRPr="00223470" w:rsidRDefault="00223470" w:rsidP="00223470">
      <w:pPr>
        <w:pStyle w:val="Bibliography"/>
        <w:rPr>
          <w:lang w:val="en-US"/>
        </w:rPr>
      </w:pPr>
      <w:r w:rsidRPr="00223470">
        <w:rPr>
          <w:lang w:val="en-US"/>
        </w:rPr>
        <w:t xml:space="preserve">Cuthbert, R. N., Sidow, A., Frost, K. F., Kotronaki, S. G., &amp; Briski, E. (2021). Emergent effects of temperature and salinity on mortality of a key herbivore. </w:t>
      </w:r>
      <w:r w:rsidRPr="00223470">
        <w:rPr>
          <w:i/>
          <w:iCs/>
          <w:lang w:val="en-US"/>
        </w:rPr>
        <w:t>Journal of Sea Research</w:t>
      </w:r>
      <w:r w:rsidRPr="00223470">
        <w:rPr>
          <w:lang w:val="en-US"/>
        </w:rPr>
        <w:t xml:space="preserve">, </w:t>
      </w:r>
      <w:r w:rsidRPr="00223470">
        <w:rPr>
          <w:i/>
          <w:iCs/>
          <w:lang w:val="en-US"/>
        </w:rPr>
        <w:t>177</w:t>
      </w:r>
      <w:r w:rsidRPr="00223470">
        <w:rPr>
          <w:lang w:val="en-US"/>
        </w:rPr>
        <w:t>, 102126. https://doi.org/10.1016/j.seares.2021.102126</w:t>
      </w:r>
    </w:p>
    <w:p w14:paraId="118BE8AA" w14:textId="77777777" w:rsidR="00223470" w:rsidRPr="00223470" w:rsidRDefault="00223470" w:rsidP="00223470">
      <w:pPr>
        <w:pStyle w:val="Bibliography"/>
        <w:rPr>
          <w:lang w:val="en-US"/>
        </w:rPr>
      </w:pPr>
      <w:r w:rsidRPr="00223470">
        <w:rPr>
          <w:lang w:val="en-US"/>
        </w:rPr>
        <w:t xml:space="preserve">Dorey, N., Lançon, P., Thorndyke, M., &amp; Dupont, S. (2013). Assessing physiological tipping point of sea urchin larvae exposed to a broad range of </w:t>
      </w:r>
      <w:r w:rsidRPr="00223470">
        <w:rPr>
          <w:smallCaps/>
          <w:lang w:val="en-US"/>
        </w:rPr>
        <w:t>pH</w:t>
      </w:r>
      <w:r w:rsidRPr="00223470">
        <w:rPr>
          <w:lang w:val="en-US"/>
        </w:rPr>
        <w:t xml:space="preserve">. </w:t>
      </w:r>
      <w:r w:rsidRPr="00223470">
        <w:rPr>
          <w:i/>
          <w:iCs/>
          <w:lang w:val="en-US"/>
        </w:rPr>
        <w:t>Global Change Biology</w:t>
      </w:r>
      <w:r w:rsidRPr="00223470">
        <w:rPr>
          <w:lang w:val="en-US"/>
        </w:rPr>
        <w:t xml:space="preserve">, </w:t>
      </w:r>
      <w:r w:rsidRPr="00223470">
        <w:rPr>
          <w:i/>
          <w:iCs/>
          <w:lang w:val="en-US"/>
        </w:rPr>
        <w:t>19</w:t>
      </w:r>
      <w:r w:rsidRPr="00223470">
        <w:rPr>
          <w:lang w:val="en-US"/>
        </w:rPr>
        <w:t>(11), 3355–3367. https://doi.org/10.1111/gcb.12276</w:t>
      </w:r>
    </w:p>
    <w:p w14:paraId="3F6989EA" w14:textId="77777777" w:rsidR="00223470" w:rsidRPr="00223470" w:rsidRDefault="00223470" w:rsidP="00223470">
      <w:pPr>
        <w:pStyle w:val="Bibliography"/>
        <w:rPr>
          <w:lang w:val="en-US"/>
        </w:rPr>
      </w:pPr>
      <w:r w:rsidRPr="00223470">
        <w:rPr>
          <w:lang w:val="en-US"/>
        </w:rPr>
        <w:t xml:space="preserve">Drescher, K., &amp; Boedeker, W. (1995). Assessment of the Combined Effects of Substances: The Relationship between Concentration Addition and Independent Action. </w:t>
      </w:r>
      <w:r w:rsidRPr="00223470">
        <w:rPr>
          <w:i/>
          <w:iCs/>
          <w:lang w:val="en-US"/>
        </w:rPr>
        <w:t>Biometrics</w:t>
      </w:r>
      <w:r w:rsidRPr="00223470">
        <w:rPr>
          <w:lang w:val="en-US"/>
        </w:rPr>
        <w:t xml:space="preserve">, </w:t>
      </w:r>
      <w:r w:rsidRPr="00223470">
        <w:rPr>
          <w:i/>
          <w:iCs/>
          <w:lang w:val="en-US"/>
        </w:rPr>
        <w:t>51</w:t>
      </w:r>
      <w:r w:rsidRPr="00223470">
        <w:rPr>
          <w:lang w:val="en-US"/>
        </w:rPr>
        <w:t>(2), 716. https://doi.org/10.2307/2532957</w:t>
      </w:r>
    </w:p>
    <w:p w14:paraId="4EDCACC6" w14:textId="77777777" w:rsidR="00223470" w:rsidRPr="00223470" w:rsidRDefault="00223470" w:rsidP="00223470">
      <w:pPr>
        <w:pStyle w:val="Bibliography"/>
        <w:rPr>
          <w:lang w:val="en-US"/>
        </w:rPr>
      </w:pPr>
      <w:r w:rsidRPr="00223470">
        <w:rPr>
          <w:lang w:val="en-US"/>
        </w:rPr>
        <w:lastRenderedPageBreak/>
        <w:t xml:space="preserve">Dupont, S., Ortega-Martínez, O., &amp; Thorndyke, M. (2010). Impact of near-future ocean acidification on echinoderms. </w:t>
      </w:r>
      <w:r w:rsidRPr="00223470">
        <w:rPr>
          <w:i/>
          <w:iCs/>
          <w:lang w:val="en-US"/>
        </w:rPr>
        <w:t>Ecotoxicology</w:t>
      </w:r>
      <w:r w:rsidRPr="00223470">
        <w:rPr>
          <w:lang w:val="en-US"/>
        </w:rPr>
        <w:t xml:space="preserve">, </w:t>
      </w:r>
      <w:r w:rsidRPr="00223470">
        <w:rPr>
          <w:i/>
          <w:iCs/>
          <w:lang w:val="en-US"/>
        </w:rPr>
        <w:t>19</w:t>
      </w:r>
      <w:r w:rsidRPr="00223470">
        <w:rPr>
          <w:lang w:val="en-US"/>
        </w:rPr>
        <w:t>(3), 449–462. https://doi.org/10.1007/s10646-010-0463-6</w:t>
      </w:r>
    </w:p>
    <w:p w14:paraId="02DD0ECF" w14:textId="77777777" w:rsidR="00223470" w:rsidRPr="00223470" w:rsidRDefault="00223470" w:rsidP="00223470">
      <w:pPr>
        <w:pStyle w:val="Bibliography"/>
        <w:rPr>
          <w:lang w:val="en-US"/>
        </w:rPr>
      </w:pPr>
      <w:r w:rsidRPr="00223470">
        <w:rPr>
          <w:lang w:val="en-US"/>
        </w:rPr>
        <w:t xml:space="preserve">Espinel-Velasco, N., Kvernvik, A. C., Hop, H., &amp; Dupont, S. (2025). Combined effects of ocean acidification, warming, and salinity on the fertilization success in an Arctic population of sea urchins. </w:t>
      </w:r>
      <w:r w:rsidRPr="00223470">
        <w:rPr>
          <w:i/>
          <w:iCs/>
          <w:lang w:val="en-US"/>
        </w:rPr>
        <w:t>Scientific Reports</w:t>
      </w:r>
      <w:r w:rsidRPr="00223470">
        <w:rPr>
          <w:lang w:val="en-US"/>
        </w:rPr>
        <w:t xml:space="preserve">, </w:t>
      </w:r>
      <w:r w:rsidRPr="00223470">
        <w:rPr>
          <w:i/>
          <w:iCs/>
          <w:lang w:val="en-US"/>
        </w:rPr>
        <w:t>15</w:t>
      </w:r>
      <w:r w:rsidRPr="00223470">
        <w:rPr>
          <w:lang w:val="en-US"/>
        </w:rPr>
        <w:t>(1), 44090. https://doi.org/10.1038/s41598-025-27725-z</w:t>
      </w:r>
    </w:p>
    <w:p w14:paraId="758DDDBC" w14:textId="77777777" w:rsidR="00223470" w:rsidRPr="00223470" w:rsidRDefault="00223470" w:rsidP="00223470">
      <w:pPr>
        <w:pStyle w:val="Bibliography"/>
        <w:rPr>
          <w:lang w:val="en-US"/>
        </w:rPr>
      </w:pPr>
      <w:r w:rsidRPr="00223470">
        <w:rPr>
          <w:i/>
          <w:iCs/>
          <w:lang w:val="en-US"/>
        </w:rPr>
        <w:t>Gattuso, J. P., Alliouane, S., &amp; Mousseau, L. (2021). Seawater carbonate chemistry in the Bay of Villefranche, Point B (France), January 2007-June 2023.</w:t>
      </w:r>
      <w:r w:rsidRPr="00223470">
        <w:rPr>
          <w:lang w:val="en-US"/>
        </w:rPr>
        <w:t xml:space="preserve"> (n.d.).</w:t>
      </w:r>
    </w:p>
    <w:p w14:paraId="5E805A87" w14:textId="77777777" w:rsidR="00223470" w:rsidRPr="00223470" w:rsidRDefault="00223470" w:rsidP="00223470">
      <w:pPr>
        <w:pStyle w:val="Bibliography"/>
        <w:rPr>
          <w:lang w:val="en-US"/>
        </w:rPr>
      </w:pPr>
      <w:r w:rsidRPr="00223470">
        <w:rPr>
          <w:lang w:val="en-US"/>
        </w:rPr>
        <w:t xml:space="preserve">Gattuso, J.-P., Epitalon, J.-M., &amp; Lavigne, H. (2016). </w:t>
      </w:r>
      <w:r w:rsidRPr="00223470">
        <w:rPr>
          <w:i/>
          <w:iCs/>
          <w:lang w:val="en-US"/>
        </w:rPr>
        <w:t>seacarb: Seawater carbonate chemistry with R. R package version 3.0.14</w:t>
      </w:r>
      <w:r w:rsidRPr="00223470">
        <w:rPr>
          <w:lang w:val="en-US"/>
        </w:rPr>
        <w:t xml:space="preserve"> [Computer software].</w:t>
      </w:r>
    </w:p>
    <w:p w14:paraId="7D1DC6BB" w14:textId="77777777" w:rsidR="00223470" w:rsidRPr="00223470" w:rsidRDefault="00223470" w:rsidP="00223470">
      <w:pPr>
        <w:pStyle w:val="Bibliography"/>
        <w:rPr>
          <w:lang w:val="en-US"/>
        </w:rPr>
      </w:pPr>
      <w:r w:rsidRPr="00223470">
        <w:rPr>
          <w:lang w:val="en-US"/>
        </w:rPr>
        <w:t xml:space="preserve">Glass, G. V., Peckham, P. D., &amp; Sanders, J. R. (1972). Consequences of Failure to Meet Assumptions Underlying the Fixed Effects Analyses of Variance and Covariance. </w:t>
      </w:r>
      <w:r w:rsidRPr="00223470">
        <w:rPr>
          <w:i/>
          <w:iCs/>
          <w:lang w:val="en-US"/>
        </w:rPr>
        <w:t>Review of Educational Research</w:t>
      </w:r>
      <w:r w:rsidRPr="00223470">
        <w:rPr>
          <w:lang w:val="en-US"/>
        </w:rPr>
        <w:t xml:space="preserve">, </w:t>
      </w:r>
      <w:r w:rsidRPr="00223470">
        <w:rPr>
          <w:i/>
          <w:iCs/>
          <w:lang w:val="en-US"/>
        </w:rPr>
        <w:t>42</w:t>
      </w:r>
      <w:r w:rsidRPr="00223470">
        <w:rPr>
          <w:lang w:val="en-US"/>
        </w:rPr>
        <w:t>(3), 237–288. https://doi.org/10.3102/00346543042003237</w:t>
      </w:r>
    </w:p>
    <w:p w14:paraId="7A5DDE07" w14:textId="77777777" w:rsidR="00223470" w:rsidRPr="00223470" w:rsidRDefault="00223470" w:rsidP="00223470">
      <w:pPr>
        <w:pStyle w:val="Bibliography"/>
        <w:rPr>
          <w:lang w:val="en-US"/>
        </w:rPr>
      </w:pPr>
      <w:r w:rsidRPr="00223470">
        <w:rPr>
          <w:lang w:val="en-US"/>
        </w:rPr>
        <w:t xml:space="preserve">IPCC. (2014). </w:t>
      </w:r>
      <w:r w:rsidRPr="00223470">
        <w:rPr>
          <w:i/>
          <w:iCs/>
          <w:lang w:val="en-US"/>
        </w:rPr>
        <w:t>Climate Change 2014: Impacts, Adaptation and Vulnerability</w:t>
      </w:r>
      <w:r w:rsidRPr="00223470">
        <w:rPr>
          <w:lang w:val="en-US"/>
        </w:rPr>
        <w:t>.</w:t>
      </w:r>
    </w:p>
    <w:p w14:paraId="7E1BBA89" w14:textId="77777777" w:rsidR="00223470" w:rsidRPr="00223470" w:rsidRDefault="00223470" w:rsidP="00223470">
      <w:pPr>
        <w:pStyle w:val="Bibliography"/>
        <w:rPr>
          <w:lang w:val="en-US"/>
        </w:rPr>
      </w:pPr>
      <w:r w:rsidRPr="00223470">
        <w:rPr>
          <w:lang w:val="en-US"/>
        </w:rPr>
        <w:t xml:space="preserve">Knief, U., &amp; Forstmeier, W. (2021). Violating the normality assumption may be the lesser of two evils. </w:t>
      </w:r>
      <w:r w:rsidRPr="00223470">
        <w:rPr>
          <w:i/>
          <w:iCs/>
          <w:lang w:val="en-US"/>
        </w:rPr>
        <w:t>Behavior Research Methods</w:t>
      </w:r>
      <w:r w:rsidRPr="00223470">
        <w:rPr>
          <w:lang w:val="en-US"/>
        </w:rPr>
        <w:t xml:space="preserve">, </w:t>
      </w:r>
      <w:r w:rsidRPr="00223470">
        <w:rPr>
          <w:i/>
          <w:iCs/>
          <w:lang w:val="en-US"/>
        </w:rPr>
        <w:t>53</w:t>
      </w:r>
      <w:r w:rsidRPr="00223470">
        <w:rPr>
          <w:lang w:val="en-US"/>
        </w:rPr>
        <w:t>(6), 2576–2590. https://doi.org/10.3758/s13428-021-01587-5</w:t>
      </w:r>
    </w:p>
    <w:p w14:paraId="08D00DB0" w14:textId="77777777" w:rsidR="00223470" w:rsidRPr="00223470" w:rsidRDefault="00223470" w:rsidP="00223470">
      <w:pPr>
        <w:pStyle w:val="Bibliography"/>
        <w:rPr>
          <w:lang w:val="en-US"/>
        </w:rPr>
      </w:pPr>
      <w:r w:rsidRPr="00223470">
        <w:rPr>
          <w:lang w:val="en-US"/>
        </w:rPr>
        <w:t xml:space="preserve">Kreyling, J., Jentsch, A., &amp; Beier, C. (2014). Beyond realism in climate change experiments: Gradient approaches identify thresholds and tipping points. </w:t>
      </w:r>
      <w:r w:rsidRPr="00223470">
        <w:rPr>
          <w:i/>
          <w:iCs/>
          <w:lang w:val="en-US"/>
        </w:rPr>
        <w:t>Ecology Letters</w:t>
      </w:r>
      <w:r w:rsidRPr="00223470">
        <w:rPr>
          <w:lang w:val="en-US"/>
        </w:rPr>
        <w:t xml:space="preserve">, </w:t>
      </w:r>
      <w:r w:rsidRPr="00223470">
        <w:rPr>
          <w:i/>
          <w:iCs/>
          <w:lang w:val="en-US"/>
        </w:rPr>
        <w:t>17</w:t>
      </w:r>
      <w:r w:rsidRPr="00223470">
        <w:rPr>
          <w:lang w:val="en-US"/>
        </w:rPr>
        <w:t>(1), 125. https://doi.org/10.1111/ele.12193</w:t>
      </w:r>
    </w:p>
    <w:p w14:paraId="30A9CC6A" w14:textId="77777777" w:rsidR="00223470" w:rsidRPr="00223470" w:rsidRDefault="00223470" w:rsidP="00223470">
      <w:pPr>
        <w:pStyle w:val="Bibliography"/>
        <w:rPr>
          <w:lang w:val="en-US"/>
        </w:rPr>
      </w:pPr>
      <w:r w:rsidRPr="00223470">
        <w:rPr>
          <w:lang w:val="en-US"/>
        </w:rPr>
        <w:t xml:space="preserve">Kreyling, J., Schweiger, A. H., Bahn, M., Ineson, P., Migliavacca, M., Morel‐Journel, T., Christiansen, J. R., Schtickzelle, N., &amp; Larsen, K. S. (2018). To replicate, or not to replicate – that is the question: How to tackle nonlinear responses in ecological experiments. </w:t>
      </w:r>
      <w:r w:rsidRPr="00223470">
        <w:rPr>
          <w:i/>
          <w:iCs/>
          <w:lang w:val="en-US"/>
        </w:rPr>
        <w:t>Ecology Letters</w:t>
      </w:r>
      <w:r w:rsidRPr="00223470">
        <w:rPr>
          <w:lang w:val="en-US"/>
        </w:rPr>
        <w:t xml:space="preserve">, </w:t>
      </w:r>
      <w:r w:rsidRPr="00223470">
        <w:rPr>
          <w:i/>
          <w:iCs/>
          <w:lang w:val="en-US"/>
        </w:rPr>
        <w:t>21</w:t>
      </w:r>
      <w:r w:rsidRPr="00223470">
        <w:rPr>
          <w:lang w:val="en-US"/>
        </w:rPr>
        <w:t>(11), 1629–1638. https://doi.org/10.1111/ele.13134</w:t>
      </w:r>
    </w:p>
    <w:p w14:paraId="7D13D02D" w14:textId="77777777" w:rsidR="00223470" w:rsidRPr="00223470" w:rsidRDefault="00223470" w:rsidP="00223470">
      <w:pPr>
        <w:pStyle w:val="Bibliography"/>
        <w:rPr>
          <w:lang w:val="en-US"/>
        </w:rPr>
      </w:pPr>
      <w:r w:rsidRPr="00223470">
        <w:rPr>
          <w:lang w:val="en-US"/>
        </w:rPr>
        <w:lastRenderedPageBreak/>
        <w:t xml:space="preserve">Lee, H.-G., Stumpp, M., Yan, J.-J., Tseng, Y.-C., Heinzel, S., &amp; Hu, M. Y.-A. (2019). Tipping points of gastric pH regulation and energetics in the sea urchin larva exposed to CO2 -induced seawater acidification. </w:t>
      </w:r>
      <w:r w:rsidRPr="00223470">
        <w:rPr>
          <w:i/>
          <w:iCs/>
          <w:lang w:val="en-US"/>
        </w:rPr>
        <w:t>Comparative Biochemistry and Physiology Part A: Molecular &amp; Integrative Physiology</w:t>
      </w:r>
      <w:r w:rsidRPr="00223470">
        <w:rPr>
          <w:lang w:val="en-US"/>
        </w:rPr>
        <w:t xml:space="preserve">, </w:t>
      </w:r>
      <w:r w:rsidRPr="00223470">
        <w:rPr>
          <w:i/>
          <w:iCs/>
          <w:lang w:val="en-US"/>
        </w:rPr>
        <w:t>234</w:t>
      </w:r>
      <w:r w:rsidRPr="00223470">
        <w:rPr>
          <w:lang w:val="en-US"/>
        </w:rPr>
        <w:t>, 87–97. https://doi.org/10.1016/j.cbpa.2019.04.018</w:t>
      </w:r>
    </w:p>
    <w:p w14:paraId="7C264E19" w14:textId="77777777" w:rsidR="00223470" w:rsidRPr="00223470" w:rsidRDefault="00223470" w:rsidP="00223470">
      <w:pPr>
        <w:pStyle w:val="Bibliography"/>
        <w:rPr>
          <w:lang w:val="en-US"/>
        </w:rPr>
      </w:pPr>
      <w:r w:rsidRPr="00223470">
        <w:rPr>
          <w:lang w:val="en-US"/>
        </w:rPr>
        <w:t xml:space="preserve">Liess, M., Foit, K., Knillmann, S., Schäfer, R. B., &amp; Liess, H.-D. (2016). Predicting the synergy of multiple stress effects. </w:t>
      </w:r>
      <w:r w:rsidRPr="00223470">
        <w:rPr>
          <w:i/>
          <w:iCs/>
          <w:lang w:val="en-US"/>
        </w:rPr>
        <w:t>Scientific Reports</w:t>
      </w:r>
      <w:r w:rsidRPr="00223470">
        <w:rPr>
          <w:lang w:val="en-US"/>
        </w:rPr>
        <w:t xml:space="preserve">, </w:t>
      </w:r>
      <w:r w:rsidRPr="00223470">
        <w:rPr>
          <w:i/>
          <w:iCs/>
          <w:lang w:val="en-US"/>
        </w:rPr>
        <w:t>6</w:t>
      </w:r>
      <w:r w:rsidRPr="00223470">
        <w:rPr>
          <w:lang w:val="en-US"/>
        </w:rPr>
        <w:t>(1), 32965. https://doi.org/10.1038/srep32965</w:t>
      </w:r>
    </w:p>
    <w:p w14:paraId="648F09BE" w14:textId="77777777" w:rsidR="00223470" w:rsidRPr="00223470" w:rsidRDefault="00223470" w:rsidP="00223470">
      <w:pPr>
        <w:pStyle w:val="Bibliography"/>
        <w:rPr>
          <w:lang w:val="en-US"/>
        </w:rPr>
      </w:pPr>
      <w:r w:rsidRPr="00223470">
        <w:rPr>
          <w:lang w:val="en-US"/>
        </w:rPr>
        <w:t xml:space="preserve">Lueker, T. J., Dickson, A. G., &amp; Keeling, C. D. (5 C.E.). Ocean pCO2 calculated from dissolved inorganic carbon, alkalinity, and equations for K1 and K2: Validation based on laboratory measurements of CO2 in gas and seawater at equilibrium. </w:t>
      </w:r>
      <w:r w:rsidRPr="00223470">
        <w:rPr>
          <w:i/>
          <w:iCs/>
          <w:lang w:val="en-US"/>
        </w:rPr>
        <w:t>Marine Chemistry</w:t>
      </w:r>
      <w:r w:rsidRPr="00223470">
        <w:rPr>
          <w:lang w:val="en-US"/>
        </w:rPr>
        <w:t xml:space="preserve">, </w:t>
      </w:r>
      <w:r w:rsidRPr="00223470">
        <w:rPr>
          <w:i/>
          <w:iCs/>
          <w:lang w:val="en-US"/>
        </w:rPr>
        <w:t>70</w:t>
      </w:r>
      <w:r w:rsidRPr="00223470">
        <w:rPr>
          <w:lang w:val="en-US"/>
        </w:rPr>
        <w:t>(1–3), 105–119. https://doi.org/10.1016/S0304-4203(00)00022-0</w:t>
      </w:r>
    </w:p>
    <w:p w14:paraId="5E75B72E" w14:textId="77777777" w:rsidR="00223470" w:rsidRPr="00223470" w:rsidRDefault="00223470" w:rsidP="00223470">
      <w:pPr>
        <w:pStyle w:val="Bibliography"/>
        <w:rPr>
          <w:lang w:val="en-US"/>
        </w:rPr>
      </w:pPr>
      <w:r w:rsidRPr="00223470">
        <w:rPr>
          <w:lang w:val="en-US"/>
        </w:rPr>
        <w:t xml:space="preserve">Morroni, L., Rakaj, A., Grosso, L., Flori, G., Fianchini, A., Pellegrini, D., &amp; Regoli, F. (2023). Echinoderm larvae as bioindicators for the assessment of marine pollution: Sea urchin and sea cucumber responsiveness and future perspectives. </w:t>
      </w:r>
      <w:r w:rsidRPr="00223470">
        <w:rPr>
          <w:i/>
          <w:iCs/>
          <w:lang w:val="en-US"/>
        </w:rPr>
        <w:t>Environmental Pollution</w:t>
      </w:r>
      <w:r w:rsidRPr="00223470">
        <w:rPr>
          <w:lang w:val="en-US"/>
        </w:rPr>
        <w:t xml:space="preserve">, </w:t>
      </w:r>
      <w:r w:rsidRPr="00223470">
        <w:rPr>
          <w:i/>
          <w:iCs/>
          <w:lang w:val="en-US"/>
        </w:rPr>
        <w:t>335</w:t>
      </w:r>
      <w:r w:rsidRPr="00223470">
        <w:rPr>
          <w:lang w:val="en-US"/>
        </w:rPr>
        <w:t>, 122285. https://doi.org/10.1016/j.envpol.2023.122285</w:t>
      </w:r>
    </w:p>
    <w:p w14:paraId="650154E6" w14:textId="77777777" w:rsidR="00223470" w:rsidRPr="00223470" w:rsidRDefault="00223470" w:rsidP="00223470">
      <w:pPr>
        <w:pStyle w:val="Bibliography"/>
        <w:rPr>
          <w:lang w:val="en-US"/>
        </w:rPr>
      </w:pPr>
      <w:r w:rsidRPr="00223470">
        <w:rPr>
          <w:lang w:val="en-US"/>
        </w:rPr>
        <w:t xml:space="preserve">Padfield, D., O’Sullivan, H., &amp; Pawar, S. (2021). </w:t>
      </w:r>
      <w:r w:rsidRPr="00223470">
        <w:rPr>
          <w:i/>
          <w:iCs/>
          <w:lang w:val="en-US"/>
        </w:rPr>
        <w:t>rTPC</w:t>
      </w:r>
      <w:r w:rsidRPr="00223470">
        <w:rPr>
          <w:lang w:val="en-US"/>
        </w:rPr>
        <w:t xml:space="preserve"> and </w:t>
      </w:r>
      <w:r w:rsidRPr="00223470">
        <w:rPr>
          <w:i/>
          <w:iCs/>
          <w:lang w:val="en-US"/>
        </w:rPr>
        <w:t>nls.multstart</w:t>
      </w:r>
      <w:r w:rsidRPr="00223470">
        <w:rPr>
          <w:lang w:val="en-US"/>
        </w:rPr>
        <w:t xml:space="preserve">: A new pipeline to fit thermal performance curves in </w:t>
      </w:r>
      <w:r w:rsidRPr="00223470">
        <w:rPr>
          <w:smallCaps/>
          <w:lang w:val="en-US"/>
        </w:rPr>
        <w:t>r</w:t>
      </w:r>
      <w:r w:rsidRPr="00223470">
        <w:rPr>
          <w:lang w:val="en-US"/>
        </w:rPr>
        <w:t xml:space="preserve">. </w:t>
      </w:r>
      <w:r w:rsidRPr="00223470">
        <w:rPr>
          <w:i/>
          <w:iCs/>
          <w:lang w:val="en-US"/>
        </w:rPr>
        <w:t>Methods in Ecology and Evolution</w:t>
      </w:r>
      <w:r w:rsidRPr="00223470">
        <w:rPr>
          <w:lang w:val="en-US"/>
        </w:rPr>
        <w:t xml:space="preserve">, </w:t>
      </w:r>
      <w:r w:rsidRPr="00223470">
        <w:rPr>
          <w:i/>
          <w:iCs/>
          <w:lang w:val="en-US"/>
        </w:rPr>
        <w:t>12</w:t>
      </w:r>
      <w:r w:rsidRPr="00223470">
        <w:rPr>
          <w:lang w:val="en-US"/>
        </w:rPr>
        <w:t>(6), 1138–1143. https://doi.org/10.1111/2041-210X.13585</w:t>
      </w:r>
    </w:p>
    <w:p w14:paraId="7F22D8B0" w14:textId="77777777" w:rsidR="00223470" w:rsidRPr="00223470" w:rsidRDefault="00223470" w:rsidP="00223470">
      <w:pPr>
        <w:pStyle w:val="Bibliography"/>
        <w:rPr>
          <w:lang w:val="en-US"/>
        </w:rPr>
      </w:pPr>
      <w:r w:rsidRPr="00223470">
        <w:rPr>
          <w:lang w:val="en-US"/>
        </w:rPr>
        <w:t xml:space="preserve">Pagano, G., Guida, M., Trifuoggi, M., Thomas, P., Palumbo, A., Romano, G., &amp; Oral, R. (2017). Sea Urchin Bioassays in Toxicity Testing: I. Inorganics, Organics, Complex Mixtures and Natural Products. </w:t>
      </w:r>
      <w:r w:rsidRPr="00223470">
        <w:rPr>
          <w:i/>
          <w:iCs/>
          <w:lang w:val="en-US"/>
        </w:rPr>
        <w:t>Expert Opinion on Environmental Biology</w:t>
      </w:r>
      <w:r w:rsidRPr="00223470">
        <w:rPr>
          <w:lang w:val="en-US"/>
        </w:rPr>
        <w:t xml:space="preserve">, </w:t>
      </w:r>
      <w:r w:rsidRPr="00223470">
        <w:rPr>
          <w:i/>
          <w:iCs/>
          <w:lang w:val="en-US"/>
        </w:rPr>
        <w:t>06</w:t>
      </w:r>
      <w:r w:rsidRPr="00223470">
        <w:rPr>
          <w:lang w:val="en-US"/>
        </w:rPr>
        <w:t>(01). https://doi.org/10.4172/2325-9655.1000142</w:t>
      </w:r>
    </w:p>
    <w:p w14:paraId="76DFCFAB" w14:textId="77777777" w:rsidR="00223470" w:rsidRPr="00223470" w:rsidRDefault="00223470" w:rsidP="00223470">
      <w:pPr>
        <w:pStyle w:val="Bibliography"/>
        <w:rPr>
          <w:lang w:val="en-US"/>
        </w:rPr>
      </w:pPr>
      <w:r w:rsidRPr="00223470">
        <w:rPr>
          <w:lang w:val="en-US"/>
        </w:rPr>
        <w:t>Paul, A. J., &amp; Bach, L. T. (2020). Universal response pattern of phytoplankton growth rates to increasing CO</w:t>
      </w:r>
      <w:r w:rsidRPr="00223470">
        <w:rPr>
          <w:vertAlign w:val="subscript"/>
          <w:lang w:val="en-US"/>
        </w:rPr>
        <w:t>2</w:t>
      </w:r>
      <w:r w:rsidRPr="00223470">
        <w:rPr>
          <w:lang w:val="en-US"/>
        </w:rPr>
        <w:t xml:space="preserve">. </w:t>
      </w:r>
      <w:r w:rsidRPr="00223470">
        <w:rPr>
          <w:i/>
          <w:iCs/>
          <w:lang w:val="en-US"/>
        </w:rPr>
        <w:t>New Phytologist</w:t>
      </w:r>
      <w:r w:rsidRPr="00223470">
        <w:rPr>
          <w:lang w:val="en-US"/>
        </w:rPr>
        <w:t xml:space="preserve">, </w:t>
      </w:r>
      <w:r w:rsidRPr="00223470">
        <w:rPr>
          <w:i/>
          <w:iCs/>
          <w:lang w:val="en-US"/>
        </w:rPr>
        <w:t>228</w:t>
      </w:r>
      <w:r w:rsidRPr="00223470">
        <w:rPr>
          <w:lang w:val="en-US"/>
        </w:rPr>
        <w:t>(6), 1710–1716. https://doi.org/10.1111/nph.16806</w:t>
      </w:r>
    </w:p>
    <w:p w14:paraId="032EDD5E" w14:textId="77777777" w:rsidR="00223470" w:rsidRPr="00223470" w:rsidRDefault="00223470" w:rsidP="00223470">
      <w:pPr>
        <w:pStyle w:val="Bibliography"/>
        <w:rPr>
          <w:lang w:val="en-US"/>
        </w:rPr>
      </w:pPr>
      <w:r w:rsidRPr="00223470">
        <w:rPr>
          <w:lang w:val="en-US"/>
        </w:rPr>
        <w:lastRenderedPageBreak/>
        <w:t>Philibert, D., Parkerton, T., Marteinson, S., &amp; De Jourdan, B. (2021). Assessing the Toxicity of Individual Aromatic Compounds and Mixtures to American Lobster (</w:t>
      </w:r>
      <w:r w:rsidRPr="00223470">
        <w:rPr>
          <w:i/>
          <w:iCs/>
          <w:lang w:val="en-US"/>
        </w:rPr>
        <w:t>Homarus americanus</w:t>
      </w:r>
      <w:r w:rsidRPr="00223470">
        <w:rPr>
          <w:lang w:val="en-US"/>
        </w:rPr>
        <w:t xml:space="preserve">) Larvae Using a Passive Dosing System. </w:t>
      </w:r>
      <w:r w:rsidRPr="00223470">
        <w:rPr>
          <w:i/>
          <w:iCs/>
          <w:lang w:val="en-US"/>
        </w:rPr>
        <w:t>Environmental Toxicology and Chemistry</w:t>
      </w:r>
      <w:r w:rsidRPr="00223470">
        <w:rPr>
          <w:lang w:val="en-US"/>
        </w:rPr>
        <w:t xml:space="preserve">, </w:t>
      </w:r>
      <w:r w:rsidRPr="00223470">
        <w:rPr>
          <w:i/>
          <w:iCs/>
          <w:lang w:val="en-US"/>
        </w:rPr>
        <w:t>40</w:t>
      </w:r>
      <w:r w:rsidRPr="00223470">
        <w:rPr>
          <w:lang w:val="en-US"/>
        </w:rPr>
        <w:t>(5), 1379–1388. https://doi.org/10.1002/etc.4988</w:t>
      </w:r>
    </w:p>
    <w:p w14:paraId="37EF1792" w14:textId="77777777" w:rsidR="00223470" w:rsidRPr="00223470" w:rsidRDefault="00223470" w:rsidP="00223470">
      <w:pPr>
        <w:pStyle w:val="Bibliography"/>
        <w:rPr>
          <w:lang w:val="en-US"/>
        </w:rPr>
      </w:pPr>
      <w:r w:rsidRPr="00223470">
        <w:rPr>
          <w:lang w:val="en-US"/>
        </w:rPr>
        <w:t xml:space="preserve">Pörtner, H.-O., Scholes, R. J., Agard, J., Archer, E., Arneth, A., Bai, X., Barnes, D., Burrows, M., Chan, L., Cheung, W. L. (William), Diamond, S., Donatti, C., Duarte, C., Eisenhauer, N., Foden, W., Gasalla, M. A., Handa, C., Hickler, T., Hoegh-Guldberg, O., … Ngo, H. (2021). </w:t>
      </w:r>
      <w:r w:rsidRPr="00223470">
        <w:rPr>
          <w:i/>
          <w:iCs/>
          <w:lang w:val="en-US"/>
        </w:rPr>
        <w:t>Scientific outcome of the IPBES-IPCC co-sponsored workshop on biodiversity and climate change</w:t>
      </w:r>
      <w:r w:rsidRPr="00223470">
        <w:rPr>
          <w:lang w:val="en-US"/>
        </w:rPr>
        <w:t xml:space="preserve"> (Version 5). Zenodo. https://doi.org/10.5281/ZENODO.4659158</w:t>
      </w:r>
    </w:p>
    <w:p w14:paraId="6A680D43" w14:textId="77777777" w:rsidR="00223470" w:rsidRPr="00223470" w:rsidRDefault="00223470" w:rsidP="00223470">
      <w:pPr>
        <w:pStyle w:val="Bibliography"/>
        <w:rPr>
          <w:lang w:val="en-US"/>
        </w:rPr>
      </w:pPr>
      <w:r w:rsidRPr="00223470">
        <w:rPr>
          <w:lang w:val="en-US"/>
        </w:rPr>
        <w:t xml:space="preserve">Ruocco, N., Costantini, M., &amp; Santella, L. (2016). New insights into negative effects of lithium on sea urchin Paracentrotus lividus embryos. </w:t>
      </w:r>
      <w:r w:rsidRPr="00223470">
        <w:rPr>
          <w:i/>
          <w:iCs/>
          <w:lang w:val="en-US"/>
        </w:rPr>
        <w:t>Scientific Reports</w:t>
      </w:r>
      <w:r w:rsidRPr="00223470">
        <w:rPr>
          <w:lang w:val="en-US"/>
        </w:rPr>
        <w:t xml:space="preserve">, </w:t>
      </w:r>
      <w:r w:rsidRPr="00223470">
        <w:rPr>
          <w:i/>
          <w:iCs/>
          <w:lang w:val="en-US"/>
        </w:rPr>
        <w:t>6</w:t>
      </w:r>
      <w:r w:rsidRPr="00223470">
        <w:rPr>
          <w:lang w:val="en-US"/>
        </w:rPr>
        <w:t>(1), 32157. https://doi.org/10.1038/srep32157</w:t>
      </w:r>
    </w:p>
    <w:p w14:paraId="34D1B049" w14:textId="77777777" w:rsidR="00223470" w:rsidRPr="00223470" w:rsidRDefault="00223470" w:rsidP="00223470">
      <w:pPr>
        <w:pStyle w:val="Bibliography"/>
        <w:rPr>
          <w:lang w:val="en-US"/>
        </w:rPr>
      </w:pPr>
      <w:r w:rsidRPr="00223470">
        <w:rPr>
          <w:lang w:val="en-US"/>
        </w:rPr>
        <w:t xml:space="preserve">Silva Romero, I., Bruno, J. F., Silbiger, N. J., &amp; Brandt, M. (2021). Local conditions influence thermal sensitivity of pencil urchin populations (Eucidaris galapagensis) in the Galápagos Archipelago. </w:t>
      </w:r>
      <w:r w:rsidRPr="00223470">
        <w:rPr>
          <w:i/>
          <w:iCs/>
          <w:lang w:val="en-US"/>
        </w:rPr>
        <w:t>Marine Biology</w:t>
      </w:r>
      <w:r w:rsidRPr="00223470">
        <w:rPr>
          <w:lang w:val="en-US"/>
        </w:rPr>
        <w:t xml:space="preserve">, </w:t>
      </w:r>
      <w:r w:rsidRPr="00223470">
        <w:rPr>
          <w:i/>
          <w:iCs/>
          <w:lang w:val="en-US"/>
        </w:rPr>
        <w:t>168</w:t>
      </w:r>
      <w:r w:rsidRPr="00223470">
        <w:rPr>
          <w:lang w:val="en-US"/>
        </w:rPr>
        <w:t>(3), 34. https://doi.org/10.1007/s00227-021-03836-9</w:t>
      </w:r>
    </w:p>
    <w:p w14:paraId="6B64BE67" w14:textId="77777777" w:rsidR="00223470" w:rsidRPr="00223470" w:rsidRDefault="00223470" w:rsidP="00223470">
      <w:pPr>
        <w:pStyle w:val="Bibliography"/>
        <w:rPr>
          <w:lang w:val="en-US"/>
        </w:rPr>
      </w:pPr>
      <w:r w:rsidRPr="00223470">
        <w:rPr>
          <w:lang w:val="en-US"/>
        </w:rPr>
        <w:t xml:space="preserve">Stockbridge, J., Jones, A. R., &amp; Gillanders, B. M. (2020). A meta-analysis of multiple stressors on seagrasses in the context of marine spatial cumulative impacts assessment. </w:t>
      </w:r>
      <w:r w:rsidRPr="00223470">
        <w:rPr>
          <w:i/>
          <w:iCs/>
          <w:lang w:val="en-US"/>
        </w:rPr>
        <w:t>Scientific Reports</w:t>
      </w:r>
      <w:r w:rsidRPr="00223470">
        <w:rPr>
          <w:lang w:val="en-US"/>
        </w:rPr>
        <w:t xml:space="preserve">, </w:t>
      </w:r>
      <w:r w:rsidRPr="00223470">
        <w:rPr>
          <w:i/>
          <w:iCs/>
          <w:lang w:val="en-US"/>
        </w:rPr>
        <w:t>10</w:t>
      </w:r>
      <w:r w:rsidRPr="00223470">
        <w:rPr>
          <w:lang w:val="en-US"/>
        </w:rPr>
        <w:t>(1). https://doi.org/10.1038/s41598-020-68801-w</w:t>
      </w:r>
    </w:p>
    <w:p w14:paraId="12E9661D" w14:textId="77777777" w:rsidR="00223470" w:rsidRPr="00223470" w:rsidRDefault="00223470" w:rsidP="00223470">
      <w:pPr>
        <w:pStyle w:val="Bibliography"/>
        <w:rPr>
          <w:lang w:val="en-US"/>
        </w:rPr>
      </w:pPr>
      <w:r w:rsidRPr="00223470">
        <w:rPr>
          <w:lang w:val="en-US"/>
        </w:rPr>
        <w:t xml:space="preserve">Tekin, E., Diamant, E. S., Cruz‐Loya, M., Enriquez, V., Singh, N., Savage, V. M., &amp; Yeh, P. J. (2020). Using a newly introduced framework to measure ecological stressor interactions. </w:t>
      </w:r>
      <w:r w:rsidRPr="00223470">
        <w:rPr>
          <w:i/>
          <w:iCs/>
          <w:lang w:val="en-US"/>
        </w:rPr>
        <w:t>Ecology Letters</w:t>
      </w:r>
      <w:r w:rsidRPr="00223470">
        <w:rPr>
          <w:lang w:val="en-US"/>
        </w:rPr>
        <w:t xml:space="preserve">, </w:t>
      </w:r>
      <w:r w:rsidRPr="00223470">
        <w:rPr>
          <w:i/>
          <w:iCs/>
          <w:lang w:val="en-US"/>
        </w:rPr>
        <w:t>23</w:t>
      </w:r>
      <w:r w:rsidRPr="00223470">
        <w:rPr>
          <w:lang w:val="en-US"/>
        </w:rPr>
        <w:t>(9), 1391–1403. https://doi.org/10.1111/ele.13533</w:t>
      </w:r>
    </w:p>
    <w:p w14:paraId="1EFF2135" w14:textId="77777777" w:rsidR="00223470" w:rsidRPr="00223470" w:rsidRDefault="00223470" w:rsidP="00223470">
      <w:pPr>
        <w:pStyle w:val="Bibliography"/>
        <w:rPr>
          <w:lang w:val="en-US"/>
        </w:rPr>
      </w:pPr>
      <w:r w:rsidRPr="00223470">
        <w:rPr>
          <w:lang w:val="en-US"/>
        </w:rPr>
        <w:t xml:space="preserve">Vargas, C. A., Cuevas, L. A., Broitman, B. R., San Martin, V. A., Lagos, N. A., Gaitán-Espitia, J. D., &amp; Dupont, S. (2022). Upper environmental pCO2 drives sensitivity to ocean acidification in marine invertebrates. </w:t>
      </w:r>
      <w:r w:rsidRPr="00223470">
        <w:rPr>
          <w:i/>
          <w:iCs/>
          <w:lang w:val="en-US"/>
        </w:rPr>
        <w:t>Nature Climate Change</w:t>
      </w:r>
      <w:r w:rsidRPr="00223470">
        <w:rPr>
          <w:lang w:val="en-US"/>
        </w:rPr>
        <w:t xml:space="preserve">, </w:t>
      </w:r>
      <w:r w:rsidRPr="00223470">
        <w:rPr>
          <w:i/>
          <w:iCs/>
          <w:lang w:val="en-US"/>
        </w:rPr>
        <w:t>12</w:t>
      </w:r>
      <w:r w:rsidRPr="00223470">
        <w:rPr>
          <w:lang w:val="en-US"/>
        </w:rPr>
        <w:t>(2), 200–207.</w:t>
      </w:r>
    </w:p>
    <w:p w14:paraId="3CA9AA59" w14:textId="77777777" w:rsidR="00223470" w:rsidRPr="00223470" w:rsidRDefault="00223470" w:rsidP="00223470">
      <w:pPr>
        <w:pStyle w:val="Bibliography"/>
        <w:rPr>
          <w:lang w:val="en-US"/>
        </w:rPr>
      </w:pPr>
      <w:r w:rsidRPr="00223470">
        <w:rPr>
          <w:lang w:val="en-US"/>
        </w:rPr>
        <w:lastRenderedPageBreak/>
        <w:t xml:space="preserve">Vargas, C. A., Lagos, N. A., Lardies, M. A., Duarte, C., Manríquez, P. H., Aguilera, V. M., Broitman, B., Widdicombe, S., &amp; Dupont, S. (2017). Species-specific responses to ocean acidification should account for local adaptation and adaptive plasticity. </w:t>
      </w:r>
      <w:r w:rsidRPr="00223470">
        <w:rPr>
          <w:i/>
          <w:iCs/>
          <w:lang w:val="en-US"/>
        </w:rPr>
        <w:t>Nature Ecology &amp; Evolution</w:t>
      </w:r>
      <w:r w:rsidRPr="00223470">
        <w:rPr>
          <w:lang w:val="en-US"/>
        </w:rPr>
        <w:t xml:space="preserve">, </w:t>
      </w:r>
      <w:r w:rsidRPr="00223470">
        <w:rPr>
          <w:i/>
          <w:iCs/>
          <w:lang w:val="en-US"/>
        </w:rPr>
        <w:t>1</w:t>
      </w:r>
      <w:r w:rsidRPr="00223470">
        <w:rPr>
          <w:lang w:val="en-US"/>
        </w:rPr>
        <w:t>(4), 0084. https://doi.org/10.1038/s41559-017-0084</w:t>
      </w:r>
    </w:p>
    <w:p w14:paraId="53F8E5BB" w14:textId="77777777" w:rsidR="00223470" w:rsidRPr="00223470" w:rsidRDefault="00223470" w:rsidP="00223470">
      <w:pPr>
        <w:pStyle w:val="Bibliography"/>
        <w:rPr>
          <w:lang w:val="en-US"/>
        </w:rPr>
      </w:pPr>
      <w:r w:rsidRPr="00223470">
        <w:rPr>
          <w:lang w:val="en-US"/>
        </w:rPr>
        <w:t xml:space="preserve">Wang, N., Wang, X. C., &amp; Ma, X. (2015). Characteristics of concentration–inhibition curves of individual chemicals and applicability of the concentration addition model for mixture toxicity prediction. </w:t>
      </w:r>
      <w:r w:rsidRPr="00223470">
        <w:rPr>
          <w:i/>
          <w:iCs/>
          <w:lang w:val="en-US"/>
        </w:rPr>
        <w:t>Ecotoxicology and Environmental Safety</w:t>
      </w:r>
      <w:r w:rsidRPr="00223470">
        <w:rPr>
          <w:lang w:val="en-US"/>
        </w:rPr>
        <w:t xml:space="preserve">, </w:t>
      </w:r>
      <w:r w:rsidRPr="00223470">
        <w:rPr>
          <w:i/>
          <w:iCs/>
          <w:lang w:val="en-US"/>
        </w:rPr>
        <w:t>113</w:t>
      </w:r>
      <w:r w:rsidRPr="00223470">
        <w:rPr>
          <w:lang w:val="en-US"/>
        </w:rPr>
        <w:t>, 176–182. https://doi.org/10.1016/j.ecoenv.2014.12.008</w:t>
      </w:r>
    </w:p>
    <w:p w14:paraId="54D42EB2" w14:textId="0E922921" w:rsidR="007F30A3" w:rsidRPr="00E36945" w:rsidRDefault="00E36945" w:rsidP="00223470">
      <w:pPr>
        <w:pStyle w:val="Bibliography"/>
        <w:rPr>
          <w:rFonts w:ascii="Arial" w:eastAsia="Arial" w:hAnsi="Arial" w:cs="Arial"/>
          <w:b/>
          <w:bCs/>
          <w:sz w:val="48"/>
          <w:szCs w:val="48"/>
        </w:rPr>
      </w:pPr>
      <w:r>
        <w:rPr>
          <w:rFonts w:ascii="Arial" w:eastAsia="Arial" w:hAnsi="Arial" w:cs="Arial"/>
          <w:b/>
          <w:bCs/>
        </w:rPr>
        <w:fldChar w:fldCharType="end"/>
      </w:r>
      <w:r w:rsidR="007F30A3" w:rsidRPr="00E36945">
        <w:rPr>
          <w:rFonts w:ascii="Arial" w:eastAsia="Arial" w:hAnsi="Arial" w:cs="Arial"/>
          <w:b/>
          <w:bCs/>
        </w:rPr>
        <w:br w:type="page"/>
      </w:r>
    </w:p>
    <w:p w14:paraId="00000322" w14:textId="594C07CD" w:rsidR="00F1663E" w:rsidRPr="007F30A3" w:rsidRDefault="00275014">
      <w:pPr>
        <w:pStyle w:val="Heading1"/>
        <w:ind w:left="720"/>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lastRenderedPageBreak/>
        <w:t xml:space="preserve">Supplementary material </w:t>
      </w:r>
    </w:p>
    <w:p w14:paraId="00000324" w14:textId="77777777" w:rsidR="00F1663E" w:rsidRDefault="00275014">
      <w:pPr>
        <w:jc w:val="both"/>
        <w:rPr>
          <w:rFonts w:ascii="Arial" w:eastAsia="Arial" w:hAnsi="Arial" w:cs="Arial"/>
          <w:sz w:val="24"/>
          <w:szCs w:val="24"/>
        </w:rPr>
      </w:pPr>
      <w:r>
        <w:rPr>
          <w:rFonts w:ascii="Arial" w:eastAsia="Arial" w:hAnsi="Arial" w:cs="Arial"/>
          <w:noProof/>
          <w:sz w:val="24"/>
          <w:szCs w:val="24"/>
        </w:rPr>
        <w:drawing>
          <wp:inline distT="0" distB="0" distL="0" distR="0" wp14:anchorId="5070EC69" wp14:editId="2E04C80B">
            <wp:extent cx="5073650" cy="3466465"/>
            <wp:effectExtent l="0" t="0" r="0" b="63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rotWithShape="1">
                    <a:blip r:embed="rId13"/>
                    <a:srcRect l="3529" t="9796" r="2478" b="10368"/>
                    <a:stretch>
                      <a:fillRect/>
                    </a:stretch>
                  </pic:blipFill>
                  <pic:spPr bwMode="auto">
                    <a:xfrm>
                      <a:off x="0" y="0"/>
                      <a:ext cx="5075370" cy="3467640"/>
                    </a:xfrm>
                    <a:prstGeom prst="rect">
                      <a:avLst/>
                    </a:prstGeom>
                    <a:ln>
                      <a:noFill/>
                    </a:ln>
                    <a:extLst>
                      <a:ext uri="{53640926-AAD7-44D8-BBD7-CCE9431645EC}">
                        <a14:shadowObscured xmlns:a14="http://schemas.microsoft.com/office/drawing/2010/main"/>
                      </a:ext>
                    </a:extLst>
                  </pic:spPr>
                </pic:pic>
              </a:graphicData>
            </a:graphic>
          </wp:inline>
        </w:drawing>
      </w:r>
    </w:p>
    <w:p w14:paraId="00000325" w14:textId="77777777" w:rsidR="00F1663E" w:rsidRPr="007F30A3" w:rsidRDefault="00275014">
      <w:pPr>
        <w:jc w:val="both"/>
        <w:rPr>
          <w:rFonts w:ascii="Times New Roman" w:eastAsia="Arial" w:hAnsi="Times New Roman" w:cs="Times New Roman"/>
        </w:rPr>
      </w:pPr>
      <w:r w:rsidRPr="007F30A3">
        <w:rPr>
          <w:rFonts w:ascii="Times New Roman" w:eastAsia="Arial" w:hAnsi="Times New Roman" w:cs="Times New Roman"/>
          <w:b/>
        </w:rPr>
        <w:t>Figure S1</w:t>
      </w:r>
      <w:r w:rsidRPr="007F30A3">
        <w:rPr>
          <w:rFonts w:ascii="Times New Roman" w:eastAsia="Arial" w:hAnsi="Times New Roman" w:cs="Times New Roman"/>
        </w:rPr>
        <w:t xml:space="preserve">. </w:t>
      </w:r>
      <w:r w:rsidRPr="007F30A3">
        <w:rPr>
          <w:rFonts w:ascii="Times New Roman" w:eastAsia="Arial" w:hAnsi="Times New Roman" w:cs="Times New Roman"/>
          <w:i/>
        </w:rPr>
        <w:t>Paracentrotus lividus</w:t>
      </w:r>
      <w:r w:rsidRPr="007F30A3">
        <w:rPr>
          <w:rFonts w:ascii="Times New Roman" w:eastAsia="Arial" w:hAnsi="Times New Roman" w:cs="Times New Roman"/>
        </w:rPr>
        <w:t xml:space="preserve"> pluteus larvae morphology and morphometric variables. BL: body length, BR: body rod, ALR: antero lateral rod, and POR: post oral rod.</w:t>
      </w:r>
    </w:p>
    <w:p w14:paraId="00000326" w14:textId="77777777" w:rsidR="00F1663E" w:rsidRDefault="00F1663E">
      <w:pPr>
        <w:jc w:val="both"/>
        <w:rPr>
          <w:rFonts w:ascii="Arial" w:eastAsia="Arial" w:hAnsi="Arial" w:cs="Arial"/>
        </w:rPr>
      </w:pPr>
    </w:p>
    <w:p w14:paraId="00000327" w14:textId="77777777" w:rsidR="00F1663E" w:rsidRPr="007F30A3" w:rsidRDefault="00275014">
      <w:pPr>
        <w:jc w:val="both"/>
        <w:rPr>
          <w:rFonts w:ascii="Times New Roman" w:eastAsia="Arial" w:hAnsi="Times New Roman" w:cs="Times New Roman"/>
        </w:rPr>
      </w:pPr>
      <w:r w:rsidRPr="007F30A3">
        <w:rPr>
          <w:rFonts w:ascii="Times New Roman" w:eastAsia="Arial" w:hAnsi="Times New Roman" w:cs="Times New Roman"/>
          <w:b/>
        </w:rPr>
        <w:t>Table S1</w:t>
      </w:r>
      <w:r w:rsidRPr="007F30A3">
        <w:rPr>
          <w:rFonts w:ascii="Times New Roman" w:eastAsia="Arial" w:hAnsi="Times New Roman" w:cs="Times New Roman"/>
        </w:rPr>
        <w:t>. Instrumental conditions for Li analysis by ICP-OES in seawater</w:t>
      </w:r>
    </w:p>
    <w:tbl>
      <w:tblPr>
        <w:tblStyle w:val="a2"/>
        <w:tblW w:w="8494" w:type="dxa"/>
        <w:tblInd w:w="0"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00" w:firstRow="0" w:lastRow="0" w:firstColumn="0" w:lastColumn="0" w:noHBand="0" w:noVBand="1"/>
      </w:tblPr>
      <w:tblGrid>
        <w:gridCol w:w="4247"/>
        <w:gridCol w:w="4247"/>
      </w:tblGrid>
      <w:tr w:rsidR="00F1663E" w:rsidRPr="007F30A3" w14:paraId="3F1498EA" w14:textId="77777777">
        <w:tc>
          <w:tcPr>
            <w:tcW w:w="4247" w:type="dxa"/>
            <w:tcBorders>
              <w:top w:val="single" w:sz="4" w:space="0" w:color="000000"/>
              <w:bottom w:val="single" w:sz="4" w:space="0" w:color="000000"/>
            </w:tcBorders>
          </w:tcPr>
          <w:p w14:paraId="00000328"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Parameter</w:t>
            </w:r>
          </w:p>
        </w:tc>
        <w:tc>
          <w:tcPr>
            <w:tcW w:w="4247" w:type="dxa"/>
            <w:tcBorders>
              <w:top w:val="single" w:sz="4" w:space="0" w:color="000000"/>
              <w:bottom w:val="single" w:sz="4" w:space="0" w:color="000000"/>
            </w:tcBorders>
          </w:tcPr>
          <w:p w14:paraId="00000329"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Value</w:t>
            </w:r>
          </w:p>
        </w:tc>
      </w:tr>
      <w:tr w:rsidR="00F1663E" w:rsidRPr="007F30A3" w14:paraId="143B1BF5" w14:textId="77777777">
        <w:tc>
          <w:tcPr>
            <w:tcW w:w="4247" w:type="dxa"/>
            <w:tcBorders>
              <w:top w:val="single" w:sz="4" w:space="0" w:color="000000"/>
            </w:tcBorders>
          </w:tcPr>
          <w:p w14:paraId="0000032A"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Wavelength</w:t>
            </w:r>
          </w:p>
        </w:tc>
        <w:tc>
          <w:tcPr>
            <w:tcW w:w="4247" w:type="dxa"/>
            <w:tcBorders>
              <w:top w:val="single" w:sz="4" w:space="0" w:color="000000"/>
            </w:tcBorders>
          </w:tcPr>
          <w:p w14:paraId="0000032B"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670.79 nm</w:t>
            </w:r>
          </w:p>
        </w:tc>
      </w:tr>
      <w:tr w:rsidR="00F1663E" w:rsidRPr="007F30A3" w14:paraId="3AAC3C67" w14:textId="77777777">
        <w:tc>
          <w:tcPr>
            <w:tcW w:w="4247" w:type="dxa"/>
          </w:tcPr>
          <w:p w14:paraId="0000032C"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Plasma power</w:t>
            </w:r>
          </w:p>
        </w:tc>
        <w:tc>
          <w:tcPr>
            <w:tcW w:w="4247" w:type="dxa"/>
          </w:tcPr>
          <w:p w14:paraId="0000032D"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1300 W</w:t>
            </w:r>
          </w:p>
        </w:tc>
      </w:tr>
      <w:tr w:rsidR="00F1663E" w:rsidRPr="007F30A3" w14:paraId="7C96104F" w14:textId="77777777">
        <w:tc>
          <w:tcPr>
            <w:tcW w:w="4247" w:type="dxa"/>
          </w:tcPr>
          <w:p w14:paraId="0000032E"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Plasma gas</w:t>
            </w:r>
          </w:p>
        </w:tc>
        <w:tc>
          <w:tcPr>
            <w:tcW w:w="4247" w:type="dxa"/>
          </w:tcPr>
          <w:p w14:paraId="0000032F"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14 L/min</w:t>
            </w:r>
          </w:p>
        </w:tc>
      </w:tr>
      <w:tr w:rsidR="00F1663E" w:rsidRPr="007F30A3" w14:paraId="23FC9F30" w14:textId="77777777">
        <w:tc>
          <w:tcPr>
            <w:tcW w:w="4247" w:type="dxa"/>
          </w:tcPr>
          <w:p w14:paraId="00000330"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Auxiliary gas</w:t>
            </w:r>
          </w:p>
        </w:tc>
        <w:tc>
          <w:tcPr>
            <w:tcW w:w="4247" w:type="dxa"/>
          </w:tcPr>
          <w:p w14:paraId="00000331"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0.5 L/min</w:t>
            </w:r>
          </w:p>
        </w:tc>
      </w:tr>
      <w:tr w:rsidR="00F1663E" w:rsidRPr="007F30A3" w14:paraId="2D73AAE9" w14:textId="77777777">
        <w:tc>
          <w:tcPr>
            <w:tcW w:w="4247" w:type="dxa"/>
          </w:tcPr>
          <w:p w14:paraId="00000332"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Nebulizer gas</w:t>
            </w:r>
          </w:p>
        </w:tc>
        <w:tc>
          <w:tcPr>
            <w:tcW w:w="4247" w:type="dxa"/>
          </w:tcPr>
          <w:p w14:paraId="00000333"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0.6 L/min</w:t>
            </w:r>
          </w:p>
        </w:tc>
      </w:tr>
      <w:tr w:rsidR="00F1663E" w:rsidRPr="007F30A3" w14:paraId="49708882" w14:textId="77777777">
        <w:tc>
          <w:tcPr>
            <w:tcW w:w="4247" w:type="dxa"/>
          </w:tcPr>
          <w:p w14:paraId="00000334"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Radial offset</w:t>
            </w:r>
          </w:p>
        </w:tc>
        <w:tc>
          <w:tcPr>
            <w:tcW w:w="4247" w:type="dxa"/>
          </w:tcPr>
          <w:p w14:paraId="00000335"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15 mm</w:t>
            </w:r>
          </w:p>
        </w:tc>
      </w:tr>
      <w:tr w:rsidR="00F1663E" w:rsidRPr="007F30A3" w14:paraId="7D31B139" w14:textId="77777777">
        <w:tc>
          <w:tcPr>
            <w:tcW w:w="4247" w:type="dxa"/>
          </w:tcPr>
          <w:p w14:paraId="00000336"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Read time radial</w:t>
            </w:r>
          </w:p>
        </w:tc>
        <w:tc>
          <w:tcPr>
            <w:tcW w:w="4247" w:type="dxa"/>
          </w:tcPr>
          <w:p w14:paraId="00000337"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1sec</w:t>
            </w:r>
          </w:p>
        </w:tc>
      </w:tr>
      <w:tr w:rsidR="00F1663E" w:rsidRPr="007F30A3" w14:paraId="7668DB47" w14:textId="77777777">
        <w:tc>
          <w:tcPr>
            <w:tcW w:w="4247" w:type="dxa"/>
          </w:tcPr>
          <w:p w14:paraId="00000338"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Read time axial</w:t>
            </w:r>
          </w:p>
        </w:tc>
        <w:tc>
          <w:tcPr>
            <w:tcW w:w="4247" w:type="dxa"/>
          </w:tcPr>
          <w:p w14:paraId="00000339"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3 sec</w:t>
            </w:r>
          </w:p>
        </w:tc>
      </w:tr>
      <w:tr w:rsidR="00F1663E" w:rsidRPr="007F30A3" w14:paraId="2FB1317F" w14:textId="77777777">
        <w:tc>
          <w:tcPr>
            <w:tcW w:w="4247" w:type="dxa"/>
          </w:tcPr>
          <w:p w14:paraId="0000033A"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Peak evaluation</w:t>
            </w:r>
          </w:p>
        </w:tc>
        <w:tc>
          <w:tcPr>
            <w:tcW w:w="4247" w:type="dxa"/>
          </w:tcPr>
          <w:p w14:paraId="0000033B"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sz w:val="24"/>
                <w:szCs w:val="24"/>
              </w:rPr>
              <w:t xml:space="preserve">3 pixels </w:t>
            </w:r>
          </w:p>
        </w:tc>
      </w:tr>
    </w:tbl>
    <w:p w14:paraId="0000033C" w14:textId="77777777" w:rsidR="00F1663E" w:rsidRPr="007F30A3" w:rsidRDefault="00F1663E">
      <w:pPr>
        <w:jc w:val="both"/>
        <w:rPr>
          <w:rFonts w:ascii="Times New Roman" w:eastAsia="Arial" w:hAnsi="Times New Roman" w:cs="Times New Roman"/>
          <w:sz w:val="24"/>
          <w:szCs w:val="24"/>
        </w:rPr>
      </w:pPr>
    </w:p>
    <w:p w14:paraId="0000033E" w14:textId="77777777" w:rsidR="00F1663E" w:rsidRPr="007F30A3" w:rsidRDefault="00275014">
      <w:pPr>
        <w:jc w:val="both"/>
        <w:rPr>
          <w:rFonts w:ascii="Times New Roman" w:eastAsia="Arial" w:hAnsi="Times New Roman" w:cs="Times New Roman"/>
          <w:sz w:val="24"/>
          <w:szCs w:val="24"/>
        </w:rPr>
      </w:pPr>
      <w:r w:rsidRPr="007F30A3">
        <w:rPr>
          <w:rFonts w:ascii="Times New Roman" w:eastAsia="Arial" w:hAnsi="Times New Roman" w:cs="Times New Roman"/>
          <w:b/>
        </w:rPr>
        <w:t xml:space="preserve">Table S2. </w:t>
      </w:r>
      <w:r w:rsidRPr="007F30A3">
        <w:rPr>
          <w:rFonts w:ascii="Times New Roman" w:eastAsia="Arial" w:hAnsi="Times New Roman" w:cs="Times New Roman"/>
        </w:rPr>
        <w:t xml:space="preserve">Larvae counts </w:t>
      </w:r>
    </w:p>
    <w:tbl>
      <w:tblPr>
        <w:tblStyle w:val="a3"/>
        <w:tblW w:w="26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1095"/>
      </w:tblGrid>
      <w:tr w:rsidR="00F1663E" w:rsidRPr="007F30A3" w14:paraId="3BC4B4F8"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0" w14:textId="77777777" w:rsidR="00F1663E" w:rsidRPr="007F30A3" w:rsidRDefault="00275014">
            <w:pPr>
              <w:spacing w:line="301" w:lineRule="auto"/>
              <w:jc w:val="both"/>
              <w:rPr>
                <w:rFonts w:ascii="Times New Roman" w:hAnsi="Times New Roman" w:cs="Times New Roman"/>
                <w:b/>
              </w:rPr>
            </w:pPr>
            <w:r w:rsidRPr="007F30A3">
              <w:rPr>
                <w:rFonts w:ascii="Times New Roman" w:hAnsi="Times New Roman" w:cs="Times New Roman"/>
                <w:b/>
              </w:rPr>
              <w:t>Sample</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1" w14:textId="77777777" w:rsidR="00F1663E" w:rsidRPr="007F30A3" w:rsidRDefault="00275014">
            <w:pPr>
              <w:spacing w:line="301" w:lineRule="auto"/>
              <w:jc w:val="both"/>
              <w:rPr>
                <w:rFonts w:ascii="Times New Roman" w:hAnsi="Times New Roman" w:cs="Times New Roman"/>
                <w:b/>
              </w:rPr>
            </w:pPr>
            <w:r w:rsidRPr="007F30A3">
              <w:rPr>
                <w:rFonts w:ascii="Times New Roman" w:hAnsi="Times New Roman" w:cs="Times New Roman"/>
                <w:b/>
              </w:rPr>
              <w:t>Larvae count</w:t>
            </w:r>
          </w:p>
        </w:tc>
      </w:tr>
      <w:tr w:rsidR="00F1663E" w:rsidRPr="007F30A3" w14:paraId="045F742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2"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ST1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3"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99.5</w:t>
            </w:r>
          </w:p>
        </w:tc>
      </w:tr>
      <w:tr w:rsidR="00F1663E" w:rsidRPr="007F30A3" w14:paraId="5CF7986A"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4"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ST2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5"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109</w:t>
            </w:r>
          </w:p>
        </w:tc>
      </w:tr>
      <w:tr w:rsidR="00F1663E" w:rsidRPr="007F30A3" w14:paraId="219F06B5"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6"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lastRenderedPageBreak/>
              <w:t>ST3</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7"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106.5</w:t>
            </w:r>
          </w:p>
        </w:tc>
      </w:tr>
      <w:tr w:rsidR="00F1663E" w:rsidRPr="007F30A3" w14:paraId="6CD10C51"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8"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ST4</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9"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110.5</w:t>
            </w:r>
          </w:p>
        </w:tc>
      </w:tr>
      <w:tr w:rsidR="00F1663E" w:rsidRPr="007F30A3" w14:paraId="2AD272F8"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A"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ST5</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B"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4.5</w:t>
            </w:r>
          </w:p>
        </w:tc>
      </w:tr>
      <w:tr w:rsidR="00F1663E" w:rsidRPr="007F30A3" w14:paraId="66914B2A"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C"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D"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102.5</w:t>
            </w:r>
          </w:p>
        </w:tc>
      </w:tr>
      <w:tr w:rsidR="00F1663E" w:rsidRPr="007F30A3" w14:paraId="6EFD7780"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E"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4F"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106</w:t>
            </w:r>
          </w:p>
        </w:tc>
      </w:tr>
      <w:tr w:rsidR="00F1663E" w:rsidRPr="007F30A3" w14:paraId="0CDE6343"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0"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SP3</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1"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111.5</w:t>
            </w:r>
          </w:p>
        </w:tc>
      </w:tr>
      <w:tr w:rsidR="00F1663E" w:rsidRPr="007F30A3" w14:paraId="4A92BB42"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2"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SP4</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3"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106.5</w:t>
            </w:r>
          </w:p>
        </w:tc>
      </w:tr>
      <w:tr w:rsidR="00F1663E" w:rsidRPr="007F30A3" w14:paraId="7A26BC79"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4"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SP5</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5"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104.5</w:t>
            </w:r>
          </w:p>
        </w:tc>
      </w:tr>
      <w:tr w:rsidR="00F1663E" w:rsidRPr="007F30A3" w14:paraId="3B196492"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6"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7"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111</w:t>
            </w:r>
          </w:p>
        </w:tc>
      </w:tr>
      <w:tr w:rsidR="00F1663E" w:rsidRPr="007F30A3" w14:paraId="5833FD32"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8"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9"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105</w:t>
            </w:r>
          </w:p>
        </w:tc>
      </w:tr>
      <w:tr w:rsidR="00F1663E" w:rsidRPr="007F30A3" w14:paraId="5D853DEE"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A"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SL3</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B"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107</w:t>
            </w:r>
          </w:p>
        </w:tc>
      </w:tr>
      <w:tr w:rsidR="00F1663E" w:rsidRPr="007F30A3" w14:paraId="5BA5BA5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C"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SL4</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D"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104.5</w:t>
            </w:r>
          </w:p>
        </w:tc>
      </w:tr>
      <w:tr w:rsidR="00F1663E" w:rsidRPr="007F30A3" w14:paraId="7FEA5E23"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E"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SL5</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5F"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96.5</w:t>
            </w:r>
          </w:p>
        </w:tc>
      </w:tr>
      <w:tr w:rsidR="00F1663E" w:rsidRPr="007F30A3" w14:paraId="5D2A704E"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0"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ML1P1_20_R1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1"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98.5</w:t>
            </w:r>
          </w:p>
        </w:tc>
      </w:tr>
      <w:tr w:rsidR="00F1663E" w:rsidRPr="007F30A3" w14:paraId="4023497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2"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ML1P1_20_R2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3"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115.5</w:t>
            </w:r>
          </w:p>
        </w:tc>
      </w:tr>
      <w:tr w:rsidR="00F1663E" w:rsidRPr="007F30A3" w14:paraId="24C607A4"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4"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ML1P2_20_R1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5"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110</w:t>
            </w:r>
          </w:p>
        </w:tc>
      </w:tr>
      <w:tr w:rsidR="00F1663E" w:rsidRPr="007F30A3" w14:paraId="5C1FD4E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6"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ML1P2_20_R2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7"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111.5</w:t>
            </w:r>
          </w:p>
        </w:tc>
      </w:tr>
      <w:tr w:rsidR="00F1663E" w:rsidRPr="007F30A3" w14:paraId="4C376FD8"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8"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ML2P2_20_R1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9"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107.5</w:t>
            </w:r>
          </w:p>
        </w:tc>
      </w:tr>
      <w:tr w:rsidR="00F1663E" w:rsidRPr="007F30A3" w14:paraId="05CA87B7"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A"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ML2P2_20_R2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B"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112.5</w:t>
            </w:r>
          </w:p>
        </w:tc>
      </w:tr>
      <w:tr w:rsidR="00F1663E" w:rsidRPr="007F30A3" w14:paraId="45C52D94"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C"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ML2P1_20_R1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D"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115</w:t>
            </w:r>
          </w:p>
        </w:tc>
      </w:tr>
      <w:tr w:rsidR="00F1663E" w:rsidRPr="007F30A3" w14:paraId="38726626"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E"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ML2P1_20_R2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6F"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113.5</w:t>
            </w:r>
          </w:p>
        </w:tc>
      </w:tr>
      <w:tr w:rsidR="00F1663E" w:rsidRPr="007F30A3" w14:paraId="17C5A26A"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0"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lastRenderedPageBreak/>
              <w:t>ML1P1_24_R1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1"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101.5</w:t>
            </w:r>
          </w:p>
        </w:tc>
      </w:tr>
      <w:tr w:rsidR="00F1663E" w:rsidRPr="007F30A3" w14:paraId="13F4717C"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2"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ML1P1_24_R2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3"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100</w:t>
            </w:r>
          </w:p>
        </w:tc>
      </w:tr>
      <w:tr w:rsidR="00F1663E" w:rsidRPr="007F30A3" w14:paraId="23B265A2"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4"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ML1P2_24_R1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5"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129</w:t>
            </w:r>
          </w:p>
        </w:tc>
      </w:tr>
      <w:tr w:rsidR="00F1663E" w:rsidRPr="007F30A3" w14:paraId="0DF1CB8D"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6"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ML1P2_24_R2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7"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118</w:t>
            </w:r>
          </w:p>
        </w:tc>
      </w:tr>
      <w:tr w:rsidR="00F1663E" w:rsidRPr="007F30A3" w14:paraId="101A8F95"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8"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ML2P2_24_R1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9"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99</w:t>
            </w:r>
          </w:p>
        </w:tc>
      </w:tr>
      <w:tr w:rsidR="00F1663E" w:rsidRPr="007F30A3" w14:paraId="6602F2CF"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A"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ML2P2_24_R2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B"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101</w:t>
            </w:r>
          </w:p>
        </w:tc>
      </w:tr>
      <w:tr w:rsidR="00F1663E" w:rsidRPr="007F30A3" w14:paraId="1A29EB6F"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C"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ML2P1_24_R1</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D"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123.5</w:t>
            </w:r>
          </w:p>
        </w:tc>
      </w:tr>
      <w:tr w:rsidR="00F1663E" w:rsidRPr="007F30A3" w14:paraId="5539BAF1" w14:textId="77777777">
        <w:trPr>
          <w:trHeight w:val="400"/>
        </w:trPr>
        <w:tc>
          <w:tcPr>
            <w:tcW w:w="157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E"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ML2P1_24_R2</w:t>
            </w:r>
          </w:p>
        </w:tc>
        <w:tc>
          <w:tcPr>
            <w:tcW w:w="1095" w:type="dxa"/>
            <w:tcBorders>
              <w:top w:val="single" w:sz="18" w:space="0" w:color="000000"/>
              <w:left w:val="single" w:sz="18" w:space="0" w:color="000000"/>
              <w:bottom w:val="single" w:sz="18" w:space="0" w:color="000000"/>
              <w:right w:val="single" w:sz="18" w:space="0" w:color="000000"/>
            </w:tcBorders>
            <w:tcMar>
              <w:top w:w="20" w:type="dxa"/>
              <w:left w:w="20" w:type="dxa"/>
              <w:bottom w:w="100" w:type="dxa"/>
              <w:right w:w="20" w:type="dxa"/>
            </w:tcMar>
            <w:vAlign w:val="bottom"/>
          </w:tcPr>
          <w:p w14:paraId="0000037F" w14:textId="77777777" w:rsidR="00F1663E" w:rsidRPr="007F30A3" w:rsidRDefault="00275014">
            <w:pPr>
              <w:spacing w:line="301" w:lineRule="auto"/>
              <w:jc w:val="both"/>
              <w:rPr>
                <w:rFonts w:ascii="Times New Roman" w:eastAsia="Arial" w:hAnsi="Times New Roman" w:cs="Times New Roman"/>
                <w:sz w:val="24"/>
                <w:szCs w:val="24"/>
              </w:rPr>
            </w:pPr>
            <w:r w:rsidRPr="007F30A3">
              <w:rPr>
                <w:rFonts w:ascii="Times New Roman" w:hAnsi="Times New Roman" w:cs="Times New Roman"/>
              </w:rPr>
              <w:t>107</w:t>
            </w:r>
          </w:p>
        </w:tc>
      </w:tr>
    </w:tbl>
    <w:p w14:paraId="00000380" w14:textId="77777777" w:rsidR="00F1663E" w:rsidRPr="007F30A3" w:rsidRDefault="00F1663E">
      <w:pPr>
        <w:spacing w:line="301" w:lineRule="auto"/>
        <w:jc w:val="both"/>
        <w:rPr>
          <w:rFonts w:ascii="Times New Roman" w:eastAsia="Arial" w:hAnsi="Times New Roman" w:cs="Times New Roman"/>
          <w:sz w:val="24"/>
          <w:szCs w:val="24"/>
        </w:rPr>
      </w:pPr>
    </w:p>
    <w:p w14:paraId="00000382" w14:textId="29AB2D6C" w:rsidR="00F1663E" w:rsidRPr="007F30A3" w:rsidRDefault="00275014">
      <w:pPr>
        <w:spacing w:line="301" w:lineRule="auto"/>
        <w:jc w:val="both"/>
        <w:rPr>
          <w:rFonts w:ascii="Times New Roman" w:eastAsia="Arial" w:hAnsi="Times New Roman" w:cs="Times New Roman"/>
        </w:rPr>
      </w:pPr>
      <w:r w:rsidRPr="007F30A3">
        <w:rPr>
          <w:rFonts w:ascii="Times New Roman" w:eastAsia="Arial" w:hAnsi="Times New Roman" w:cs="Times New Roman"/>
          <w:b/>
        </w:rPr>
        <w:t xml:space="preserve">Table S3. </w:t>
      </w:r>
      <w:r w:rsidR="004154ED">
        <w:rPr>
          <w:rFonts w:ascii="Times New Roman" w:eastAsia="Arial" w:hAnsi="Times New Roman" w:cs="Times New Roman"/>
        </w:rPr>
        <w:t>Statistical tests</w:t>
      </w:r>
      <w:r w:rsidRPr="007F30A3">
        <w:rPr>
          <w:rFonts w:ascii="Times New Roman" w:eastAsia="Arial" w:hAnsi="Times New Roman" w:cs="Times New Roman"/>
        </w:rPr>
        <w:t xml:space="preserve"> comparing</w:t>
      </w:r>
      <w:r w:rsidR="004154ED">
        <w:rPr>
          <w:rFonts w:ascii="Times New Roman" w:eastAsia="Arial" w:hAnsi="Times New Roman" w:cs="Times New Roman"/>
        </w:rPr>
        <w:t xml:space="preserve"> treatments in experiment #2 that have one driver out of reference conditions, and those that have more out of reference condition in addition to that one. </w:t>
      </w:r>
      <w:r w:rsidRPr="007F30A3">
        <w:rPr>
          <w:rFonts w:ascii="Times New Roman" w:eastAsia="Arial" w:hAnsi="Times New Roman" w:cs="Times New Roman"/>
        </w:rPr>
        <w:t xml:space="preserve"> </w:t>
      </w:r>
    </w:p>
    <w:tbl>
      <w:tblPr>
        <w:tblW w:w="70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060"/>
        <w:gridCol w:w="1710"/>
        <w:gridCol w:w="630"/>
        <w:gridCol w:w="1080"/>
        <w:gridCol w:w="1530"/>
      </w:tblGrid>
      <w:tr w:rsidR="003E4D18" w:rsidRPr="007F30A3" w14:paraId="29BF29BB" w14:textId="77777777" w:rsidTr="005D4DC5">
        <w:trPr>
          <w:trHeight w:val="345"/>
        </w:trPr>
        <w:tc>
          <w:tcPr>
            <w:tcW w:w="20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8D1F99" w14:textId="77777777" w:rsidR="003E4D18" w:rsidRPr="007F30A3" w:rsidRDefault="003E4D18" w:rsidP="005D4DC5">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Condition</w:t>
            </w:r>
          </w:p>
        </w:tc>
        <w:tc>
          <w:tcPr>
            <w:tcW w:w="1710" w:type="dxa"/>
          </w:tcPr>
          <w:p w14:paraId="6301D598" w14:textId="77777777" w:rsidR="003E4D18" w:rsidRPr="007F30A3" w:rsidRDefault="003E4D18" w:rsidP="005D4DC5">
            <w:pPr>
              <w:spacing w:after="0" w:line="276" w:lineRule="auto"/>
              <w:jc w:val="center"/>
              <w:rPr>
                <w:rFonts w:ascii="Times New Roman" w:eastAsia="Arial" w:hAnsi="Times New Roman" w:cs="Times New Roman"/>
                <w:b/>
              </w:rPr>
            </w:pPr>
            <w:r>
              <w:rPr>
                <w:rFonts w:ascii="Times New Roman" w:eastAsia="Arial" w:hAnsi="Times New Roman" w:cs="Times New Roman"/>
                <w:b/>
              </w:rPr>
              <w:t>Test</w:t>
            </w:r>
          </w:p>
        </w:tc>
        <w:tc>
          <w:tcPr>
            <w:tcW w:w="630" w:type="dxa"/>
          </w:tcPr>
          <w:p w14:paraId="586C1E14" w14:textId="77777777" w:rsidR="003E4D18" w:rsidRDefault="003E4D18" w:rsidP="005D4DC5">
            <w:pPr>
              <w:spacing w:after="0" w:line="276" w:lineRule="auto"/>
              <w:jc w:val="center"/>
              <w:rPr>
                <w:rFonts w:ascii="Times New Roman" w:eastAsia="Arial" w:hAnsi="Times New Roman" w:cs="Times New Roman"/>
                <w:b/>
              </w:rPr>
            </w:pPr>
            <w:r>
              <w:rPr>
                <w:rFonts w:ascii="Times New Roman" w:eastAsia="Arial" w:hAnsi="Times New Roman" w:cs="Times New Roman"/>
                <w:b/>
              </w:rPr>
              <w:t>df</w:t>
            </w:r>
          </w:p>
        </w:tc>
        <w:tc>
          <w:tcPr>
            <w:tcW w:w="1080" w:type="dxa"/>
            <w:tcBorders>
              <w:top w:val="single" w:sz="8" w:space="0" w:color="000000"/>
              <w:bottom w:val="single" w:sz="8" w:space="0" w:color="000000"/>
              <w:right w:val="single" w:sz="8" w:space="0" w:color="000000"/>
            </w:tcBorders>
            <w:tcMar>
              <w:top w:w="0" w:type="dxa"/>
              <w:left w:w="100" w:type="dxa"/>
              <w:bottom w:w="0" w:type="dxa"/>
              <w:right w:w="100" w:type="dxa"/>
            </w:tcMar>
          </w:tcPr>
          <w:p w14:paraId="46CADAC1" w14:textId="77777777" w:rsidR="003E4D18" w:rsidRPr="007F30A3" w:rsidRDefault="003E4D18" w:rsidP="005D4DC5">
            <w:pPr>
              <w:spacing w:after="0" w:line="276" w:lineRule="auto"/>
              <w:jc w:val="center"/>
              <w:rPr>
                <w:rFonts w:ascii="Times New Roman" w:eastAsia="Arial" w:hAnsi="Times New Roman" w:cs="Times New Roman"/>
                <w:b/>
              </w:rPr>
            </w:pPr>
            <w:r>
              <w:rPr>
                <w:rFonts w:ascii="Times New Roman" w:eastAsia="Arial" w:hAnsi="Times New Roman" w:cs="Times New Roman"/>
                <w:b/>
              </w:rPr>
              <w:t>Statistic</w:t>
            </w:r>
          </w:p>
        </w:tc>
        <w:tc>
          <w:tcPr>
            <w:tcW w:w="1530" w:type="dxa"/>
            <w:tcBorders>
              <w:top w:val="single" w:sz="8" w:space="0" w:color="000000"/>
              <w:bottom w:val="single" w:sz="8" w:space="0" w:color="000000"/>
              <w:right w:val="single" w:sz="8" w:space="0" w:color="000000"/>
            </w:tcBorders>
            <w:tcMar>
              <w:top w:w="0" w:type="dxa"/>
              <w:left w:w="100" w:type="dxa"/>
              <w:bottom w:w="0" w:type="dxa"/>
              <w:right w:w="100" w:type="dxa"/>
            </w:tcMar>
          </w:tcPr>
          <w:p w14:paraId="6F36F0C2" w14:textId="77777777" w:rsidR="003E4D18" w:rsidRPr="007F30A3" w:rsidRDefault="003E4D18" w:rsidP="005D4DC5">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p-value</w:t>
            </w:r>
          </w:p>
        </w:tc>
      </w:tr>
      <w:tr w:rsidR="003E4D18" w:rsidRPr="007F30A3" w14:paraId="5815F7CD" w14:textId="77777777" w:rsidTr="005D4DC5">
        <w:trPr>
          <w:trHeight w:val="345"/>
        </w:trPr>
        <w:tc>
          <w:tcPr>
            <w:tcW w:w="2060"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25B0A9F3" w14:textId="77777777" w:rsidR="003E4D18" w:rsidRPr="007F30A3" w:rsidRDefault="003E4D18" w:rsidP="005D4DC5">
            <w:pPr>
              <w:spacing w:after="0" w:line="276" w:lineRule="auto"/>
              <w:jc w:val="both"/>
              <w:rPr>
                <w:rFonts w:ascii="Times New Roman" w:eastAsia="Arial" w:hAnsi="Times New Roman" w:cs="Times New Roman"/>
              </w:rPr>
            </w:pPr>
            <w:r w:rsidRPr="007F30A3">
              <w:rPr>
                <w:rFonts w:ascii="Times New Roman" w:eastAsia="Arial" w:hAnsi="Times New Roman" w:cs="Times New Roman"/>
              </w:rPr>
              <w:t>T targeted: 24 °C</w:t>
            </w:r>
          </w:p>
        </w:tc>
        <w:tc>
          <w:tcPr>
            <w:tcW w:w="1710" w:type="dxa"/>
          </w:tcPr>
          <w:p w14:paraId="05749FE7" w14:textId="77777777" w:rsidR="003E4D18" w:rsidRPr="007F30A3" w:rsidRDefault="003E4D18" w:rsidP="005D4DC5">
            <w:pPr>
              <w:spacing w:after="0" w:line="276" w:lineRule="auto"/>
              <w:jc w:val="right"/>
              <w:rPr>
                <w:rFonts w:ascii="Times New Roman" w:eastAsia="Arial" w:hAnsi="Times New Roman" w:cs="Times New Roman"/>
              </w:rPr>
            </w:pPr>
            <w:r>
              <w:rPr>
                <w:rFonts w:ascii="Times New Roman" w:eastAsia="Arial" w:hAnsi="Times New Roman" w:cs="Times New Roman"/>
              </w:rPr>
              <w:t>Wilcoxon</w:t>
            </w:r>
          </w:p>
        </w:tc>
        <w:tc>
          <w:tcPr>
            <w:tcW w:w="630" w:type="dxa"/>
          </w:tcPr>
          <w:p w14:paraId="6627257A" w14:textId="77777777" w:rsidR="003E4D18" w:rsidRDefault="003E4D18" w:rsidP="005D4DC5">
            <w:pPr>
              <w:spacing w:after="0" w:line="276" w:lineRule="auto"/>
              <w:jc w:val="right"/>
              <w:rPr>
                <w:rFonts w:ascii="Aptos Narrow" w:hAnsi="Aptos Narrow"/>
                <w:color w:val="000000"/>
              </w:rPr>
            </w:pPr>
            <w:r>
              <w:rPr>
                <w:rFonts w:ascii="Aptos Narrow" w:hAnsi="Aptos Narrow"/>
                <w:color w:val="000000"/>
              </w:rPr>
              <w:t>-</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6D59AE1" w14:textId="77777777" w:rsidR="003E4D18" w:rsidRPr="007F30A3" w:rsidRDefault="003E4D18" w:rsidP="005D4DC5">
            <w:pPr>
              <w:spacing w:after="0" w:line="276" w:lineRule="auto"/>
              <w:jc w:val="right"/>
              <w:rPr>
                <w:rFonts w:ascii="Times New Roman" w:eastAsia="Arial" w:hAnsi="Times New Roman" w:cs="Times New Roman"/>
              </w:rPr>
            </w:pPr>
            <w:r>
              <w:rPr>
                <w:rFonts w:ascii="Aptos Narrow" w:hAnsi="Aptos Narrow"/>
                <w:color w:val="000000"/>
              </w:rPr>
              <w:t>W = 676</w:t>
            </w:r>
          </w:p>
        </w:tc>
        <w:tc>
          <w:tcPr>
            <w:tcW w:w="1530" w:type="dxa"/>
            <w:tcBorders>
              <w:bottom w:val="single" w:sz="8" w:space="0" w:color="000000"/>
              <w:right w:val="single" w:sz="8" w:space="0" w:color="000000"/>
            </w:tcBorders>
            <w:tcMar>
              <w:top w:w="0" w:type="dxa"/>
              <w:left w:w="100" w:type="dxa"/>
              <w:bottom w:w="0" w:type="dxa"/>
              <w:right w:w="100" w:type="dxa"/>
            </w:tcMar>
            <w:vAlign w:val="bottom"/>
          </w:tcPr>
          <w:p w14:paraId="4BA3703F" w14:textId="77777777" w:rsidR="003E4D18" w:rsidRPr="007F30A3" w:rsidRDefault="003E4D18" w:rsidP="005D4DC5">
            <w:pPr>
              <w:spacing w:after="0" w:line="276" w:lineRule="auto"/>
              <w:jc w:val="right"/>
              <w:rPr>
                <w:rFonts w:ascii="Times New Roman" w:eastAsia="Arial" w:hAnsi="Times New Roman" w:cs="Times New Roman"/>
              </w:rPr>
            </w:pPr>
            <w:r>
              <w:rPr>
                <w:rFonts w:ascii="Aptos Narrow" w:hAnsi="Aptos Narrow"/>
                <w:color w:val="000000"/>
              </w:rPr>
              <w:t>0.9722</w:t>
            </w:r>
          </w:p>
        </w:tc>
      </w:tr>
      <w:tr w:rsidR="003E4D18" w:rsidRPr="007F30A3" w14:paraId="5C285E62" w14:textId="77777777" w:rsidTr="005D4DC5">
        <w:trPr>
          <w:trHeight w:val="345"/>
        </w:trPr>
        <w:tc>
          <w:tcPr>
            <w:tcW w:w="2060"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5DD06849" w14:textId="77777777" w:rsidR="003E4D18" w:rsidRPr="007F30A3" w:rsidRDefault="003E4D18" w:rsidP="005D4DC5">
            <w:pPr>
              <w:spacing w:after="0" w:line="276" w:lineRule="auto"/>
              <w:jc w:val="both"/>
              <w:rPr>
                <w:rFonts w:ascii="Times New Roman" w:eastAsia="Arial" w:hAnsi="Times New Roman" w:cs="Times New Roman"/>
              </w:rPr>
            </w:pPr>
            <w:r w:rsidRPr="007F30A3">
              <w:rPr>
                <w:rFonts w:ascii="Times New Roman" w:eastAsia="Arial" w:hAnsi="Times New Roman" w:cs="Times New Roman"/>
              </w:rPr>
              <w:t>pH targeted: 7.7</w:t>
            </w:r>
          </w:p>
        </w:tc>
        <w:tc>
          <w:tcPr>
            <w:tcW w:w="1710" w:type="dxa"/>
          </w:tcPr>
          <w:p w14:paraId="1F3D992E" w14:textId="77777777" w:rsidR="003E4D18" w:rsidRPr="007F30A3" w:rsidRDefault="003E4D18" w:rsidP="005D4DC5">
            <w:pPr>
              <w:spacing w:after="0" w:line="276" w:lineRule="auto"/>
              <w:jc w:val="right"/>
              <w:rPr>
                <w:rFonts w:ascii="Times New Roman" w:eastAsia="Arial" w:hAnsi="Times New Roman" w:cs="Times New Roman"/>
              </w:rPr>
            </w:pPr>
            <w:r>
              <w:rPr>
                <w:rFonts w:ascii="Times New Roman" w:eastAsia="Arial" w:hAnsi="Times New Roman" w:cs="Times New Roman"/>
              </w:rPr>
              <w:t>Welch’s t-test</w:t>
            </w:r>
          </w:p>
        </w:tc>
        <w:tc>
          <w:tcPr>
            <w:tcW w:w="630" w:type="dxa"/>
          </w:tcPr>
          <w:p w14:paraId="192A3954" w14:textId="77777777" w:rsidR="003E4D18" w:rsidRDefault="003E4D18" w:rsidP="005D4DC5">
            <w:pPr>
              <w:spacing w:after="0" w:line="276" w:lineRule="auto"/>
              <w:jc w:val="right"/>
              <w:rPr>
                <w:rFonts w:ascii="Aptos Narrow" w:hAnsi="Aptos Narrow"/>
                <w:color w:val="000000"/>
              </w:rPr>
            </w:pPr>
            <w:r>
              <w:rPr>
                <w:rFonts w:ascii="Aptos Narrow" w:hAnsi="Aptos Narrow"/>
                <w:color w:val="000000"/>
              </w:rPr>
              <w:t>17.2</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03E6072A" w14:textId="77777777" w:rsidR="003E4D18" w:rsidRPr="007F30A3" w:rsidRDefault="003E4D18" w:rsidP="005D4DC5">
            <w:pPr>
              <w:spacing w:after="0" w:line="276" w:lineRule="auto"/>
              <w:jc w:val="right"/>
              <w:rPr>
                <w:rFonts w:ascii="Times New Roman" w:eastAsia="Arial" w:hAnsi="Times New Roman" w:cs="Times New Roman"/>
              </w:rPr>
            </w:pPr>
            <w:r>
              <w:rPr>
                <w:rFonts w:ascii="Aptos Narrow" w:hAnsi="Aptos Narrow"/>
                <w:color w:val="000000"/>
              </w:rPr>
              <w:t>t = -3.211</w:t>
            </w:r>
          </w:p>
        </w:tc>
        <w:tc>
          <w:tcPr>
            <w:tcW w:w="1530" w:type="dxa"/>
            <w:tcBorders>
              <w:bottom w:val="single" w:sz="8" w:space="0" w:color="000000"/>
              <w:right w:val="single" w:sz="8" w:space="0" w:color="000000"/>
            </w:tcBorders>
            <w:tcMar>
              <w:top w:w="0" w:type="dxa"/>
              <w:left w:w="100" w:type="dxa"/>
              <w:bottom w:w="0" w:type="dxa"/>
              <w:right w:w="100" w:type="dxa"/>
            </w:tcMar>
            <w:vAlign w:val="bottom"/>
          </w:tcPr>
          <w:p w14:paraId="2AAD79DA" w14:textId="77777777" w:rsidR="003E4D18" w:rsidRPr="007F30A3" w:rsidRDefault="003E4D18" w:rsidP="005D4DC5">
            <w:pPr>
              <w:spacing w:after="0" w:line="276" w:lineRule="auto"/>
              <w:jc w:val="right"/>
              <w:rPr>
                <w:rFonts w:ascii="Times New Roman" w:eastAsia="Arial" w:hAnsi="Times New Roman" w:cs="Times New Roman"/>
              </w:rPr>
            </w:pPr>
            <w:r>
              <w:rPr>
                <w:rFonts w:ascii="Aptos Narrow" w:hAnsi="Aptos Narrow"/>
                <w:color w:val="000000"/>
              </w:rPr>
              <w:t>0.0051</w:t>
            </w:r>
          </w:p>
        </w:tc>
      </w:tr>
      <w:tr w:rsidR="003E4D18" w:rsidRPr="007F30A3" w14:paraId="38B26122" w14:textId="77777777" w:rsidTr="005D4DC5">
        <w:trPr>
          <w:trHeight w:val="345"/>
        </w:trPr>
        <w:tc>
          <w:tcPr>
            <w:tcW w:w="2060"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13B9CCAA" w14:textId="77777777" w:rsidR="003E4D18" w:rsidRPr="007F30A3" w:rsidRDefault="003E4D18" w:rsidP="005D4DC5">
            <w:pPr>
              <w:spacing w:after="0" w:line="276" w:lineRule="auto"/>
              <w:jc w:val="both"/>
              <w:rPr>
                <w:rFonts w:ascii="Times New Roman" w:eastAsia="Arial" w:hAnsi="Times New Roman" w:cs="Times New Roman"/>
              </w:rPr>
            </w:pPr>
            <w:r w:rsidRPr="007F30A3">
              <w:rPr>
                <w:rFonts w:ascii="Times New Roman" w:eastAsia="Arial" w:hAnsi="Times New Roman" w:cs="Times New Roman"/>
              </w:rPr>
              <w:t>Li targeted: 7 ppm</w:t>
            </w:r>
          </w:p>
        </w:tc>
        <w:tc>
          <w:tcPr>
            <w:tcW w:w="1710" w:type="dxa"/>
          </w:tcPr>
          <w:p w14:paraId="59ED6149" w14:textId="77777777" w:rsidR="003E4D18" w:rsidRPr="007F30A3" w:rsidRDefault="003E4D18" w:rsidP="005D4DC5">
            <w:pPr>
              <w:spacing w:after="0" w:line="276" w:lineRule="auto"/>
              <w:jc w:val="right"/>
              <w:rPr>
                <w:rFonts w:ascii="Times New Roman" w:eastAsia="Arial" w:hAnsi="Times New Roman" w:cs="Times New Roman"/>
              </w:rPr>
            </w:pPr>
            <w:r>
              <w:rPr>
                <w:rFonts w:ascii="Times New Roman" w:eastAsia="Arial" w:hAnsi="Times New Roman" w:cs="Times New Roman"/>
              </w:rPr>
              <w:t>Student’s t-test</w:t>
            </w:r>
          </w:p>
        </w:tc>
        <w:tc>
          <w:tcPr>
            <w:tcW w:w="630" w:type="dxa"/>
          </w:tcPr>
          <w:p w14:paraId="02BA0AF6" w14:textId="77777777" w:rsidR="003E4D18" w:rsidRDefault="003E4D18" w:rsidP="005D4DC5">
            <w:pPr>
              <w:spacing w:after="0" w:line="276" w:lineRule="auto"/>
              <w:jc w:val="right"/>
              <w:rPr>
                <w:rFonts w:ascii="Aptos Narrow" w:hAnsi="Aptos Narrow"/>
                <w:color w:val="000000"/>
              </w:rPr>
            </w:pPr>
            <w:r>
              <w:rPr>
                <w:rFonts w:ascii="Aptos Narrow" w:hAnsi="Aptos Narrow"/>
                <w:color w:val="000000"/>
              </w:rPr>
              <w:t>70</w:t>
            </w:r>
          </w:p>
        </w:tc>
        <w:tc>
          <w:tcPr>
            <w:tcW w:w="1080" w:type="dxa"/>
            <w:tcBorders>
              <w:bottom w:val="single" w:sz="8" w:space="0" w:color="000000"/>
              <w:right w:val="single" w:sz="8" w:space="0" w:color="000000"/>
            </w:tcBorders>
            <w:tcMar>
              <w:top w:w="0" w:type="dxa"/>
              <w:left w:w="100" w:type="dxa"/>
              <w:bottom w:w="0" w:type="dxa"/>
              <w:right w:w="100" w:type="dxa"/>
            </w:tcMar>
            <w:vAlign w:val="bottom"/>
          </w:tcPr>
          <w:p w14:paraId="36431FE3" w14:textId="77777777" w:rsidR="003E4D18" w:rsidRPr="007F30A3" w:rsidRDefault="003E4D18" w:rsidP="005D4DC5">
            <w:pPr>
              <w:spacing w:after="0" w:line="276" w:lineRule="auto"/>
              <w:jc w:val="right"/>
              <w:rPr>
                <w:rFonts w:ascii="Times New Roman" w:eastAsia="Arial" w:hAnsi="Times New Roman" w:cs="Times New Roman"/>
              </w:rPr>
            </w:pPr>
            <w:r>
              <w:rPr>
                <w:rFonts w:ascii="Aptos Narrow" w:hAnsi="Aptos Narrow"/>
                <w:color w:val="000000"/>
              </w:rPr>
              <w:t>t = -1.197</w:t>
            </w:r>
          </w:p>
        </w:tc>
        <w:tc>
          <w:tcPr>
            <w:tcW w:w="1530" w:type="dxa"/>
            <w:tcBorders>
              <w:bottom w:val="single" w:sz="8" w:space="0" w:color="000000"/>
              <w:right w:val="single" w:sz="8" w:space="0" w:color="000000"/>
            </w:tcBorders>
            <w:tcMar>
              <w:top w:w="0" w:type="dxa"/>
              <w:left w:w="100" w:type="dxa"/>
              <w:bottom w:w="0" w:type="dxa"/>
              <w:right w:w="100" w:type="dxa"/>
            </w:tcMar>
            <w:vAlign w:val="bottom"/>
          </w:tcPr>
          <w:p w14:paraId="482B1ADD" w14:textId="77777777" w:rsidR="003E4D18" w:rsidRPr="007F30A3" w:rsidRDefault="003E4D18" w:rsidP="005D4DC5">
            <w:pPr>
              <w:spacing w:after="0" w:line="276" w:lineRule="auto"/>
              <w:jc w:val="right"/>
              <w:rPr>
                <w:rFonts w:ascii="Times New Roman" w:eastAsia="Arial" w:hAnsi="Times New Roman" w:cs="Times New Roman"/>
              </w:rPr>
            </w:pPr>
            <w:r>
              <w:rPr>
                <w:rFonts w:ascii="Aptos Narrow" w:hAnsi="Aptos Narrow"/>
                <w:color w:val="000000"/>
              </w:rPr>
              <w:t>0.2353</w:t>
            </w:r>
          </w:p>
        </w:tc>
      </w:tr>
    </w:tbl>
    <w:p w14:paraId="00000398" w14:textId="77777777" w:rsidR="00F1663E" w:rsidRPr="007F30A3" w:rsidRDefault="00F1663E">
      <w:pPr>
        <w:spacing w:line="301" w:lineRule="auto"/>
        <w:jc w:val="both"/>
        <w:rPr>
          <w:rFonts w:ascii="Times New Roman" w:eastAsia="Arial" w:hAnsi="Times New Roman" w:cs="Times New Roman"/>
          <w:sz w:val="24"/>
          <w:szCs w:val="24"/>
        </w:rPr>
      </w:pPr>
    </w:p>
    <w:p w14:paraId="021909C8" w14:textId="77777777" w:rsidR="007F30A3" w:rsidRDefault="007F30A3">
      <w:pPr>
        <w:jc w:val="both"/>
        <w:rPr>
          <w:rFonts w:ascii="Times New Roman" w:eastAsia="Arial" w:hAnsi="Times New Roman" w:cs="Times New Roman"/>
          <w:b/>
        </w:rPr>
      </w:pPr>
    </w:p>
    <w:p w14:paraId="41FCC20D" w14:textId="77777777" w:rsidR="007F30A3" w:rsidRDefault="007F30A3">
      <w:pPr>
        <w:spacing w:line="301" w:lineRule="auto"/>
        <w:jc w:val="both"/>
        <w:rPr>
          <w:rFonts w:ascii="Arial" w:eastAsia="Arial" w:hAnsi="Arial" w:cs="Arial"/>
        </w:rPr>
      </w:pPr>
    </w:p>
    <w:p w14:paraId="000003B7" w14:textId="7B6A8EFF" w:rsidR="00F1663E" w:rsidRPr="007F30A3" w:rsidRDefault="00000000">
      <w:pPr>
        <w:spacing w:line="301" w:lineRule="auto"/>
        <w:jc w:val="both"/>
        <w:rPr>
          <w:rFonts w:ascii="Times New Roman" w:eastAsia="Arial" w:hAnsi="Times New Roman" w:cs="Times New Roman"/>
        </w:rPr>
      </w:pPr>
      <w:sdt>
        <w:sdtPr>
          <w:rPr>
            <w:rFonts w:ascii="Times New Roman" w:hAnsi="Times New Roman" w:cs="Times New Roman"/>
          </w:rPr>
          <w:tag w:val="goog_rdk_76"/>
          <w:id w:val="-994629648"/>
        </w:sdtPr>
        <w:sdtContent/>
      </w:sdt>
      <w:r w:rsidR="00275014" w:rsidRPr="007F30A3">
        <w:rPr>
          <w:rFonts w:ascii="Times New Roman" w:eastAsia="Arial" w:hAnsi="Times New Roman" w:cs="Times New Roman"/>
          <w:b/>
        </w:rPr>
        <w:t>Table SX</w:t>
      </w:r>
      <w:r w:rsidR="00275014" w:rsidRPr="007F30A3">
        <w:rPr>
          <w:rFonts w:ascii="Times New Roman" w:eastAsia="Arial" w:hAnsi="Times New Roman" w:cs="Times New Roman"/>
        </w:rPr>
        <w:t>. Fits and statistics of the models fitted to growth rate data from single-driver experiments.</w:t>
      </w:r>
    </w:p>
    <w:tbl>
      <w:tblPr>
        <w:tblStyle w:val="a6"/>
        <w:tblW w:w="8940" w:type="dxa"/>
        <w:tblInd w:w="-2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65"/>
        <w:gridCol w:w="1425"/>
        <w:gridCol w:w="1170"/>
        <w:gridCol w:w="1095"/>
        <w:gridCol w:w="825"/>
        <w:gridCol w:w="1290"/>
        <w:gridCol w:w="1170"/>
        <w:gridCol w:w="900"/>
      </w:tblGrid>
      <w:tr w:rsidR="00F1663E" w:rsidRPr="007F30A3" w14:paraId="1AC187C2" w14:textId="77777777">
        <w:trPr>
          <w:trHeight w:val="300"/>
        </w:trPr>
        <w:tc>
          <w:tcPr>
            <w:tcW w:w="106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0003B8"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Driver</w:t>
            </w:r>
          </w:p>
        </w:tc>
        <w:tc>
          <w:tcPr>
            <w:tcW w:w="1425"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9"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Term</w:t>
            </w:r>
          </w:p>
        </w:tc>
        <w:tc>
          <w:tcPr>
            <w:tcW w:w="117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A"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Estimate</w:t>
            </w:r>
          </w:p>
        </w:tc>
        <w:tc>
          <w:tcPr>
            <w:tcW w:w="1095"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B"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Std. Error</w:t>
            </w:r>
          </w:p>
        </w:tc>
        <w:tc>
          <w:tcPr>
            <w:tcW w:w="825"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C"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t- value</w:t>
            </w:r>
          </w:p>
        </w:tc>
        <w:tc>
          <w:tcPr>
            <w:tcW w:w="129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D"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p-value</w:t>
            </w:r>
          </w:p>
        </w:tc>
        <w:tc>
          <w:tcPr>
            <w:tcW w:w="117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E"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Adj. R²</w:t>
            </w:r>
          </w:p>
        </w:tc>
        <w:tc>
          <w:tcPr>
            <w:tcW w:w="900" w:type="dxa"/>
            <w:tcBorders>
              <w:top w:val="single" w:sz="8" w:space="0" w:color="000000"/>
              <w:bottom w:val="single" w:sz="8" w:space="0" w:color="000000"/>
              <w:right w:val="single" w:sz="8" w:space="0" w:color="000000"/>
            </w:tcBorders>
            <w:tcMar>
              <w:top w:w="0" w:type="dxa"/>
              <w:left w:w="100" w:type="dxa"/>
              <w:bottom w:w="0" w:type="dxa"/>
              <w:right w:w="100" w:type="dxa"/>
            </w:tcMar>
          </w:tcPr>
          <w:p w14:paraId="000003BF" w14:textId="77777777" w:rsidR="00F1663E" w:rsidRPr="007F30A3" w:rsidRDefault="00275014">
            <w:pPr>
              <w:spacing w:after="0" w:line="276" w:lineRule="auto"/>
              <w:jc w:val="center"/>
              <w:rPr>
                <w:rFonts w:ascii="Times New Roman" w:eastAsia="Arial" w:hAnsi="Times New Roman" w:cs="Times New Roman"/>
                <w:b/>
              </w:rPr>
            </w:pPr>
            <w:r w:rsidRPr="007F30A3">
              <w:rPr>
                <w:rFonts w:ascii="Times New Roman" w:eastAsia="Arial" w:hAnsi="Times New Roman" w:cs="Times New Roman"/>
                <w:b/>
              </w:rPr>
              <w:t>Sig.</w:t>
            </w:r>
          </w:p>
        </w:tc>
      </w:tr>
      <w:tr w:rsidR="00F1663E" w:rsidRPr="007F30A3" w14:paraId="0D81D9DF"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C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Temp</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C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(Intercept)</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66.826</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C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0.872</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C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76.607</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C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&lt; 2e-16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6"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0.7016</w:t>
            </w: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C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499002EC"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C8"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Temp</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C9"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poly(temp, 2)1</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A"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30.827</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CB"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6.586</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CC"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4.681</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CD"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1.96e-05</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CE"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CF"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34CCF971"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D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Temp</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D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poly(temp, 2)2</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-69.616</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D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6.586</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D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-10.57</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D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9.26e-15</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6"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D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368A387F"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D8"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pH</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D9"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(Intercept)</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A"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70.116</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DB"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0.778</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DC"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90.111</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DD"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&lt; 2e-16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DE"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0.3636</w:t>
            </w: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DF"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6FA62ECF"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E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pH</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E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poly(pH, 2)1</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27.019</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E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5.611</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E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4.815</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E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1.45e-05</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6"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E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555EB0C3"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E8"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pH</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E9"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poly(pH, 2)2</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A"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-15.819</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EB"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5.611</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EC"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-2.819</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ED"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0.00693</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EE"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EF"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2CB00288"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F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lastRenderedPageBreak/>
              <w:t>Lithium</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F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(Intercept)</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71.51</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F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0.48</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F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149</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F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&lt; 2e-16</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6"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0.2981</w:t>
            </w: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F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775DDF23"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3F8"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Lithium</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3F9"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poly(lithium, 2)1</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A"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-24.573</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3FB"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4.319</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3FC"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-5.689</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3FD"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2.14e-07</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3FE"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3FF"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r w:rsidR="00F1663E" w:rsidRPr="007F30A3" w14:paraId="674649B5" w14:textId="77777777">
        <w:trPr>
          <w:trHeight w:val="300"/>
        </w:trPr>
        <w:tc>
          <w:tcPr>
            <w:tcW w:w="1065" w:type="dxa"/>
            <w:tcBorders>
              <w:left w:val="single" w:sz="8" w:space="0" w:color="000000"/>
              <w:bottom w:val="single" w:sz="8" w:space="0" w:color="000000"/>
              <w:right w:val="single" w:sz="8" w:space="0" w:color="000000"/>
            </w:tcBorders>
            <w:tcMar>
              <w:top w:w="0" w:type="dxa"/>
              <w:left w:w="100" w:type="dxa"/>
              <w:bottom w:w="0" w:type="dxa"/>
              <w:right w:w="100" w:type="dxa"/>
            </w:tcMar>
            <w:vAlign w:val="bottom"/>
          </w:tcPr>
          <w:p w14:paraId="00000400"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Lithium</w:t>
            </w:r>
          </w:p>
        </w:tc>
        <w:tc>
          <w:tcPr>
            <w:tcW w:w="1425" w:type="dxa"/>
            <w:tcBorders>
              <w:bottom w:val="single" w:sz="8" w:space="0" w:color="000000"/>
              <w:right w:val="single" w:sz="8" w:space="0" w:color="000000"/>
            </w:tcBorders>
            <w:tcMar>
              <w:top w:w="0" w:type="dxa"/>
              <w:left w:w="100" w:type="dxa"/>
              <w:bottom w:w="0" w:type="dxa"/>
              <w:right w:w="100" w:type="dxa"/>
            </w:tcMar>
            <w:vAlign w:val="bottom"/>
          </w:tcPr>
          <w:p w14:paraId="00000401"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poly(lithium, 2)2</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402"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-8.206</w:t>
            </w:r>
          </w:p>
        </w:tc>
        <w:tc>
          <w:tcPr>
            <w:tcW w:w="1095" w:type="dxa"/>
            <w:tcBorders>
              <w:bottom w:val="single" w:sz="8" w:space="0" w:color="000000"/>
              <w:right w:val="single" w:sz="8" w:space="0" w:color="000000"/>
            </w:tcBorders>
            <w:tcMar>
              <w:top w:w="0" w:type="dxa"/>
              <w:left w:w="100" w:type="dxa"/>
              <w:bottom w:w="0" w:type="dxa"/>
              <w:right w:w="100" w:type="dxa"/>
            </w:tcMar>
            <w:vAlign w:val="bottom"/>
          </w:tcPr>
          <w:p w14:paraId="00000403"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4.319</w:t>
            </w:r>
          </w:p>
        </w:tc>
        <w:tc>
          <w:tcPr>
            <w:tcW w:w="825" w:type="dxa"/>
            <w:tcBorders>
              <w:bottom w:val="single" w:sz="8" w:space="0" w:color="000000"/>
              <w:right w:val="single" w:sz="8" w:space="0" w:color="000000"/>
            </w:tcBorders>
            <w:tcMar>
              <w:top w:w="0" w:type="dxa"/>
              <w:left w:w="100" w:type="dxa"/>
              <w:bottom w:w="0" w:type="dxa"/>
              <w:right w:w="100" w:type="dxa"/>
            </w:tcMar>
            <w:vAlign w:val="bottom"/>
          </w:tcPr>
          <w:p w14:paraId="00000404" w14:textId="77777777" w:rsidR="00F1663E" w:rsidRPr="007F30A3" w:rsidRDefault="00275014">
            <w:pPr>
              <w:spacing w:after="0" w:line="276" w:lineRule="auto"/>
              <w:jc w:val="right"/>
              <w:rPr>
                <w:rFonts w:ascii="Times New Roman" w:eastAsia="Arial" w:hAnsi="Times New Roman" w:cs="Times New Roman"/>
              </w:rPr>
            </w:pPr>
            <w:r w:rsidRPr="007F30A3">
              <w:rPr>
                <w:rFonts w:ascii="Times New Roman" w:eastAsia="Arial" w:hAnsi="Times New Roman" w:cs="Times New Roman"/>
              </w:rPr>
              <w:t>-1.9</w:t>
            </w:r>
          </w:p>
        </w:tc>
        <w:tc>
          <w:tcPr>
            <w:tcW w:w="1290" w:type="dxa"/>
            <w:tcBorders>
              <w:bottom w:val="single" w:sz="8" w:space="0" w:color="000000"/>
              <w:right w:val="single" w:sz="8" w:space="0" w:color="000000"/>
            </w:tcBorders>
            <w:tcMar>
              <w:top w:w="0" w:type="dxa"/>
              <w:left w:w="100" w:type="dxa"/>
              <w:bottom w:w="0" w:type="dxa"/>
              <w:right w:w="100" w:type="dxa"/>
            </w:tcMar>
            <w:vAlign w:val="bottom"/>
          </w:tcPr>
          <w:p w14:paraId="00000405"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0.0612</w:t>
            </w:r>
          </w:p>
        </w:tc>
        <w:tc>
          <w:tcPr>
            <w:tcW w:w="1170" w:type="dxa"/>
            <w:tcBorders>
              <w:bottom w:val="single" w:sz="8" w:space="0" w:color="000000"/>
              <w:right w:val="single" w:sz="8" w:space="0" w:color="000000"/>
            </w:tcBorders>
            <w:tcMar>
              <w:top w:w="0" w:type="dxa"/>
              <w:left w:w="100" w:type="dxa"/>
              <w:bottom w:w="0" w:type="dxa"/>
              <w:right w:w="100" w:type="dxa"/>
            </w:tcMar>
            <w:vAlign w:val="bottom"/>
          </w:tcPr>
          <w:p w14:paraId="00000406" w14:textId="77777777" w:rsidR="00F1663E" w:rsidRPr="007F30A3" w:rsidRDefault="00F1663E">
            <w:pPr>
              <w:spacing w:line="301" w:lineRule="auto"/>
              <w:jc w:val="both"/>
              <w:rPr>
                <w:rFonts w:ascii="Times New Roman" w:eastAsia="Arial" w:hAnsi="Times New Roman" w:cs="Times New Roman"/>
                <w:sz w:val="24"/>
                <w:szCs w:val="24"/>
              </w:rPr>
            </w:pPr>
          </w:p>
        </w:tc>
        <w:tc>
          <w:tcPr>
            <w:tcW w:w="900" w:type="dxa"/>
            <w:tcBorders>
              <w:bottom w:val="single" w:sz="8" w:space="0" w:color="000000"/>
              <w:right w:val="single" w:sz="8" w:space="0" w:color="000000"/>
            </w:tcBorders>
            <w:tcMar>
              <w:top w:w="0" w:type="dxa"/>
              <w:left w:w="100" w:type="dxa"/>
              <w:bottom w:w="0" w:type="dxa"/>
              <w:right w:w="100" w:type="dxa"/>
            </w:tcMar>
            <w:vAlign w:val="bottom"/>
          </w:tcPr>
          <w:p w14:paraId="00000407" w14:textId="77777777" w:rsidR="00F1663E" w:rsidRPr="007F30A3" w:rsidRDefault="00275014">
            <w:pPr>
              <w:spacing w:after="0" w:line="276" w:lineRule="auto"/>
              <w:jc w:val="both"/>
              <w:rPr>
                <w:rFonts w:ascii="Times New Roman" w:eastAsia="Arial" w:hAnsi="Times New Roman" w:cs="Times New Roman"/>
              </w:rPr>
            </w:pPr>
            <w:r w:rsidRPr="007F30A3">
              <w:rPr>
                <w:rFonts w:ascii="Times New Roman" w:eastAsia="Arial" w:hAnsi="Times New Roman" w:cs="Times New Roman"/>
              </w:rPr>
              <w:t>.</w:t>
            </w:r>
          </w:p>
        </w:tc>
      </w:tr>
    </w:tbl>
    <w:p w14:paraId="0000040C" w14:textId="0C0A80B9" w:rsidR="00F1663E" w:rsidRPr="007F30A3" w:rsidRDefault="00F1663E" w:rsidP="007F30A3">
      <w:pPr>
        <w:spacing w:line="301" w:lineRule="auto"/>
        <w:jc w:val="both"/>
        <w:rPr>
          <w:rFonts w:ascii="Times New Roman" w:eastAsia="Arial" w:hAnsi="Times New Roman" w:cs="Times New Roman"/>
          <w:sz w:val="24"/>
          <w:szCs w:val="24"/>
        </w:rPr>
      </w:pPr>
    </w:p>
    <w:sectPr w:rsidR="00F1663E" w:rsidRPr="007F30A3">
      <w:footerReference w:type="default" r:id="rId18"/>
      <w:pgSz w:w="11906" w:h="16838"/>
      <w:pgMar w:top="1417" w:right="1701" w:bottom="1417" w:left="1701" w:header="708" w:footer="708"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Einar Pétur Jónsson - HAFRO" w:date="2026-03-09T14:28:00Z" w:initials="EPJH">
    <w:p w14:paraId="0A9D73E6" w14:textId="77777777" w:rsidR="00A77FF8" w:rsidRDefault="00A77FF8" w:rsidP="00A77FF8">
      <w:r>
        <w:rPr>
          <w:rStyle w:val="CommentReference"/>
        </w:rPr>
        <w:annotationRef/>
      </w:r>
      <w:r>
        <w:rPr>
          <w:sz w:val="20"/>
          <w:szCs w:val="20"/>
        </w:rPr>
        <w:t>what reference is this?</w:t>
      </w:r>
    </w:p>
  </w:comment>
  <w:comment w:id="2" w:author="Einar Pétur Jónsson - HAFRO" w:date="2026-03-09T14:34:00Z" w:initials="EPJH">
    <w:p w14:paraId="6C610554" w14:textId="77777777" w:rsidR="007B463A" w:rsidRDefault="007B463A" w:rsidP="007B463A">
      <w:r>
        <w:rPr>
          <w:rStyle w:val="CommentReference"/>
        </w:rPr>
        <w:annotationRef/>
      </w:r>
      <w:r>
        <w:rPr>
          <w:sz w:val="20"/>
          <w:szCs w:val="20"/>
        </w:rPr>
        <w:t>what reference is this?</w:t>
      </w:r>
    </w:p>
  </w:comment>
  <w:comment w:id="3" w:author="Einar Pétur Jónsson - HAFRO" w:date="2026-02-16T13:21:00Z" w:initials="EPJH">
    <w:p w14:paraId="5BBB17F7" w14:textId="77777777" w:rsidR="009A66BA" w:rsidRDefault="009A66BA" w:rsidP="009A66BA">
      <w:r>
        <w:rPr>
          <w:rStyle w:val="CommentReference"/>
        </w:rPr>
        <w:annotationRef/>
      </w:r>
      <w:r>
        <w:rPr>
          <w:sz w:val="20"/>
          <w:szCs w:val="20"/>
        </w:rPr>
        <w:t>add biblio</w:t>
      </w:r>
    </w:p>
  </w:comment>
  <w:comment w:id="5" w:author="Sam Dupont" w:date="2025-10-16T13:12:00Z" w:initials="SD">
    <w:p w14:paraId="4E9474AB" w14:textId="77777777" w:rsidR="0082432F" w:rsidRDefault="0082432F" w:rsidP="0082432F">
      <w:pPr>
        <w:pStyle w:val="CommentText"/>
      </w:pPr>
      <w:r>
        <w:rPr>
          <w:rStyle w:val="CommentReference"/>
        </w:rPr>
        <w:annotationRef/>
      </w:r>
      <w:r>
        <w:rPr>
          <w:b/>
          <w:bCs/>
          <w:color w:val="C00000"/>
          <w:lang w:val="sv-SE"/>
        </w:rPr>
        <w:t>Question for Marc/Frankie</w:t>
      </w:r>
    </w:p>
  </w:comment>
  <w:comment w:id="8" w:author="Sam Dupont" w:date="2025-10-17T13:56:00Z" w:initials="SD">
    <w:p w14:paraId="139B312D" w14:textId="3CCD0267" w:rsidR="00362EE8" w:rsidRDefault="00362EE8" w:rsidP="00362EE8">
      <w:pPr>
        <w:pStyle w:val="CommentText"/>
      </w:pPr>
      <w:r>
        <w:rPr>
          <w:rStyle w:val="CommentReference"/>
        </w:rPr>
        <w:annotationRef/>
      </w:r>
      <w:r>
        <w:rPr>
          <w:color w:val="0070C0"/>
          <w:lang w:val="sv-SE"/>
        </w:rPr>
        <w:t>It seems that you do not calculate a mortality rate. If these data are not presented, no need to mention in the methods</w:t>
      </w:r>
    </w:p>
  </w:comment>
  <w:comment w:id="9" w:author="Einar Pétur Jónsson - HAFRO" w:date="2026-01-26T13:17:00Z" w:initials="EPJH">
    <w:p w14:paraId="1EF72EC3" w14:textId="77777777" w:rsidR="00F33EDC" w:rsidRDefault="00F33EDC" w:rsidP="00F33EDC">
      <w:r>
        <w:rPr>
          <w:rStyle w:val="CommentReference"/>
        </w:rPr>
        <w:annotationRef/>
      </w:r>
      <w:r>
        <w:rPr>
          <w:sz w:val="20"/>
          <w:szCs w:val="20"/>
        </w:rPr>
        <w:t xml:space="preserve">I made a basic mortality rate calculation (initial-final density)/days. </w:t>
      </w:r>
    </w:p>
    <w:p w14:paraId="33040C37" w14:textId="77777777" w:rsidR="00F33EDC" w:rsidRDefault="00F33EDC" w:rsidP="00F33EDC">
      <w:r>
        <w:rPr>
          <w:sz w:val="20"/>
          <w:szCs w:val="20"/>
        </w:rPr>
        <w:t>The highest temp treatment is the only one with clear mortality</w:t>
      </w:r>
    </w:p>
  </w:comment>
  <w:comment w:id="10" w:author="Einar Pétur Jónsson - HAFRO" w:date="2026-01-29T14:32:00Z" w:initials="EPJH">
    <w:p w14:paraId="79F67AC4" w14:textId="77777777" w:rsidR="00F551AB" w:rsidRDefault="00F551AB" w:rsidP="00F551AB">
      <w:r>
        <w:rPr>
          <w:rStyle w:val="CommentReference"/>
        </w:rPr>
        <w:annotationRef/>
      </w:r>
      <w:r>
        <w:rPr>
          <w:color w:val="FF5F5F"/>
          <w:sz w:val="20"/>
          <w:szCs w:val="20"/>
        </w:rPr>
        <w:t xml:space="preserve">mention that no mortality was identified except in one treatment. Methods. </w:t>
      </w:r>
    </w:p>
  </w:comment>
  <w:comment w:id="11" w:author="Sam Dupont" w:date="2026-02-13T08:37:00Z" w:initials="SD">
    <w:p w14:paraId="37B4CB87" w14:textId="77777777" w:rsidR="00C71FAC" w:rsidRDefault="00C71FAC" w:rsidP="00C71FAC">
      <w:pPr>
        <w:pStyle w:val="CommentText"/>
      </w:pPr>
      <w:r>
        <w:rPr>
          <w:rStyle w:val="CommentReference"/>
        </w:rPr>
        <w:annotationRef/>
      </w:r>
      <w:r>
        <w:rPr>
          <w:b/>
          <w:bCs/>
          <w:color w:val="C00000"/>
        </w:rPr>
        <w:t>Question for Marc/Frankie</w:t>
      </w:r>
    </w:p>
  </w:comment>
  <w:comment w:id="12" w:author="Sam Dupont" w:date="2025-10-17T14:14:00Z" w:initials="SD">
    <w:p w14:paraId="43C4C260" w14:textId="6DDDEAB4" w:rsidR="0088086E" w:rsidRDefault="0088086E" w:rsidP="0088086E">
      <w:pPr>
        <w:pStyle w:val="CommentText"/>
      </w:pPr>
      <w:r>
        <w:rPr>
          <w:rStyle w:val="CommentReference"/>
        </w:rPr>
        <w:annotationRef/>
      </w:r>
      <w:r>
        <w:rPr>
          <w:color w:val="0070C0"/>
          <w:lang w:val="sv-SE"/>
        </w:rPr>
        <w:t xml:space="preserve">I am unsure about this. </w:t>
      </w:r>
      <w:r>
        <w:rPr>
          <w:color w:val="0070C0"/>
          <w:lang w:val="sv-SE"/>
        </w:rPr>
        <w:br/>
      </w:r>
      <w:r>
        <w:rPr>
          <w:color w:val="0070C0"/>
          <w:lang w:val="sv-SE"/>
        </w:rPr>
        <w:br/>
        <w:t xml:space="preserve">I spent a lot of time thinking about it and this tests a hypothesis that was never presented before. </w:t>
      </w:r>
      <w:r>
        <w:rPr>
          <w:color w:val="0070C0"/>
          <w:lang w:val="sv-SE"/>
        </w:rPr>
        <w:br/>
      </w:r>
      <w:r>
        <w:rPr>
          <w:color w:val="0070C0"/>
          <w:lang w:val="sv-SE"/>
        </w:rPr>
        <w:br/>
        <w:t xml:space="preserve">It assumes that for each driver (e.g. pH), if you add others (e.g. temperature, lithium, or both) that does not change anything. </w:t>
      </w:r>
    </w:p>
    <w:p w14:paraId="6E61A960" w14:textId="77777777" w:rsidR="0088086E" w:rsidRDefault="0088086E" w:rsidP="0088086E">
      <w:pPr>
        <w:pStyle w:val="CommentText"/>
      </w:pPr>
    </w:p>
    <w:p w14:paraId="33ABB32C" w14:textId="77777777" w:rsidR="0088086E" w:rsidRDefault="0088086E" w:rsidP="0088086E">
      <w:pPr>
        <w:pStyle w:val="CommentText"/>
      </w:pPr>
      <w:r>
        <w:rPr>
          <w:color w:val="0070C0"/>
          <w:lang w:val="sv-SE"/>
        </w:rPr>
        <w:t>It is not a hypothesis that you can support with what we know except maybe for temperature if you assume that it is a strongly dominating driver and that the treatment selected for the two others are too weak to be detectable or matters.</w:t>
      </w:r>
    </w:p>
    <w:p w14:paraId="5D057D05" w14:textId="77777777" w:rsidR="0088086E" w:rsidRDefault="0088086E" w:rsidP="0088086E">
      <w:pPr>
        <w:pStyle w:val="CommentText"/>
      </w:pPr>
    </w:p>
    <w:p w14:paraId="369A0115" w14:textId="77777777" w:rsidR="0088086E" w:rsidRDefault="0088086E" w:rsidP="0088086E">
      <w:pPr>
        <w:pStyle w:val="CommentText"/>
      </w:pPr>
      <w:r>
        <w:rPr>
          <w:color w:val="0070C0"/>
          <w:lang w:val="sv-SE"/>
        </w:rPr>
        <w:t xml:space="preserve">This would be defendable but would need to be explained in the Introduction (and justified that effect size for temperature tend to be much more important than pH?)  We may have request of better justification of the tested scenarios by the reviewers. </w:t>
      </w:r>
    </w:p>
    <w:p w14:paraId="4D285B6B" w14:textId="77777777" w:rsidR="0088086E" w:rsidRDefault="0088086E" w:rsidP="0088086E">
      <w:pPr>
        <w:pStyle w:val="CommentText"/>
      </w:pPr>
    </w:p>
    <w:p w14:paraId="2047FB14" w14:textId="77777777" w:rsidR="0088086E" w:rsidRDefault="0088086E" w:rsidP="0088086E">
      <w:pPr>
        <w:pStyle w:val="CommentText"/>
      </w:pPr>
      <w:r>
        <w:rPr>
          <w:color w:val="0070C0"/>
          <w:lang w:val="sv-SE"/>
        </w:rPr>
        <w:t>I would then only test that one:</w:t>
      </w:r>
    </w:p>
    <w:p w14:paraId="0477F4A1" w14:textId="77777777" w:rsidR="0088086E" w:rsidRDefault="0088086E" w:rsidP="0088086E">
      <w:pPr>
        <w:pStyle w:val="CommentText"/>
        <w:ind w:left="300"/>
      </w:pPr>
      <w:r>
        <w:rPr>
          <w:color w:val="0070C0"/>
          <w:lang w:val="sv-SE"/>
        </w:rPr>
        <w:t>Compare temperature as a single stressor with temperature with the others.</w:t>
      </w:r>
    </w:p>
    <w:p w14:paraId="08F0671C" w14:textId="77777777" w:rsidR="0088086E" w:rsidRDefault="0088086E" w:rsidP="0088086E">
      <w:pPr>
        <w:pStyle w:val="CommentText"/>
      </w:pPr>
    </w:p>
    <w:p w14:paraId="09B04D81" w14:textId="77777777" w:rsidR="0088086E" w:rsidRDefault="0088086E" w:rsidP="0088086E">
      <w:pPr>
        <w:pStyle w:val="CommentText"/>
      </w:pPr>
      <w:r>
        <w:rPr>
          <w:color w:val="0070C0"/>
          <w:lang w:val="sv-SE"/>
        </w:rPr>
        <w:t>We can discuss this but these analyses should be justified by a hypothesis.</w:t>
      </w:r>
    </w:p>
    <w:p w14:paraId="4B9A0768" w14:textId="77777777" w:rsidR="0088086E" w:rsidRDefault="0088086E" w:rsidP="0088086E">
      <w:pPr>
        <w:pStyle w:val="CommentText"/>
      </w:pPr>
    </w:p>
    <w:p w14:paraId="0842917E" w14:textId="77777777" w:rsidR="0088086E" w:rsidRDefault="0088086E" w:rsidP="0088086E">
      <w:pPr>
        <w:pStyle w:val="CommentText"/>
      </w:pPr>
      <w:r>
        <w:rPr>
          <w:color w:val="0070C0"/>
          <w:lang w:val="sv-SE"/>
        </w:rPr>
        <w:t>We can work on the rephrasing after agreeing on this</w:t>
      </w:r>
    </w:p>
  </w:comment>
  <w:comment w:id="13" w:author="Einar Pétur Jónsson - HAFRO" w:date="2026-01-28T15:19:00Z" w:initials="EPJH">
    <w:p w14:paraId="01C2E726" w14:textId="77777777" w:rsidR="001762E0" w:rsidRDefault="00FD39D1" w:rsidP="001762E0">
      <w:r>
        <w:rPr>
          <w:rStyle w:val="CommentReference"/>
        </w:rPr>
        <w:annotationRef/>
      </w:r>
      <w:r w:rsidR="001762E0">
        <w:rPr>
          <w:sz w:val="20"/>
          <w:szCs w:val="20"/>
        </w:rPr>
        <w:t xml:space="preserve">Our landing was: </w:t>
      </w:r>
    </w:p>
    <w:p w14:paraId="2D2A4125" w14:textId="77777777" w:rsidR="001762E0" w:rsidRDefault="001762E0" w:rsidP="001762E0">
      <w:r>
        <w:rPr>
          <w:sz w:val="20"/>
          <w:szCs w:val="20"/>
        </w:rPr>
        <w:t xml:space="preserve">Let's include this analysis to show that there is an increased effect of multiple drivers, except at 24°C, indicating antagonistic effects there. </w:t>
      </w:r>
    </w:p>
    <w:p w14:paraId="491205F4" w14:textId="77777777" w:rsidR="001762E0" w:rsidRDefault="001762E0" w:rsidP="001762E0"/>
    <w:p w14:paraId="52AA4273" w14:textId="77777777" w:rsidR="001762E0" w:rsidRDefault="001762E0" w:rsidP="001762E0">
      <w:r>
        <w:rPr>
          <w:sz w:val="20"/>
          <w:szCs w:val="20"/>
        </w:rPr>
        <w:t>We then delve into those effects with the new SI graph</w:t>
      </w:r>
    </w:p>
  </w:comment>
  <w:comment w:id="14" w:author="Einar Pétur Jónsson - HAFRO" w:date="2026-01-29T16:05:00Z" w:initials="EPJH">
    <w:p w14:paraId="5B097BBB" w14:textId="77777777" w:rsidR="00166952" w:rsidRDefault="00AF5D5C" w:rsidP="00166952">
      <w:r>
        <w:rPr>
          <w:rStyle w:val="CommentReference"/>
        </w:rPr>
        <w:annotationRef/>
      </w:r>
      <w:r w:rsidR="00166952">
        <w:rPr>
          <w:sz w:val="20"/>
          <w:szCs w:val="20"/>
        </w:rPr>
        <w:t>I'd appreciate help with the wording of this. Because we want to keep it to say that there seems to be an antagonistic effect at 24°C, and that there is a larger effect of MS than SS in the other comparisons. But we are not doing it to test any null hypothesis that makes sense. So how do we justify doing this boxplot comparison in the first place?</w:t>
      </w:r>
    </w:p>
  </w:comment>
  <w:comment w:id="15" w:author="Einar Pétur Jónsson - HAFRO" w:date="2026-02-05T15:20:00Z" w:initials="EPJH">
    <w:p w14:paraId="4587610D" w14:textId="77777777" w:rsidR="008F64E3" w:rsidRDefault="008F64E3" w:rsidP="008F64E3">
      <w:r>
        <w:rPr>
          <w:rStyle w:val="CommentReference"/>
        </w:rPr>
        <w:annotationRef/>
      </w:r>
      <w:r>
        <w:rPr>
          <w:sz w:val="20"/>
          <w:szCs w:val="20"/>
        </w:rPr>
        <w:t xml:space="preserve">Now we need to revisit this tactic, as I found that the pHxLi is also one of the treatments that seem to show antagonism. See graph. </w:t>
      </w:r>
    </w:p>
  </w:comment>
  <w:comment w:id="16" w:author="Sam Dupont" w:date="2026-02-13T09:04:00Z" w:initials="SD">
    <w:p w14:paraId="0F58B3A3" w14:textId="77777777" w:rsidR="00840725" w:rsidRDefault="00840725" w:rsidP="00840725">
      <w:pPr>
        <w:pStyle w:val="CommentText"/>
      </w:pPr>
      <w:r>
        <w:rPr>
          <w:rStyle w:val="CommentReference"/>
        </w:rPr>
        <w:annotationRef/>
      </w:r>
      <w:r>
        <w:rPr>
          <w:b/>
          <w:bCs/>
          <w:color w:val="C00000"/>
        </w:rPr>
        <w:t>Questions for Marc / Frankie</w:t>
      </w:r>
    </w:p>
  </w:comment>
  <w:comment w:id="17" w:author="Sam Dupont" w:date="2026-02-13T09:04:00Z" w:initials="SD">
    <w:p w14:paraId="7854F591" w14:textId="77777777" w:rsidR="00840725" w:rsidRDefault="00840725" w:rsidP="00840725">
      <w:pPr>
        <w:pStyle w:val="CommentText"/>
      </w:pPr>
      <w:r>
        <w:rPr>
          <w:rStyle w:val="CommentReference"/>
        </w:rPr>
        <w:annotationRef/>
      </w:r>
      <w:r>
        <w:rPr>
          <w:b/>
          <w:bCs/>
          <w:color w:val="C00000"/>
        </w:rPr>
        <w:t>Questions for Marc / Frankie</w:t>
      </w:r>
    </w:p>
  </w:comment>
  <w:comment w:id="19" w:author="Sam Dupont" w:date="2026-02-13T09:05:00Z" w:initials="SD">
    <w:p w14:paraId="6B7814D3" w14:textId="77777777" w:rsidR="00840725" w:rsidRDefault="00840725" w:rsidP="00840725">
      <w:pPr>
        <w:pStyle w:val="CommentText"/>
      </w:pPr>
      <w:r>
        <w:rPr>
          <w:rStyle w:val="CommentReference"/>
        </w:rPr>
        <w:annotationRef/>
      </w:r>
      <w:r>
        <w:rPr>
          <w:b/>
          <w:bCs/>
          <w:color w:val="C00000"/>
        </w:rPr>
        <w:t>Questions for Marc / Frankie</w:t>
      </w:r>
    </w:p>
  </w:comment>
  <w:comment w:id="25" w:author="Sam Dupont" w:date="2026-02-13T09:51:00Z" w:initials="SD">
    <w:p w14:paraId="32310824" w14:textId="77777777" w:rsidR="00215535" w:rsidRDefault="00215535" w:rsidP="00215535">
      <w:pPr>
        <w:pStyle w:val="CommentText"/>
      </w:pPr>
      <w:r>
        <w:rPr>
          <w:rStyle w:val="CommentReference"/>
        </w:rPr>
        <w:annotationRef/>
      </w:r>
      <w:r>
        <w:rPr>
          <w:b/>
          <w:bCs/>
          <w:color w:val="00B050"/>
        </w:rPr>
        <w:t>Important piece of information for the interpretation</w:t>
      </w:r>
    </w:p>
  </w:comment>
  <w:comment w:id="28" w:author="Einar Pétur Jónsson - HAFRO" w:date="2026-03-11T11:43:00Z" w:initials="EPJH">
    <w:p w14:paraId="23BE02F6" w14:textId="77777777" w:rsidR="004375B0" w:rsidRDefault="004375B0" w:rsidP="004375B0">
      <w:r>
        <w:rPr>
          <w:rStyle w:val="CommentReference"/>
        </w:rPr>
        <w:annotationRef/>
      </w:r>
      <w:r>
        <w:rPr>
          <w:sz w:val="20"/>
          <w:szCs w:val="20"/>
        </w:rPr>
        <w:t>has subheadings just for review guiding</w:t>
      </w:r>
    </w:p>
  </w:comment>
  <w:comment w:id="29" w:author="Einar Pétur Jónsson - HAFRO" w:date="2026-03-06T08:49:00Z" w:initials="EPJH">
    <w:p w14:paraId="32DAF9FF" w14:textId="77777777" w:rsidR="00E27E84" w:rsidRDefault="00E27E84" w:rsidP="00E27E84">
      <w:r>
        <w:rPr>
          <w:rStyle w:val="CommentReference"/>
        </w:rPr>
        <w:annotationRef/>
      </w:r>
      <w:r>
        <w:rPr>
          <w:sz w:val="20"/>
          <w:szCs w:val="20"/>
        </w:rPr>
        <w:t>correct?</w:t>
      </w:r>
    </w:p>
  </w:comment>
  <w:comment w:id="30" w:author="Einar Pétur Jónsson - HAFRO" w:date="2026-03-09T13:49:00Z" w:initials="EPJH">
    <w:p w14:paraId="32B2C46B" w14:textId="77777777" w:rsidR="003F080B" w:rsidRDefault="003F080B" w:rsidP="003F080B">
      <w:r>
        <w:rPr>
          <w:rStyle w:val="CommentReference"/>
        </w:rPr>
        <w:annotationRef/>
      </w:r>
      <w:r>
        <w:rPr>
          <w:sz w:val="20"/>
          <w:szCs w:val="20"/>
        </w:rPr>
        <w:t>Review this. Not entirely sure this is not bullshit on my behalf</w:t>
      </w:r>
    </w:p>
  </w:comment>
  <w:comment w:id="31" w:author="Einar Pétur Jónsson - HAFRO" w:date="2026-03-11T10:47:00Z" w:initials="EPJH">
    <w:p w14:paraId="7A3FFB60" w14:textId="77777777" w:rsidR="002A339B" w:rsidRDefault="002A339B" w:rsidP="002A339B">
      <w:r>
        <w:rPr>
          <w:rStyle w:val="CommentReference"/>
        </w:rPr>
        <w:annotationRef/>
      </w:r>
      <w:r>
        <w:rPr>
          <w:sz w:val="20"/>
          <w:szCs w:val="20"/>
        </w:rPr>
        <w:t>Can't find the right words</w:t>
      </w:r>
    </w:p>
  </w:comment>
  <w:comment w:id="32" w:author="Einar Pétur Jónsson - HAFRO" w:date="2026-03-02T10:10:00Z" w:initials="EPJH">
    <w:p w14:paraId="2B496C05" w14:textId="77777777" w:rsidR="00481DEB" w:rsidRDefault="00481DEB" w:rsidP="005C5988">
      <w:r>
        <w:rPr>
          <w:rStyle w:val="CommentReference"/>
        </w:rPr>
        <w:annotationRef/>
      </w:r>
      <w:r>
        <w:rPr>
          <w:sz w:val="20"/>
          <w:szCs w:val="20"/>
        </w:rPr>
        <w:t>Is it true?</w:t>
      </w:r>
    </w:p>
  </w:comment>
  <w:comment w:id="33" w:author="Einar Pétur Jónsson - HAFRO" w:date="2026-03-06T14:06:00Z" w:initials="EPJH">
    <w:p w14:paraId="670CE20B" w14:textId="77777777" w:rsidR="00904814" w:rsidRDefault="00904814" w:rsidP="00904814">
      <w:r>
        <w:rPr>
          <w:rStyle w:val="CommentReference"/>
        </w:rPr>
        <w:annotationRef/>
      </w:r>
      <w:r>
        <w:rPr>
          <w:sz w:val="20"/>
          <w:szCs w:val="20"/>
        </w:rPr>
        <w:t>and is there literature to back it up?</w:t>
      </w:r>
    </w:p>
  </w:comment>
  <w:comment w:id="34" w:author="Einar Pétur Jónsson - HAFRO" w:date="2026-03-03T11:27:00Z" w:initials="EPJH">
    <w:p w14:paraId="0D93B301" w14:textId="77777777" w:rsidR="0015486F" w:rsidRDefault="0015486F" w:rsidP="0015486F">
      <w:r>
        <w:rPr>
          <w:rStyle w:val="CommentReference"/>
        </w:rPr>
        <w:annotationRef/>
      </w:r>
      <w:r>
        <w:rPr>
          <w:sz w:val="20"/>
          <w:szCs w:val="20"/>
        </w:rPr>
        <w:t xml:space="preserve">Add </w:t>
      </w:r>
      <w:r>
        <w:rPr>
          <w:color w:val="262626"/>
          <w:sz w:val="20"/>
          <w:szCs w:val="20"/>
        </w:rPr>
        <w:t xml:space="preserve"> Driver index novelty discussion. </w:t>
      </w:r>
    </w:p>
    <w:p w14:paraId="4623A32B" w14:textId="77777777" w:rsidR="0015486F" w:rsidRDefault="0015486F" w:rsidP="0015486F"/>
  </w:comment>
  <w:comment w:id="35" w:author="Einar Pétur Jónsson - HAFRO" w:date="2026-03-05T14:21:00Z" w:initials="EPJH">
    <w:p w14:paraId="4A459124" w14:textId="77777777" w:rsidR="00FE1D79" w:rsidRDefault="00FE1D79" w:rsidP="00FE1D79">
      <w:r>
        <w:rPr>
          <w:rStyle w:val="CommentReference"/>
        </w:rPr>
        <w:annotationRef/>
      </w:r>
      <w:r>
        <w:rPr>
          <w:sz w:val="20"/>
          <w:szCs w:val="20"/>
        </w:rPr>
        <w:t>and maybe talk about how small the experiment was and that we didn't need replication for the regression-based design of the single driver experiment</w:t>
      </w:r>
    </w:p>
  </w:comment>
  <w:comment w:id="36" w:author="Einar Pétur Jónsson - HAFRO" w:date="2026-03-11T10:52:00Z" w:initials="EPJH">
    <w:p w14:paraId="6ABF9811" w14:textId="77777777" w:rsidR="00B12128" w:rsidRDefault="00B12128" w:rsidP="00B12128">
      <w:r>
        <w:rPr>
          <w:rStyle w:val="CommentReference"/>
        </w:rPr>
        <w:annotationRef/>
      </w:r>
      <w:r>
        <w:rPr>
          <w:sz w:val="20"/>
          <w:szCs w:val="20"/>
        </w:rPr>
        <w:t>more references?</w:t>
      </w:r>
    </w:p>
  </w:comment>
  <w:comment w:id="38" w:author="Einar Pétur Jónsson" w:date="2025-09-02T12:06:00Z" w:initials="">
    <w:p w14:paraId="00000433" w14:textId="363570D1"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From Byrne2009: </w:t>
      </w:r>
    </w:p>
    <w:p w14:paraId="00000434" w14:textId="77777777" w:rsidR="00F1663E" w:rsidRDefault="00F1663E">
      <w:pPr>
        <w:widowControl w:val="0"/>
        <w:pBdr>
          <w:top w:val="nil"/>
          <w:left w:val="nil"/>
          <w:bottom w:val="nil"/>
          <w:right w:val="nil"/>
          <w:between w:val="nil"/>
        </w:pBdr>
        <w:spacing w:after="0" w:line="240" w:lineRule="auto"/>
        <w:rPr>
          <w:rFonts w:ascii="Arial" w:eastAsia="Arial" w:hAnsi="Arial" w:cs="Arial"/>
          <w:color w:val="000000"/>
        </w:rPr>
      </w:pPr>
    </w:p>
    <w:p w14:paraId="00000435" w14:textId="77777777" w:rsidR="00F1663E" w:rsidRDefault="00275014">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There is strong evidence that adult thermal history, particularly maternal acclimatization, influences thermal tolerance in echinoderm fertilization and development due to adaptive phenotypic plasticity with respect to prevailing temperatures (O'Conner &amp; Mulley 1977; Fujisawa 1989, 1995; Johnson &amp; Babcock 1994; Bingham et al. 1997).</w:t>
      </w:r>
    </w:p>
  </w:comment>
  <w:comment w:id="42" w:author="Einar Pétur Jónsson" w:date="2025-07-31T10:32:00Z" w:initials="">
    <w:p w14:paraId="00000415" w14:textId="77777777"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Gattuso, J. P., Alliouane, S., &amp; Mousseau, L. (2021). Seawater carbonate chemistry in the Bay of Villefranche, Point B (France), January 2007-June 2023.</w:t>
      </w:r>
    </w:p>
  </w:comment>
  <w:comment w:id="43" w:author="Einar Pétur Jónsson - HAFRO" w:date="2026-02-03T10:39:00Z" w:initials="EPJH">
    <w:p w14:paraId="43D4E6A4" w14:textId="77777777" w:rsidR="00F13971" w:rsidRDefault="00F13971" w:rsidP="00F13971">
      <w:r>
        <w:rPr>
          <w:rStyle w:val="CommentReference"/>
        </w:rPr>
        <w:annotationRef/>
      </w:r>
      <w:r>
        <w:rPr>
          <w:sz w:val="20"/>
          <w:szCs w:val="20"/>
        </w:rPr>
        <w:t xml:space="preserve">Add discussion about mode of action. They likely do not have the same mode of action, but our SI calculation assumes same. </w:t>
      </w:r>
    </w:p>
  </w:comment>
  <w:comment w:id="44" w:author="Einar Pétur Jónsson" w:date="2025-09-02T13:37:00Z" w:initials="">
    <w:p w14:paraId="00000436" w14:textId="77777777"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maybe extend this sentence</w:t>
      </w:r>
    </w:p>
  </w:comment>
  <w:comment w:id="51" w:author="Einar Pétur Jónsson" w:date="2025-09-04T14:46:00Z" w:initials="">
    <w:p w14:paraId="00000417" w14:textId="77777777" w:rsidR="00F1663E" w:rsidRDefault="00B66C20">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review this</w:t>
      </w:r>
    </w:p>
  </w:comment>
  <w:comment w:id="52" w:author="Einar Pétur Jónsson - HAFRO" w:date="2026-03-02T15:27:00Z" w:initials="EPJH">
    <w:p w14:paraId="1C2DC317" w14:textId="77777777" w:rsidR="002C565F" w:rsidRDefault="002C565F" w:rsidP="002C565F">
      <w:r>
        <w:rPr>
          <w:rStyle w:val="CommentReference"/>
        </w:rPr>
        <w:annotationRef/>
      </w:r>
      <w:r>
        <w:rPr>
          <w:sz w:val="20"/>
          <w:szCs w:val="20"/>
        </w:rPr>
        <w:t>add that one paper that does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9D73E6" w15:done="0"/>
  <w15:commentEx w15:paraId="6C610554" w15:done="0"/>
  <w15:commentEx w15:paraId="5BBB17F7" w15:done="0"/>
  <w15:commentEx w15:paraId="4E9474AB" w15:done="0"/>
  <w15:commentEx w15:paraId="139B312D" w15:done="1"/>
  <w15:commentEx w15:paraId="33040C37" w15:paraIdParent="139B312D" w15:done="1"/>
  <w15:commentEx w15:paraId="79F67AC4" w15:paraIdParent="139B312D" w15:done="1"/>
  <w15:commentEx w15:paraId="37B4CB87" w15:done="0"/>
  <w15:commentEx w15:paraId="0842917E" w15:done="1"/>
  <w15:commentEx w15:paraId="52AA4273" w15:paraIdParent="0842917E" w15:done="1"/>
  <w15:commentEx w15:paraId="5B097BBB" w15:paraIdParent="0842917E" w15:done="1"/>
  <w15:commentEx w15:paraId="4587610D" w15:paraIdParent="0842917E" w15:done="1"/>
  <w15:commentEx w15:paraId="0F58B3A3" w15:done="0"/>
  <w15:commentEx w15:paraId="7854F591" w15:done="0"/>
  <w15:commentEx w15:paraId="6B7814D3" w15:done="0"/>
  <w15:commentEx w15:paraId="32310824" w15:done="0"/>
  <w15:commentEx w15:paraId="23BE02F6" w15:done="0"/>
  <w15:commentEx w15:paraId="32DAF9FF" w15:done="0"/>
  <w15:commentEx w15:paraId="32B2C46B" w15:done="0"/>
  <w15:commentEx w15:paraId="7A3FFB60" w15:done="0"/>
  <w15:commentEx w15:paraId="2B496C05" w15:done="0"/>
  <w15:commentEx w15:paraId="670CE20B" w15:paraIdParent="2B496C05" w15:done="0"/>
  <w15:commentEx w15:paraId="4623A32B" w15:done="0"/>
  <w15:commentEx w15:paraId="4A459124" w15:paraIdParent="4623A32B" w15:done="0"/>
  <w15:commentEx w15:paraId="6ABF9811" w15:done="0"/>
  <w15:commentEx w15:paraId="00000435" w15:done="0"/>
  <w15:commentEx w15:paraId="00000415" w15:done="0"/>
  <w15:commentEx w15:paraId="43D4E6A4" w15:done="0"/>
  <w15:commentEx w15:paraId="00000436" w15:done="0"/>
  <w15:commentEx w15:paraId="00000417" w15:done="0"/>
  <w15:commentEx w15:paraId="1C2DC3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B182DC" w16cex:dateUtc="2026-03-09T14:28:00Z"/>
  <w16cex:commentExtensible w16cex:durableId="1E945948" w16cex:dateUtc="2026-03-09T14:34:00Z"/>
  <w16cex:commentExtensible w16cex:durableId="56185E8F" w16cex:dateUtc="2026-02-16T13:21:00Z"/>
  <w16cex:commentExtensible w16cex:durableId="584C1F64" w16cex:dateUtc="2025-10-16T11:12:00Z"/>
  <w16cex:commentExtensible w16cex:durableId="6A947C32" w16cex:dateUtc="2025-10-17T11:56:00Z"/>
  <w16cex:commentExtensible w16cex:durableId="6D7F9375" w16cex:dateUtc="2026-01-26T13:17:00Z"/>
  <w16cex:commentExtensible w16cex:durableId="4686DFE8" w16cex:dateUtc="2026-01-29T14:32:00Z"/>
  <w16cex:commentExtensible w16cex:durableId="038E2D4A" w16cex:dateUtc="2026-02-13T07:37:00Z"/>
  <w16cex:commentExtensible w16cex:durableId="06337712" w16cex:dateUtc="2025-10-17T12:14:00Z"/>
  <w16cex:commentExtensible w16cex:durableId="65B376E2" w16cex:dateUtc="2026-01-28T15:19:00Z"/>
  <w16cex:commentExtensible w16cex:durableId="008FFAC8" w16cex:dateUtc="2026-01-29T16:05:00Z"/>
  <w16cex:commentExtensible w16cex:durableId="6B67F621" w16cex:dateUtc="2026-02-05T15:20:00Z"/>
  <w16cex:commentExtensible w16cex:durableId="0BCD43AF" w16cex:dateUtc="2026-02-13T08:04:00Z"/>
  <w16cex:commentExtensible w16cex:durableId="23C93B88" w16cex:dateUtc="2026-02-13T08:04:00Z"/>
  <w16cex:commentExtensible w16cex:durableId="4B14FA71" w16cex:dateUtc="2026-02-13T08:05:00Z"/>
  <w16cex:commentExtensible w16cex:durableId="093BB24E" w16cex:dateUtc="2026-02-13T08:51:00Z"/>
  <w16cex:commentExtensible w16cex:durableId="2D3185BD" w16cex:dateUtc="2026-03-11T11:43:00Z"/>
  <w16cex:commentExtensible w16cex:durableId="4095AB94" w16cex:dateUtc="2026-03-06T08:49:00Z"/>
  <w16cex:commentExtensible w16cex:durableId="6A3AA7A2" w16cex:dateUtc="2026-03-09T13:49:00Z"/>
  <w16cex:commentExtensible w16cex:durableId="2EDB1186" w16cex:dateUtc="2026-03-11T10:47:00Z"/>
  <w16cex:commentExtensible w16cex:durableId="1B2ACB52" w16cex:dateUtc="2026-03-02T10:10:00Z"/>
  <w16cex:commentExtensible w16cex:durableId="4106FA77" w16cex:dateUtc="2026-03-06T14:06:00Z"/>
  <w16cex:commentExtensible w16cex:durableId="006D9598" w16cex:dateUtc="2026-03-03T11:27:00Z"/>
  <w16cex:commentExtensible w16cex:durableId="454DE465" w16cex:dateUtc="2026-03-05T14:21:00Z"/>
  <w16cex:commentExtensible w16cex:durableId="745C2E32" w16cex:dateUtc="2026-03-11T10:52:00Z"/>
  <w16cex:commentExtensible w16cex:durableId="3E7CF332" w16cex:dateUtc="2026-02-03T10:39:00Z"/>
  <w16cex:commentExtensible w16cex:durableId="20DA1CF4" w16cex:dateUtc="2026-03-02T15: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9D73E6" w16cid:durableId="1AB182DC"/>
  <w16cid:commentId w16cid:paraId="6C610554" w16cid:durableId="1E945948"/>
  <w16cid:commentId w16cid:paraId="5BBB17F7" w16cid:durableId="56185E8F"/>
  <w16cid:commentId w16cid:paraId="4E9474AB" w16cid:durableId="584C1F64"/>
  <w16cid:commentId w16cid:paraId="139B312D" w16cid:durableId="6A947C32"/>
  <w16cid:commentId w16cid:paraId="33040C37" w16cid:durableId="6D7F9375"/>
  <w16cid:commentId w16cid:paraId="79F67AC4" w16cid:durableId="4686DFE8"/>
  <w16cid:commentId w16cid:paraId="37B4CB87" w16cid:durableId="038E2D4A"/>
  <w16cid:commentId w16cid:paraId="0842917E" w16cid:durableId="06337712"/>
  <w16cid:commentId w16cid:paraId="52AA4273" w16cid:durableId="65B376E2"/>
  <w16cid:commentId w16cid:paraId="5B097BBB" w16cid:durableId="008FFAC8"/>
  <w16cid:commentId w16cid:paraId="4587610D" w16cid:durableId="6B67F621"/>
  <w16cid:commentId w16cid:paraId="0F58B3A3" w16cid:durableId="0BCD43AF"/>
  <w16cid:commentId w16cid:paraId="7854F591" w16cid:durableId="23C93B88"/>
  <w16cid:commentId w16cid:paraId="6B7814D3" w16cid:durableId="4B14FA71"/>
  <w16cid:commentId w16cid:paraId="32310824" w16cid:durableId="093BB24E"/>
  <w16cid:commentId w16cid:paraId="23BE02F6" w16cid:durableId="2D3185BD"/>
  <w16cid:commentId w16cid:paraId="32DAF9FF" w16cid:durableId="4095AB94"/>
  <w16cid:commentId w16cid:paraId="32B2C46B" w16cid:durableId="6A3AA7A2"/>
  <w16cid:commentId w16cid:paraId="7A3FFB60" w16cid:durableId="2EDB1186"/>
  <w16cid:commentId w16cid:paraId="2B496C05" w16cid:durableId="1B2ACB52"/>
  <w16cid:commentId w16cid:paraId="670CE20B" w16cid:durableId="4106FA77"/>
  <w16cid:commentId w16cid:paraId="4623A32B" w16cid:durableId="006D9598"/>
  <w16cid:commentId w16cid:paraId="4A459124" w16cid:durableId="454DE465"/>
  <w16cid:commentId w16cid:paraId="6ABF9811" w16cid:durableId="745C2E32"/>
  <w16cid:commentId w16cid:paraId="00000435" w16cid:durableId="00000435"/>
  <w16cid:commentId w16cid:paraId="00000415" w16cid:durableId="00000415"/>
  <w16cid:commentId w16cid:paraId="43D4E6A4" w16cid:durableId="3E7CF332"/>
  <w16cid:commentId w16cid:paraId="00000436" w16cid:durableId="00000436"/>
  <w16cid:commentId w16cid:paraId="00000417" w16cid:durableId="00000417"/>
  <w16cid:commentId w16cid:paraId="1C2DC317" w16cid:durableId="20DA1C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95BC8" w14:textId="77777777" w:rsidR="00FE45E8" w:rsidRDefault="00FE45E8">
      <w:pPr>
        <w:spacing w:after="0" w:line="240" w:lineRule="auto"/>
      </w:pPr>
      <w:r>
        <w:separator/>
      </w:r>
    </w:p>
  </w:endnote>
  <w:endnote w:type="continuationSeparator" w:id="0">
    <w:p w14:paraId="08EB8C5A" w14:textId="77777777" w:rsidR="00FE45E8" w:rsidRDefault="00FE4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1DD38C41-8054-624B-8C38-CE384D9F51A4}"/>
    <w:embedItalic r:id="rId2" w:fontKey="{C2543744-2A03-8D47-87DA-D1BF0FA7BA7B}"/>
  </w:font>
  <w:font w:name="Times New Roman">
    <w:panose1 w:val="02020603050405020304"/>
    <w:charset w:val="00"/>
    <w:family w:val="roman"/>
    <w:pitch w:val="variable"/>
    <w:sig w:usb0="E0002EFF" w:usb1="C000785B" w:usb2="00000009" w:usb3="00000000" w:csb0="000001FF" w:csb1="00000000"/>
    <w:embedRegular r:id="rId3" w:fontKey="{BDF6F9BC-7354-DC4A-B57B-6A3060F9B95D}"/>
    <w:embedBold r:id="rId4" w:fontKey="{76DC9B15-6B25-1F48-9B95-9C266B90DA8B}"/>
    <w:embedItalic r:id="rId5" w:fontKey="{7D8F48F2-61C1-3746-8DD7-09DF30AD7C67}"/>
    <w:embedBoldItalic r:id="rId6" w:fontKey="{B6735FDF-434F-A344-95B5-0E846EEA7435}"/>
  </w:font>
  <w:font w:name="Courier New">
    <w:panose1 w:val="02070309020205020404"/>
    <w:charset w:val="00"/>
    <w:family w:val="modern"/>
    <w:pitch w:val="fixed"/>
    <w:sig w:usb0="E0002AFF" w:usb1="C0007843" w:usb2="00000009" w:usb3="00000000" w:csb0="000001FF" w:csb1="00000000"/>
    <w:embedRegular r:id="rId7" w:fontKey="{7967A22C-CD83-6F4B-9032-96BB5A40D691}"/>
  </w:font>
  <w:font w:name="Wingdings">
    <w:panose1 w:val="05000000000000000000"/>
    <w:charset w:val="4D"/>
    <w:family w:val="decorative"/>
    <w:pitch w:val="variable"/>
    <w:sig w:usb0="00000003" w:usb1="00000000" w:usb2="00000000" w:usb3="00000000" w:csb0="80000001" w:csb1="00000000"/>
    <w:embedRegular r:id="rId8" w:fontKey="{9C7A3608-14B6-7C45-B280-836659A928C6}"/>
  </w:font>
  <w:font w:name="Calibri">
    <w:panose1 w:val="020F0502020204030204"/>
    <w:charset w:val="00"/>
    <w:family w:val="swiss"/>
    <w:pitch w:val="variable"/>
    <w:sig w:usb0="E4002EFF" w:usb1="C200247B" w:usb2="00000009" w:usb3="00000000" w:csb0="000001FF" w:csb1="00000000"/>
    <w:embedRegular r:id="rId9" w:fontKey="{A9F0621A-BF07-C246-B44D-6E717AF6E75E}"/>
    <w:embedBold r:id="rId10" w:fontKey="{461AD9CF-49E1-FF47-8E60-54F641D47DA2}"/>
    <w:embedItalic r:id="rId11" w:fontKey="{6F7E3AFC-7B8B-1341-80DE-5220388E8E42}"/>
    <w:embedBoldItalic r:id="rId12" w:fontKey="{1DE326C4-0DEC-E34D-8E48-5E04F41A82EE}"/>
  </w:font>
  <w:font w:name="Georgia">
    <w:panose1 w:val="02040502050405020303"/>
    <w:charset w:val="00"/>
    <w:family w:val="roman"/>
    <w:pitch w:val="variable"/>
    <w:sig w:usb0="00000287" w:usb1="00000000" w:usb2="00000000" w:usb3="00000000" w:csb0="0000009F" w:csb1="00000000"/>
    <w:embedRegular r:id="rId13" w:fontKey="{79E1C57B-76F5-4B4B-9361-E1DD29234B66}"/>
    <w:embedItalic r:id="rId14" w:fontKey="{FDBCF000-82DD-8D4C-8B97-E9FAD6CD9298}"/>
  </w:font>
  <w:font w:name="Arial">
    <w:panose1 w:val="020B0604020202020204"/>
    <w:charset w:val="00"/>
    <w:family w:val="swiss"/>
    <w:pitch w:val="variable"/>
    <w:sig w:usb0="E0002AFF" w:usb1="C0007843" w:usb2="00000009" w:usb3="00000000" w:csb0="000001FF" w:csb1="00000000"/>
    <w:embedRegular r:id="rId15" w:fontKey="{A209B794-0C1F-2345-89D3-778D5078E7DC}"/>
    <w:embedBold r:id="rId16" w:fontKey="{FEDBBAE4-2043-2340-AC5B-0EFFBB762C02}"/>
    <w:embedItalic r:id="rId17" w:fontKey="{69F57951-62EC-2E4A-98DB-31B01934DCFE}"/>
    <w:embedBoldItalic r:id="rId18" w:fontKey="{0AD43A5E-5B57-BB41-B3C8-225FDF3B58C3}"/>
  </w:font>
  <w:font w:name="Arial Unicode MS">
    <w:panose1 w:val="020B0604020202020204"/>
    <w:charset w:val="80"/>
    <w:family w:val="swiss"/>
    <w:pitch w:val="variable"/>
    <w:sig w:usb0="F7FFAFFF" w:usb1="E9DFFFFF" w:usb2="0000003F" w:usb3="00000000" w:csb0="003F01FF" w:csb1="00000000"/>
  </w:font>
  <w:font w:name="Aptos Narrow">
    <w:panose1 w:val="020B0004020202020204"/>
    <w:charset w:val="00"/>
    <w:family w:val="swiss"/>
    <w:pitch w:val="variable"/>
    <w:sig w:usb0="20000287" w:usb1="00000003" w:usb2="00000000" w:usb3="00000000" w:csb0="0000019F" w:csb1="00000000"/>
    <w:embedRegular r:id="rId19" w:fontKey="{20455608-F750-BC4D-9B76-D15353DEF8F0}"/>
  </w:font>
  <w:font w:name="Calibri Light">
    <w:panose1 w:val="020F0302020204030204"/>
    <w:charset w:val="00"/>
    <w:family w:val="swiss"/>
    <w:pitch w:val="variable"/>
    <w:sig w:usb0="E4002EFF" w:usb1="C200247B" w:usb2="00000009" w:usb3="00000000" w:csb0="000001FF" w:csb1="00000000"/>
    <w:embedRegular r:id="rId20" w:fontKey="{BDE26AFA-D355-3D4D-A719-9FFBC428E53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40D" w14:textId="5C041C2B" w:rsidR="00F1663E" w:rsidRDefault="00275014">
    <w:pPr>
      <w:jc w:val="right"/>
    </w:pPr>
    <w:r>
      <w:fldChar w:fldCharType="begin"/>
    </w:r>
    <w:r>
      <w:instrText>PAGE</w:instrText>
    </w:r>
    <w:r>
      <w:fldChar w:fldCharType="separate"/>
    </w:r>
    <w:r w:rsidR="00865C9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5A88C" w14:textId="77777777" w:rsidR="00FE45E8" w:rsidRDefault="00FE45E8">
      <w:pPr>
        <w:spacing w:after="0" w:line="240" w:lineRule="auto"/>
      </w:pPr>
      <w:r>
        <w:separator/>
      </w:r>
    </w:p>
  </w:footnote>
  <w:footnote w:type="continuationSeparator" w:id="0">
    <w:p w14:paraId="1557FF93" w14:textId="77777777" w:rsidR="00FE45E8" w:rsidRDefault="00FE45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50AC"/>
    <w:multiLevelType w:val="hybridMultilevel"/>
    <w:tmpl w:val="E46EF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87377A"/>
    <w:multiLevelType w:val="hybridMultilevel"/>
    <w:tmpl w:val="FB3CEB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74204D"/>
    <w:multiLevelType w:val="hybridMultilevel"/>
    <w:tmpl w:val="19F881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6F4A50"/>
    <w:multiLevelType w:val="hybridMultilevel"/>
    <w:tmpl w:val="312EF6A4"/>
    <w:lvl w:ilvl="0" w:tplc="8C762348">
      <w:start w:val="1"/>
      <w:numFmt w:val="decimal"/>
      <w:lvlText w:val="%1."/>
      <w:lvlJc w:val="left"/>
      <w:pPr>
        <w:ind w:left="1020" w:hanging="360"/>
      </w:pPr>
    </w:lvl>
    <w:lvl w:ilvl="1" w:tplc="08BA18EA">
      <w:start w:val="1"/>
      <w:numFmt w:val="decimal"/>
      <w:lvlText w:val="%2."/>
      <w:lvlJc w:val="left"/>
      <w:pPr>
        <w:ind w:left="1020" w:hanging="360"/>
      </w:pPr>
    </w:lvl>
    <w:lvl w:ilvl="2" w:tplc="21505A2E">
      <w:start w:val="1"/>
      <w:numFmt w:val="decimal"/>
      <w:lvlText w:val="%3."/>
      <w:lvlJc w:val="left"/>
      <w:pPr>
        <w:ind w:left="1020" w:hanging="360"/>
      </w:pPr>
    </w:lvl>
    <w:lvl w:ilvl="3" w:tplc="23E677E8">
      <w:start w:val="1"/>
      <w:numFmt w:val="decimal"/>
      <w:lvlText w:val="%4."/>
      <w:lvlJc w:val="left"/>
      <w:pPr>
        <w:ind w:left="1020" w:hanging="360"/>
      </w:pPr>
    </w:lvl>
    <w:lvl w:ilvl="4" w:tplc="8C749E90">
      <w:start w:val="1"/>
      <w:numFmt w:val="decimal"/>
      <w:lvlText w:val="%5."/>
      <w:lvlJc w:val="left"/>
      <w:pPr>
        <w:ind w:left="1020" w:hanging="360"/>
      </w:pPr>
    </w:lvl>
    <w:lvl w:ilvl="5" w:tplc="6F2A1FE4">
      <w:start w:val="1"/>
      <w:numFmt w:val="decimal"/>
      <w:lvlText w:val="%6."/>
      <w:lvlJc w:val="left"/>
      <w:pPr>
        <w:ind w:left="1020" w:hanging="360"/>
      </w:pPr>
    </w:lvl>
    <w:lvl w:ilvl="6" w:tplc="E4B2288C">
      <w:start w:val="1"/>
      <w:numFmt w:val="decimal"/>
      <w:lvlText w:val="%7."/>
      <w:lvlJc w:val="left"/>
      <w:pPr>
        <w:ind w:left="1020" w:hanging="360"/>
      </w:pPr>
    </w:lvl>
    <w:lvl w:ilvl="7" w:tplc="D9B80F84">
      <w:start w:val="1"/>
      <w:numFmt w:val="decimal"/>
      <w:lvlText w:val="%8."/>
      <w:lvlJc w:val="left"/>
      <w:pPr>
        <w:ind w:left="1020" w:hanging="360"/>
      </w:pPr>
    </w:lvl>
    <w:lvl w:ilvl="8" w:tplc="94504F7C">
      <w:start w:val="1"/>
      <w:numFmt w:val="decimal"/>
      <w:lvlText w:val="%9."/>
      <w:lvlJc w:val="left"/>
      <w:pPr>
        <w:ind w:left="1020" w:hanging="360"/>
      </w:pPr>
    </w:lvl>
  </w:abstractNum>
  <w:abstractNum w:abstractNumId="4" w15:restartNumberingAfterBreak="0">
    <w:nsid w:val="3CDA24A8"/>
    <w:multiLevelType w:val="hybridMultilevel"/>
    <w:tmpl w:val="D9C63C94"/>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423A7204"/>
    <w:multiLevelType w:val="hybridMultilevel"/>
    <w:tmpl w:val="D93EB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09E04DA"/>
    <w:multiLevelType w:val="multilevel"/>
    <w:tmpl w:val="B3821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8635D1B"/>
    <w:multiLevelType w:val="multilevel"/>
    <w:tmpl w:val="1C6A89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AF21E95"/>
    <w:multiLevelType w:val="hybridMultilevel"/>
    <w:tmpl w:val="BEC2B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E1A26ED"/>
    <w:multiLevelType w:val="hybridMultilevel"/>
    <w:tmpl w:val="273221DC"/>
    <w:lvl w:ilvl="0" w:tplc="FFFFFFFF">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A14345"/>
    <w:multiLevelType w:val="hybridMultilevel"/>
    <w:tmpl w:val="D9C63C9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56855438">
    <w:abstractNumId w:val="6"/>
  </w:num>
  <w:num w:numId="2" w16cid:durableId="1521624838">
    <w:abstractNumId w:val="7"/>
  </w:num>
  <w:num w:numId="3" w16cid:durableId="138232692">
    <w:abstractNumId w:val="5"/>
  </w:num>
  <w:num w:numId="4" w16cid:durableId="1378436950">
    <w:abstractNumId w:val="8"/>
  </w:num>
  <w:num w:numId="5" w16cid:durableId="856693264">
    <w:abstractNumId w:val="0"/>
  </w:num>
  <w:num w:numId="6" w16cid:durableId="1836266466">
    <w:abstractNumId w:val="3"/>
  </w:num>
  <w:num w:numId="7" w16cid:durableId="699864616">
    <w:abstractNumId w:val="4"/>
  </w:num>
  <w:num w:numId="8" w16cid:durableId="1977489086">
    <w:abstractNumId w:val="10"/>
  </w:num>
  <w:num w:numId="9" w16cid:durableId="1107383915">
    <w:abstractNumId w:val="1"/>
  </w:num>
  <w:num w:numId="10" w16cid:durableId="1872107006">
    <w:abstractNumId w:val="9"/>
  </w:num>
  <w:num w:numId="11" w16cid:durableId="158140293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inar Pétur Jónsson - HAFRO">
    <w15:presenceInfo w15:providerId="AD" w15:userId="S::einar.petur.jonsson@hafogvatn.is::e2a92e6c-f4f1-43cc-a4a7-9c808233eb6a"/>
  </w15:person>
  <w15:person w15:author="Sam Dupont">
    <w15:presenceInfo w15:providerId="AD" w15:userId="S::sam.dupont@bioenv.gu.se::12802b44-df8e-46d4-806a-1f6a4e1e5b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63E"/>
    <w:rsid w:val="00000D44"/>
    <w:rsid w:val="000039F9"/>
    <w:rsid w:val="00007708"/>
    <w:rsid w:val="000101AD"/>
    <w:rsid w:val="00012AEC"/>
    <w:rsid w:val="0001315E"/>
    <w:rsid w:val="00013FF9"/>
    <w:rsid w:val="00015F4E"/>
    <w:rsid w:val="000169B9"/>
    <w:rsid w:val="000174F1"/>
    <w:rsid w:val="000233D2"/>
    <w:rsid w:val="00030D67"/>
    <w:rsid w:val="000334CC"/>
    <w:rsid w:val="00034B28"/>
    <w:rsid w:val="0004034F"/>
    <w:rsid w:val="00043365"/>
    <w:rsid w:val="00045645"/>
    <w:rsid w:val="000473C9"/>
    <w:rsid w:val="00053184"/>
    <w:rsid w:val="00054E42"/>
    <w:rsid w:val="00056991"/>
    <w:rsid w:val="0006325B"/>
    <w:rsid w:val="00064790"/>
    <w:rsid w:val="00065A79"/>
    <w:rsid w:val="0006635A"/>
    <w:rsid w:val="00067009"/>
    <w:rsid w:val="00072322"/>
    <w:rsid w:val="00075911"/>
    <w:rsid w:val="00077F87"/>
    <w:rsid w:val="000813D7"/>
    <w:rsid w:val="000826C4"/>
    <w:rsid w:val="000832CD"/>
    <w:rsid w:val="00083E66"/>
    <w:rsid w:val="000865D6"/>
    <w:rsid w:val="00086B63"/>
    <w:rsid w:val="000906E5"/>
    <w:rsid w:val="000924BA"/>
    <w:rsid w:val="00094593"/>
    <w:rsid w:val="00094EA6"/>
    <w:rsid w:val="00096636"/>
    <w:rsid w:val="000967C7"/>
    <w:rsid w:val="000A00EB"/>
    <w:rsid w:val="000A0223"/>
    <w:rsid w:val="000A0814"/>
    <w:rsid w:val="000A0D30"/>
    <w:rsid w:val="000A3139"/>
    <w:rsid w:val="000A6180"/>
    <w:rsid w:val="000A78CD"/>
    <w:rsid w:val="000A7E91"/>
    <w:rsid w:val="000B0DAE"/>
    <w:rsid w:val="000B109C"/>
    <w:rsid w:val="000B3718"/>
    <w:rsid w:val="000B3C1E"/>
    <w:rsid w:val="000B40D8"/>
    <w:rsid w:val="000B6C88"/>
    <w:rsid w:val="000C07BF"/>
    <w:rsid w:val="000C0FA9"/>
    <w:rsid w:val="000C1F97"/>
    <w:rsid w:val="000C2D52"/>
    <w:rsid w:val="000C30D1"/>
    <w:rsid w:val="000C3810"/>
    <w:rsid w:val="000C6268"/>
    <w:rsid w:val="000C7560"/>
    <w:rsid w:val="000D1000"/>
    <w:rsid w:val="000D378F"/>
    <w:rsid w:val="000D4026"/>
    <w:rsid w:val="000D614C"/>
    <w:rsid w:val="000D6807"/>
    <w:rsid w:val="000F01C7"/>
    <w:rsid w:val="000F3AF9"/>
    <w:rsid w:val="000F3BA1"/>
    <w:rsid w:val="000F4017"/>
    <w:rsid w:val="000F4A62"/>
    <w:rsid w:val="000F71A8"/>
    <w:rsid w:val="000F77CC"/>
    <w:rsid w:val="0010057C"/>
    <w:rsid w:val="00100ED1"/>
    <w:rsid w:val="0010262B"/>
    <w:rsid w:val="001033F1"/>
    <w:rsid w:val="00110A2F"/>
    <w:rsid w:val="00112AD8"/>
    <w:rsid w:val="0011446B"/>
    <w:rsid w:val="001145EA"/>
    <w:rsid w:val="00114811"/>
    <w:rsid w:val="00116E3F"/>
    <w:rsid w:val="0012224B"/>
    <w:rsid w:val="00126100"/>
    <w:rsid w:val="00126BB2"/>
    <w:rsid w:val="001276D2"/>
    <w:rsid w:val="0013005C"/>
    <w:rsid w:val="001325B2"/>
    <w:rsid w:val="00132E04"/>
    <w:rsid w:val="00133255"/>
    <w:rsid w:val="00140513"/>
    <w:rsid w:val="001446A4"/>
    <w:rsid w:val="001465F1"/>
    <w:rsid w:val="00146E54"/>
    <w:rsid w:val="00146EDB"/>
    <w:rsid w:val="0015030B"/>
    <w:rsid w:val="00150F0F"/>
    <w:rsid w:val="0015486F"/>
    <w:rsid w:val="00154B74"/>
    <w:rsid w:val="00154F4B"/>
    <w:rsid w:val="001558B2"/>
    <w:rsid w:val="00162CF5"/>
    <w:rsid w:val="0016560A"/>
    <w:rsid w:val="00166952"/>
    <w:rsid w:val="001669D1"/>
    <w:rsid w:val="00166DCB"/>
    <w:rsid w:val="0016713B"/>
    <w:rsid w:val="0017454B"/>
    <w:rsid w:val="00174709"/>
    <w:rsid w:val="00174C27"/>
    <w:rsid w:val="001762E0"/>
    <w:rsid w:val="00177832"/>
    <w:rsid w:val="00180745"/>
    <w:rsid w:val="0018444E"/>
    <w:rsid w:val="001862A2"/>
    <w:rsid w:val="001873E3"/>
    <w:rsid w:val="00191452"/>
    <w:rsid w:val="001918E8"/>
    <w:rsid w:val="001951AA"/>
    <w:rsid w:val="00197273"/>
    <w:rsid w:val="00197E70"/>
    <w:rsid w:val="001A1A50"/>
    <w:rsid w:val="001A24C4"/>
    <w:rsid w:val="001A28A8"/>
    <w:rsid w:val="001A3454"/>
    <w:rsid w:val="001A4DF6"/>
    <w:rsid w:val="001A66A8"/>
    <w:rsid w:val="001B2949"/>
    <w:rsid w:val="001B2EB8"/>
    <w:rsid w:val="001B306E"/>
    <w:rsid w:val="001B74E0"/>
    <w:rsid w:val="001B7501"/>
    <w:rsid w:val="001C2B31"/>
    <w:rsid w:val="001C3736"/>
    <w:rsid w:val="001C3DE6"/>
    <w:rsid w:val="001C5060"/>
    <w:rsid w:val="001C5A76"/>
    <w:rsid w:val="001C6A27"/>
    <w:rsid w:val="001D0C5B"/>
    <w:rsid w:val="001E00BD"/>
    <w:rsid w:val="001E037E"/>
    <w:rsid w:val="001E03D4"/>
    <w:rsid w:val="001E0980"/>
    <w:rsid w:val="001E0C66"/>
    <w:rsid w:val="001E11AF"/>
    <w:rsid w:val="001E56AB"/>
    <w:rsid w:val="001E5A4C"/>
    <w:rsid w:val="001E6CB8"/>
    <w:rsid w:val="001F2830"/>
    <w:rsid w:val="001F3562"/>
    <w:rsid w:val="001F356D"/>
    <w:rsid w:val="001F3A93"/>
    <w:rsid w:val="001F3C97"/>
    <w:rsid w:val="001F43CD"/>
    <w:rsid w:val="001F788D"/>
    <w:rsid w:val="001F7F8E"/>
    <w:rsid w:val="0020013B"/>
    <w:rsid w:val="00200A2A"/>
    <w:rsid w:val="002043EF"/>
    <w:rsid w:val="002047A7"/>
    <w:rsid w:val="00204BD3"/>
    <w:rsid w:val="00207E2C"/>
    <w:rsid w:val="002110BB"/>
    <w:rsid w:val="00211240"/>
    <w:rsid w:val="00215535"/>
    <w:rsid w:val="00216A54"/>
    <w:rsid w:val="00220E9B"/>
    <w:rsid w:val="00222994"/>
    <w:rsid w:val="0022317F"/>
    <w:rsid w:val="00223470"/>
    <w:rsid w:val="0022397F"/>
    <w:rsid w:val="002245B8"/>
    <w:rsid w:val="00224AB8"/>
    <w:rsid w:val="002273D1"/>
    <w:rsid w:val="00235684"/>
    <w:rsid w:val="00236DEA"/>
    <w:rsid w:val="002372E9"/>
    <w:rsid w:val="0024012F"/>
    <w:rsid w:val="00240A00"/>
    <w:rsid w:val="00240CEF"/>
    <w:rsid w:val="002414B1"/>
    <w:rsid w:val="00242062"/>
    <w:rsid w:val="00243146"/>
    <w:rsid w:val="00243280"/>
    <w:rsid w:val="00251521"/>
    <w:rsid w:val="00252A07"/>
    <w:rsid w:val="00253E48"/>
    <w:rsid w:val="002540FE"/>
    <w:rsid w:val="00254801"/>
    <w:rsid w:val="00255263"/>
    <w:rsid w:val="0025781D"/>
    <w:rsid w:val="00260B4B"/>
    <w:rsid w:val="00260BFA"/>
    <w:rsid w:val="00261252"/>
    <w:rsid w:val="002615D5"/>
    <w:rsid w:val="00261A9D"/>
    <w:rsid w:val="002639C4"/>
    <w:rsid w:val="00267D4A"/>
    <w:rsid w:val="00271D98"/>
    <w:rsid w:val="00273DFF"/>
    <w:rsid w:val="00275014"/>
    <w:rsid w:val="002776B1"/>
    <w:rsid w:val="00282304"/>
    <w:rsid w:val="00285DD0"/>
    <w:rsid w:val="00287FE6"/>
    <w:rsid w:val="002927F0"/>
    <w:rsid w:val="0029479A"/>
    <w:rsid w:val="00296E7B"/>
    <w:rsid w:val="00297D17"/>
    <w:rsid w:val="002A0EA5"/>
    <w:rsid w:val="002A2E79"/>
    <w:rsid w:val="002A339B"/>
    <w:rsid w:val="002A7706"/>
    <w:rsid w:val="002B028B"/>
    <w:rsid w:val="002B1D69"/>
    <w:rsid w:val="002B2207"/>
    <w:rsid w:val="002B24B7"/>
    <w:rsid w:val="002B29EA"/>
    <w:rsid w:val="002B3F3E"/>
    <w:rsid w:val="002B3FBB"/>
    <w:rsid w:val="002B5A8B"/>
    <w:rsid w:val="002B6643"/>
    <w:rsid w:val="002B696E"/>
    <w:rsid w:val="002B72AB"/>
    <w:rsid w:val="002B768E"/>
    <w:rsid w:val="002C190F"/>
    <w:rsid w:val="002C2325"/>
    <w:rsid w:val="002C2507"/>
    <w:rsid w:val="002C30F0"/>
    <w:rsid w:val="002C423E"/>
    <w:rsid w:val="002C4767"/>
    <w:rsid w:val="002C565F"/>
    <w:rsid w:val="002C5815"/>
    <w:rsid w:val="002D0509"/>
    <w:rsid w:val="002D0B99"/>
    <w:rsid w:val="002D11F7"/>
    <w:rsid w:val="002D4329"/>
    <w:rsid w:val="002D4B27"/>
    <w:rsid w:val="002D6662"/>
    <w:rsid w:val="002E0AD5"/>
    <w:rsid w:val="002E112E"/>
    <w:rsid w:val="002E53B6"/>
    <w:rsid w:val="002E7FD4"/>
    <w:rsid w:val="002F1B7B"/>
    <w:rsid w:val="002F30D5"/>
    <w:rsid w:val="002F6924"/>
    <w:rsid w:val="002F7DED"/>
    <w:rsid w:val="00300289"/>
    <w:rsid w:val="003021C5"/>
    <w:rsid w:val="00302694"/>
    <w:rsid w:val="00302E6B"/>
    <w:rsid w:val="00303E2E"/>
    <w:rsid w:val="00306DCF"/>
    <w:rsid w:val="0031043E"/>
    <w:rsid w:val="00311E1C"/>
    <w:rsid w:val="0031387E"/>
    <w:rsid w:val="003146AA"/>
    <w:rsid w:val="00316A71"/>
    <w:rsid w:val="00317BD5"/>
    <w:rsid w:val="00317C55"/>
    <w:rsid w:val="00321C19"/>
    <w:rsid w:val="00322251"/>
    <w:rsid w:val="00325D52"/>
    <w:rsid w:val="00326158"/>
    <w:rsid w:val="00326890"/>
    <w:rsid w:val="00326B12"/>
    <w:rsid w:val="00333C88"/>
    <w:rsid w:val="003422D2"/>
    <w:rsid w:val="0034239D"/>
    <w:rsid w:val="003425A9"/>
    <w:rsid w:val="003440C6"/>
    <w:rsid w:val="003516C8"/>
    <w:rsid w:val="003555C2"/>
    <w:rsid w:val="00361667"/>
    <w:rsid w:val="003618BD"/>
    <w:rsid w:val="00362EE8"/>
    <w:rsid w:val="003651CF"/>
    <w:rsid w:val="00365574"/>
    <w:rsid w:val="00372562"/>
    <w:rsid w:val="00372FCA"/>
    <w:rsid w:val="00373BB8"/>
    <w:rsid w:val="0038004E"/>
    <w:rsid w:val="00380698"/>
    <w:rsid w:val="00382D7B"/>
    <w:rsid w:val="00386F7E"/>
    <w:rsid w:val="00387494"/>
    <w:rsid w:val="003904C3"/>
    <w:rsid w:val="003918F2"/>
    <w:rsid w:val="00391EFC"/>
    <w:rsid w:val="0039314C"/>
    <w:rsid w:val="003940D9"/>
    <w:rsid w:val="00396377"/>
    <w:rsid w:val="00396A83"/>
    <w:rsid w:val="00396BB0"/>
    <w:rsid w:val="00397542"/>
    <w:rsid w:val="00397B19"/>
    <w:rsid w:val="003A1C01"/>
    <w:rsid w:val="003A2FC1"/>
    <w:rsid w:val="003A6D2D"/>
    <w:rsid w:val="003A76DB"/>
    <w:rsid w:val="003B0692"/>
    <w:rsid w:val="003B159B"/>
    <w:rsid w:val="003B1CEA"/>
    <w:rsid w:val="003B55CC"/>
    <w:rsid w:val="003B5628"/>
    <w:rsid w:val="003C0A9B"/>
    <w:rsid w:val="003C2DDB"/>
    <w:rsid w:val="003C71FE"/>
    <w:rsid w:val="003D027D"/>
    <w:rsid w:val="003D1050"/>
    <w:rsid w:val="003D2BD3"/>
    <w:rsid w:val="003D65AE"/>
    <w:rsid w:val="003E0545"/>
    <w:rsid w:val="003E0E57"/>
    <w:rsid w:val="003E109F"/>
    <w:rsid w:val="003E1BA0"/>
    <w:rsid w:val="003E32F6"/>
    <w:rsid w:val="003E33A2"/>
    <w:rsid w:val="003E4D18"/>
    <w:rsid w:val="003F0449"/>
    <w:rsid w:val="003F080B"/>
    <w:rsid w:val="003F1975"/>
    <w:rsid w:val="00400521"/>
    <w:rsid w:val="004114CA"/>
    <w:rsid w:val="00411817"/>
    <w:rsid w:val="004123AB"/>
    <w:rsid w:val="00412B38"/>
    <w:rsid w:val="004137B1"/>
    <w:rsid w:val="004154ED"/>
    <w:rsid w:val="00420BCB"/>
    <w:rsid w:val="00422A1B"/>
    <w:rsid w:val="004322CD"/>
    <w:rsid w:val="00433530"/>
    <w:rsid w:val="004339B5"/>
    <w:rsid w:val="004369C0"/>
    <w:rsid w:val="004375B0"/>
    <w:rsid w:val="00437641"/>
    <w:rsid w:val="00437FB5"/>
    <w:rsid w:val="004407AA"/>
    <w:rsid w:val="00444320"/>
    <w:rsid w:val="00444853"/>
    <w:rsid w:val="004459F3"/>
    <w:rsid w:val="0044659C"/>
    <w:rsid w:val="00450294"/>
    <w:rsid w:val="0046113A"/>
    <w:rsid w:val="004618E4"/>
    <w:rsid w:val="00462D4B"/>
    <w:rsid w:val="00471B27"/>
    <w:rsid w:val="00473553"/>
    <w:rsid w:val="00473D9A"/>
    <w:rsid w:val="00477AA9"/>
    <w:rsid w:val="00481973"/>
    <w:rsid w:val="00481DEB"/>
    <w:rsid w:val="00481E14"/>
    <w:rsid w:val="00483506"/>
    <w:rsid w:val="00484F37"/>
    <w:rsid w:val="00487D29"/>
    <w:rsid w:val="0049189E"/>
    <w:rsid w:val="00491EC8"/>
    <w:rsid w:val="00492DC9"/>
    <w:rsid w:val="004939DD"/>
    <w:rsid w:val="00494A75"/>
    <w:rsid w:val="004960C7"/>
    <w:rsid w:val="00497B6E"/>
    <w:rsid w:val="00497F2A"/>
    <w:rsid w:val="004A0197"/>
    <w:rsid w:val="004A034D"/>
    <w:rsid w:val="004A34B8"/>
    <w:rsid w:val="004A68B1"/>
    <w:rsid w:val="004B0F51"/>
    <w:rsid w:val="004B14F3"/>
    <w:rsid w:val="004B1B4A"/>
    <w:rsid w:val="004B4D77"/>
    <w:rsid w:val="004B69AA"/>
    <w:rsid w:val="004B6B57"/>
    <w:rsid w:val="004B6F94"/>
    <w:rsid w:val="004B782D"/>
    <w:rsid w:val="004C0B22"/>
    <w:rsid w:val="004C25EE"/>
    <w:rsid w:val="004C4139"/>
    <w:rsid w:val="004C58D0"/>
    <w:rsid w:val="004D22B6"/>
    <w:rsid w:val="004D5071"/>
    <w:rsid w:val="004D6DE5"/>
    <w:rsid w:val="004D7868"/>
    <w:rsid w:val="004E3AA0"/>
    <w:rsid w:val="004E444A"/>
    <w:rsid w:val="004E46DC"/>
    <w:rsid w:val="004E5EE6"/>
    <w:rsid w:val="004F0855"/>
    <w:rsid w:val="004F146B"/>
    <w:rsid w:val="004F1A44"/>
    <w:rsid w:val="004F2064"/>
    <w:rsid w:val="004F5372"/>
    <w:rsid w:val="004F71B4"/>
    <w:rsid w:val="0050016E"/>
    <w:rsid w:val="0050226F"/>
    <w:rsid w:val="005026C0"/>
    <w:rsid w:val="005031DC"/>
    <w:rsid w:val="0050437B"/>
    <w:rsid w:val="00504F2E"/>
    <w:rsid w:val="005058DF"/>
    <w:rsid w:val="00507003"/>
    <w:rsid w:val="00513514"/>
    <w:rsid w:val="005137D0"/>
    <w:rsid w:val="005144F6"/>
    <w:rsid w:val="005211CE"/>
    <w:rsid w:val="00525F78"/>
    <w:rsid w:val="00526211"/>
    <w:rsid w:val="00526693"/>
    <w:rsid w:val="00530344"/>
    <w:rsid w:val="00532339"/>
    <w:rsid w:val="00537CD8"/>
    <w:rsid w:val="00540190"/>
    <w:rsid w:val="0054199B"/>
    <w:rsid w:val="00541C86"/>
    <w:rsid w:val="00541E26"/>
    <w:rsid w:val="00541E44"/>
    <w:rsid w:val="0055133F"/>
    <w:rsid w:val="00554012"/>
    <w:rsid w:val="00554144"/>
    <w:rsid w:val="00555D46"/>
    <w:rsid w:val="00557109"/>
    <w:rsid w:val="0056447E"/>
    <w:rsid w:val="0056453D"/>
    <w:rsid w:val="00566B54"/>
    <w:rsid w:val="00566F78"/>
    <w:rsid w:val="00567CAA"/>
    <w:rsid w:val="00574F68"/>
    <w:rsid w:val="00575559"/>
    <w:rsid w:val="00580C26"/>
    <w:rsid w:val="00581A82"/>
    <w:rsid w:val="00581B71"/>
    <w:rsid w:val="00582C89"/>
    <w:rsid w:val="005851E9"/>
    <w:rsid w:val="00586C5D"/>
    <w:rsid w:val="00587089"/>
    <w:rsid w:val="0059037B"/>
    <w:rsid w:val="005919FB"/>
    <w:rsid w:val="00595120"/>
    <w:rsid w:val="005952C4"/>
    <w:rsid w:val="0059567A"/>
    <w:rsid w:val="005A5CBD"/>
    <w:rsid w:val="005A606E"/>
    <w:rsid w:val="005A7799"/>
    <w:rsid w:val="005B090B"/>
    <w:rsid w:val="005B0C2A"/>
    <w:rsid w:val="005B0D17"/>
    <w:rsid w:val="005B22F2"/>
    <w:rsid w:val="005B3B71"/>
    <w:rsid w:val="005B487D"/>
    <w:rsid w:val="005B5228"/>
    <w:rsid w:val="005B57A1"/>
    <w:rsid w:val="005B7128"/>
    <w:rsid w:val="005B7F4E"/>
    <w:rsid w:val="005C2D50"/>
    <w:rsid w:val="005C4612"/>
    <w:rsid w:val="005C5166"/>
    <w:rsid w:val="005C5988"/>
    <w:rsid w:val="005C5ADD"/>
    <w:rsid w:val="005C5C50"/>
    <w:rsid w:val="005D176D"/>
    <w:rsid w:val="005D284F"/>
    <w:rsid w:val="005D5A4A"/>
    <w:rsid w:val="005D5F75"/>
    <w:rsid w:val="005D6B49"/>
    <w:rsid w:val="005D7BA6"/>
    <w:rsid w:val="005E1680"/>
    <w:rsid w:val="005E23C8"/>
    <w:rsid w:val="005E2631"/>
    <w:rsid w:val="005E2ABD"/>
    <w:rsid w:val="005E31AD"/>
    <w:rsid w:val="005E3C05"/>
    <w:rsid w:val="005F09C9"/>
    <w:rsid w:val="005F0AF4"/>
    <w:rsid w:val="005F2B62"/>
    <w:rsid w:val="005F478A"/>
    <w:rsid w:val="005F502A"/>
    <w:rsid w:val="005F559A"/>
    <w:rsid w:val="005F5BC4"/>
    <w:rsid w:val="005F6DCC"/>
    <w:rsid w:val="00602B5B"/>
    <w:rsid w:val="00604DE0"/>
    <w:rsid w:val="006057BB"/>
    <w:rsid w:val="00605D26"/>
    <w:rsid w:val="00606036"/>
    <w:rsid w:val="00606EC1"/>
    <w:rsid w:val="00607792"/>
    <w:rsid w:val="006111C8"/>
    <w:rsid w:val="006212B1"/>
    <w:rsid w:val="006216FC"/>
    <w:rsid w:val="0062451D"/>
    <w:rsid w:val="00625A0E"/>
    <w:rsid w:val="00625F5A"/>
    <w:rsid w:val="00626E58"/>
    <w:rsid w:val="00630C0F"/>
    <w:rsid w:val="00630CF3"/>
    <w:rsid w:val="00631778"/>
    <w:rsid w:val="00632615"/>
    <w:rsid w:val="006335C3"/>
    <w:rsid w:val="00634664"/>
    <w:rsid w:val="00637EC3"/>
    <w:rsid w:val="00641B38"/>
    <w:rsid w:val="00645A70"/>
    <w:rsid w:val="006556E1"/>
    <w:rsid w:val="006607D9"/>
    <w:rsid w:val="006679CF"/>
    <w:rsid w:val="00671442"/>
    <w:rsid w:val="00673738"/>
    <w:rsid w:val="00681216"/>
    <w:rsid w:val="00685844"/>
    <w:rsid w:val="00685B5D"/>
    <w:rsid w:val="00687FC4"/>
    <w:rsid w:val="00690842"/>
    <w:rsid w:val="00692EAF"/>
    <w:rsid w:val="006938BF"/>
    <w:rsid w:val="0069397B"/>
    <w:rsid w:val="00694826"/>
    <w:rsid w:val="006951BE"/>
    <w:rsid w:val="00696019"/>
    <w:rsid w:val="00696F25"/>
    <w:rsid w:val="00696FC4"/>
    <w:rsid w:val="00697999"/>
    <w:rsid w:val="006A1C62"/>
    <w:rsid w:val="006A20A1"/>
    <w:rsid w:val="006A288C"/>
    <w:rsid w:val="006A6637"/>
    <w:rsid w:val="006A7AF4"/>
    <w:rsid w:val="006B32C9"/>
    <w:rsid w:val="006B4A2A"/>
    <w:rsid w:val="006B53C7"/>
    <w:rsid w:val="006B6429"/>
    <w:rsid w:val="006B6C11"/>
    <w:rsid w:val="006B7097"/>
    <w:rsid w:val="006B7869"/>
    <w:rsid w:val="006C0737"/>
    <w:rsid w:val="006C10EC"/>
    <w:rsid w:val="006C6300"/>
    <w:rsid w:val="006C6397"/>
    <w:rsid w:val="006C6585"/>
    <w:rsid w:val="006D27AF"/>
    <w:rsid w:val="006D40E7"/>
    <w:rsid w:val="006D4E08"/>
    <w:rsid w:val="006D6EEC"/>
    <w:rsid w:val="006D74A9"/>
    <w:rsid w:val="006E4292"/>
    <w:rsid w:val="006E456F"/>
    <w:rsid w:val="006E4930"/>
    <w:rsid w:val="006E71AD"/>
    <w:rsid w:val="006F1032"/>
    <w:rsid w:val="006F163A"/>
    <w:rsid w:val="006F27A5"/>
    <w:rsid w:val="006F3901"/>
    <w:rsid w:val="006F3C22"/>
    <w:rsid w:val="006F3CF5"/>
    <w:rsid w:val="006F598C"/>
    <w:rsid w:val="00700070"/>
    <w:rsid w:val="007009DA"/>
    <w:rsid w:val="007019B8"/>
    <w:rsid w:val="00707D0A"/>
    <w:rsid w:val="0071047A"/>
    <w:rsid w:val="00710C5B"/>
    <w:rsid w:val="00710D6A"/>
    <w:rsid w:val="00710DE5"/>
    <w:rsid w:val="00711709"/>
    <w:rsid w:val="00713FDE"/>
    <w:rsid w:val="00715041"/>
    <w:rsid w:val="00715F89"/>
    <w:rsid w:val="007161E5"/>
    <w:rsid w:val="00716C2F"/>
    <w:rsid w:val="0072000E"/>
    <w:rsid w:val="00721BC5"/>
    <w:rsid w:val="00722D6E"/>
    <w:rsid w:val="00724700"/>
    <w:rsid w:val="007256C5"/>
    <w:rsid w:val="00726CFE"/>
    <w:rsid w:val="007335A3"/>
    <w:rsid w:val="00733E8D"/>
    <w:rsid w:val="00735FE4"/>
    <w:rsid w:val="00736AB4"/>
    <w:rsid w:val="00737921"/>
    <w:rsid w:val="00742414"/>
    <w:rsid w:val="00742594"/>
    <w:rsid w:val="00743779"/>
    <w:rsid w:val="007448CC"/>
    <w:rsid w:val="00744D9C"/>
    <w:rsid w:val="00744EA9"/>
    <w:rsid w:val="0074628C"/>
    <w:rsid w:val="0074629A"/>
    <w:rsid w:val="00746CA4"/>
    <w:rsid w:val="007506A4"/>
    <w:rsid w:val="00753078"/>
    <w:rsid w:val="00753F5C"/>
    <w:rsid w:val="007600DC"/>
    <w:rsid w:val="00766FA3"/>
    <w:rsid w:val="007738D0"/>
    <w:rsid w:val="007749B5"/>
    <w:rsid w:val="00776C9E"/>
    <w:rsid w:val="007858B9"/>
    <w:rsid w:val="007866C4"/>
    <w:rsid w:val="007957B0"/>
    <w:rsid w:val="007959EA"/>
    <w:rsid w:val="007A05D7"/>
    <w:rsid w:val="007A60EE"/>
    <w:rsid w:val="007A7103"/>
    <w:rsid w:val="007A7566"/>
    <w:rsid w:val="007B0E0A"/>
    <w:rsid w:val="007B3B22"/>
    <w:rsid w:val="007B40E1"/>
    <w:rsid w:val="007B463A"/>
    <w:rsid w:val="007B574E"/>
    <w:rsid w:val="007C1406"/>
    <w:rsid w:val="007C3E66"/>
    <w:rsid w:val="007D1217"/>
    <w:rsid w:val="007D51B7"/>
    <w:rsid w:val="007D5D2D"/>
    <w:rsid w:val="007E10CE"/>
    <w:rsid w:val="007E1204"/>
    <w:rsid w:val="007F0828"/>
    <w:rsid w:val="007F229B"/>
    <w:rsid w:val="007F30A3"/>
    <w:rsid w:val="007F3ED7"/>
    <w:rsid w:val="007F3EDC"/>
    <w:rsid w:val="007F54EF"/>
    <w:rsid w:val="007F7309"/>
    <w:rsid w:val="007F7CD4"/>
    <w:rsid w:val="00802923"/>
    <w:rsid w:val="00803B38"/>
    <w:rsid w:val="00803F34"/>
    <w:rsid w:val="008047D4"/>
    <w:rsid w:val="0080578B"/>
    <w:rsid w:val="00810718"/>
    <w:rsid w:val="008109DA"/>
    <w:rsid w:val="008134AB"/>
    <w:rsid w:val="008168F4"/>
    <w:rsid w:val="00820476"/>
    <w:rsid w:val="0082162C"/>
    <w:rsid w:val="00822AA2"/>
    <w:rsid w:val="0082432F"/>
    <w:rsid w:val="00832E4D"/>
    <w:rsid w:val="0083408D"/>
    <w:rsid w:val="00835B4B"/>
    <w:rsid w:val="008362BE"/>
    <w:rsid w:val="008405D1"/>
    <w:rsid w:val="00840725"/>
    <w:rsid w:val="00842853"/>
    <w:rsid w:val="00843A1D"/>
    <w:rsid w:val="00843DF3"/>
    <w:rsid w:val="00847FF3"/>
    <w:rsid w:val="008503E5"/>
    <w:rsid w:val="00852899"/>
    <w:rsid w:val="0085309A"/>
    <w:rsid w:val="008564FC"/>
    <w:rsid w:val="00861517"/>
    <w:rsid w:val="00862744"/>
    <w:rsid w:val="008645F7"/>
    <w:rsid w:val="008659D8"/>
    <w:rsid w:val="00865C9A"/>
    <w:rsid w:val="00870CAB"/>
    <w:rsid w:val="008724C9"/>
    <w:rsid w:val="00872B9B"/>
    <w:rsid w:val="0088086E"/>
    <w:rsid w:val="00881F5F"/>
    <w:rsid w:val="00886123"/>
    <w:rsid w:val="008863AE"/>
    <w:rsid w:val="00890C52"/>
    <w:rsid w:val="008920B0"/>
    <w:rsid w:val="008932BF"/>
    <w:rsid w:val="008947D0"/>
    <w:rsid w:val="00896303"/>
    <w:rsid w:val="00896AB3"/>
    <w:rsid w:val="00896AE6"/>
    <w:rsid w:val="008A0109"/>
    <w:rsid w:val="008A016E"/>
    <w:rsid w:val="008A09D5"/>
    <w:rsid w:val="008A12FC"/>
    <w:rsid w:val="008A3C94"/>
    <w:rsid w:val="008A4F72"/>
    <w:rsid w:val="008A6213"/>
    <w:rsid w:val="008A69EE"/>
    <w:rsid w:val="008B0185"/>
    <w:rsid w:val="008B0737"/>
    <w:rsid w:val="008B0C61"/>
    <w:rsid w:val="008B3A06"/>
    <w:rsid w:val="008B44DA"/>
    <w:rsid w:val="008B7378"/>
    <w:rsid w:val="008C0AC2"/>
    <w:rsid w:val="008C11AF"/>
    <w:rsid w:val="008C450A"/>
    <w:rsid w:val="008C51F4"/>
    <w:rsid w:val="008D18B7"/>
    <w:rsid w:val="008D3CAC"/>
    <w:rsid w:val="008D6138"/>
    <w:rsid w:val="008E04A0"/>
    <w:rsid w:val="008E1B72"/>
    <w:rsid w:val="008E1E17"/>
    <w:rsid w:val="008E4FC6"/>
    <w:rsid w:val="008E58B3"/>
    <w:rsid w:val="008E6585"/>
    <w:rsid w:val="008F004C"/>
    <w:rsid w:val="008F12C1"/>
    <w:rsid w:val="008F348C"/>
    <w:rsid w:val="008F368F"/>
    <w:rsid w:val="008F4707"/>
    <w:rsid w:val="008F4EE0"/>
    <w:rsid w:val="008F5B5F"/>
    <w:rsid w:val="008F64E3"/>
    <w:rsid w:val="00903108"/>
    <w:rsid w:val="0090434E"/>
    <w:rsid w:val="00904673"/>
    <w:rsid w:val="00904814"/>
    <w:rsid w:val="00905AEC"/>
    <w:rsid w:val="0090674D"/>
    <w:rsid w:val="00910396"/>
    <w:rsid w:val="00910827"/>
    <w:rsid w:val="00910977"/>
    <w:rsid w:val="00913DBD"/>
    <w:rsid w:val="00924565"/>
    <w:rsid w:val="00930107"/>
    <w:rsid w:val="009305F7"/>
    <w:rsid w:val="0093163C"/>
    <w:rsid w:val="00931709"/>
    <w:rsid w:val="0093538E"/>
    <w:rsid w:val="0093655F"/>
    <w:rsid w:val="009375DC"/>
    <w:rsid w:val="00942A23"/>
    <w:rsid w:val="0094466B"/>
    <w:rsid w:val="00945872"/>
    <w:rsid w:val="00946740"/>
    <w:rsid w:val="0095538A"/>
    <w:rsid w:val="009565C2"/>
    <w:rsid w:val="0096080B"/>
    <w:rsid w:val="009610E9"/>
    <w:rsid w:val="00962276"/>
    <w:rsid w:val="009634F0"/>
    <w:rsid w:val="009643D9"/>
    <w:rsid w:val="00965A10"/>
    <w:rsid w:val="00965EAE"/>
    <w:rsid w:val="00966643"/>
    <w:rsid w:val="0096744F"/>
    <w:rsid w:val="00967F2C"/>
    <w:rsid w:val="009725F7"/>
    <w:rsid w:val="0097377B"/>
    <w:rsid w:val="00974DFD"/>
    <w:rsid w:val="00976248"/>
    <w:rsid w:val="009769B5"/>
    <w:rsid w:val="00976DE6"/>
    <w:rsid w:val="0098084A"/>
    <w:rsid w:val="00982387"/>
    <w:rsid w:val="00983160"/>
    <w:rsid w:val="009840EF"/>
    <w:rsid w:val="0098444D"/>
    <w:rsid w:val="00984A00"/>
    <w:rsid w:val="009857C9"/>
    <w:rsid w:val="00986110"/>
    <w:rsid w:val="00987062"/>
    <w:rsid w:val="00992201"/>
    <w:rsid w:val="00995BD2"/>
    <w:rsid w:val="00996282"/>
    <w:rsid w:val="0099683D"/>
    <w:rsid w:val="00996AF3"/>
    <w:rsid w:val="0099769E"/>
    <w:rsid w:val="009A08CE"/>
    <w:rsid w:val="009A3073"/>
    <w:rsid w:val="009A3820"/>
    <w:rsid w:val="009A3CE2"/>
    <w:rsid w:val="009A48EB"/>
    <w:rsid w:val="009A66BA"/>
    <w:rsid w:val="009B0BAA"/>
    <w:rsid w:val="009B0D96"/>
    <w:rsid w:val="009B13A5"/>
    <w:rsid w:val="009C1353"/>
    <w:rsid w:val="009C1812"/>
    <w:rsid w:val="009C29A6"/>
    <w:rsid w:val="009D0121"/>
    <w:rsid w:val="009D0B63"/>
    <w:rsid w:val="009D1551"/>
    <w:rsid w:val="009D323E"/>
    <w:rsid w:val="009D5DEC"/>
    <w:rsid w:val="009D7E40"/>
    <w:rsid w:val="009E2DB4"/>
    <w:rsid w:val="009E2EDC"/>
    <w:rsid w:val="009E3E53"/>
    <w:rsid w:val="009E4958"/>
    <w:rsid w:val="009E63FF"/>
    <w:rsid w:val="009E676B"/>
    <w:rsid w:val="009F048C"/>
    <w:rsid w:val="009F35C1"/>
    <w:rsid w:val="009F35D2"/>
    <w:rsid w:val="009F4659"/>
    <w:rsid w:val="009F570E"/>
    <w:rsid w:val="009F7FCF"/>
    <w:rsid w:val="009F7FEB"/>
    <w:rsid w:val="00A0596B"/>
    <w:rsid w:val="00A05EBB"/>
    <w:rsid w:val="00A1131C"/>
    <w:rsid w:val="00A113F8"/>
    <w:rsid w:val="00A11BFA"/>
    <w:rsid w:val="00A16569"/>
    <w:rsid w:val="00A20454"/>
    <w:rsid w:val="00A21AD7"/>
    <w:rsid w:val="00A22765"/>
    <w:rsid w:val="00A25938"/>
    <w:rsid w:val="00A25E80"/>
    <w:rsid w:val="00A305AD"/>
    <w:rsid w:val="00A32D8D"/>
    <w:rsid w:val="00A33605"/>
    <w:rsid w:val="00A34239"/>
    <w:rsid w:val="00A37D46"/>
    <w:rsid w:val="00A37F38"/>
    <w:rsid w:val="00A42CF2"/>
    <w:rsid w:val="00A42F42"/>
    <w:rsid w:val="00A44C78"/>
    <w:rsid w:val="00A47959"/>
    <w:rsid w:val="00A47D54"/>
    <w:rsid w:val="00A52E04"/>
    <w:rsid w:val="00A611D8"/>
    <w:rsid w:val="00A62526"/>
    <w:rsid w:val="00A662A1"/>
    <w:rsid w:val="00A66A4D"/>
    <w:rsid w:val="00A71F75"/>
    <w:rsid w:val="00A726F3"/>
    <w:rsid w:val="00A72ED4"/>
    <w:rsid w:val="00A74B0D"/>
    <w:rsid w:val="00A7621F"/>
    <w:rsid w:val="00A7626F"/>
    <w:rsid w:val="00A77FF8"/>
    <w:rsid w:val="00A832A4"/>
    <w:rsid w:val="00A861CF"/>
    <w:rsid w:val="00A90F89"/>
    <w:rsid w:val="00A91460"/>
    <w:rsid w:val="00A95F12"/>
    <w:rsid w:val="00A97CEB"/>
    <w:rsid w:val="00AA0F18"/>
    <w:rsid w:val="00AA5C2C"/>
    <w:rsid w:val="00AB1AB5"/>
    <w:rsid w:val="00AB1BD7"/>
    <w:rsid w:val="00AB2080"/>
    <w:rsid w:val="00AB2F3E"/>
    <w:rsid w:val="00AB2FF1"/>
    <w:rsid w:val="00AB6F8C"/>
    <w:rsid w:val="00AC1B83"/>
    <w:rsid w:val="00AC37C2"/>
    <w:rsid w:val="00AC4C0F"/>
    <w:rsid w:val="00AC4F62"/>
    <w:rsid w:val="00AC5B2E"/>
    <w:rsid w:val="00AC601C"/>
    <w:rsid w:val="00AD00D7"/>
    <w:rsid w:val="00AD080F"/>
    <w:rsid w:val="00AD118D"/>
    <w:rsid w:val="00AD1CAC"/>
    <w:rsid w:val="00AD5295"/>
    <w:rsid w:val="00AE0262"/>
    <w:rsid w:val="00AF045D"/>
    <w:rsid w:val="00AF0A14"/>
    <w:rsid w:val="00AF108B"/>
    <w:rsid w:val="00AF17A7"/>
    <w:rsid w:val="00AF267F"/>
    <w:rsid w:val="00AF2B12"/>
    <w:rsid w:val="00AF41E4"/>
    <w:rsid w:val="00AF5D5C"/>
    <w:rsid w:val="00B007A7"/>
    <w:rsid w:val="00B01796"/>
    <w:rsid w:val="00B0185C"/>
    <w:rsid w:val="00B01A24"/>
    <w:rsid w:val="00B02C0D"/>
    <w:rsid w:val="00B036A5"/>
    <w:rsid w:val="00B0468A"/>
    <w:rsid w:val="00B04C48"/>
    <w:rsid w:val="00B05F3D"/>
    <w:rsid w:val="00B07753"/>
    <w:rsid w:val="00B10516"/>
    <w:rsid w:val="00B12128"/>
    <w:rsid w:val="00B12A36"/>
    <w:rsid w:val="00B15652"/>
    <w:rsid w:val="00B1645C"/>
    <w:rsid w:val="00B21011"/>
    <w:rsid w:val="00B26441"/>
    <w:rsid w:val="00B279BC"/>
    <w:rsid w:val="00B300B4"/>
    <w:rsid w:val="00B3082D"/>
    <w:rsid w:val="00B310F5"/>
    <w:rsid w:val="00B32256"/>
    <w:rsid w:val="00B36D7B"/>
    <w:rsid w:val="00B4045B"/>
    <w:rsid w:val="00B40CF1"/>
    <w:rsid w:val="00B412B6"/>
    <w:rsid w:val="00B41415"/>
    <w:rsid w:val="00B44BE0"/>
    <w:rsid w:val="00B45954"/>
    <w:rsid w:val="00B460E6"/>
    <w:rsid w:val="00B47780"/>
    <w:rsid w:val="00B47950"/>
    <w:rsid w:val="00B47E3A"/>
    <w:rsid w:val="00B5167B"/>
    <w:rsid w:val="00B51ECF"/>
    <w:rsid w:val="00B577E6"/>
    <w:rsid w:val="00B63343"/>
    <w:rsid w:val="00B65139"/>
    <w:rsid w:val="00B665B5"/>
    <w:rsid w:val="00B66C20"/>
    <w:rsid w:val="00B70502"/>
    <w:rsid w:val="00B70782"/>
    <w:rsid w:val="00B70E34"/>
    <w:rsid w:val="00B71300"/>
    <w:rsid w:val="00B72E1A"/>
    <w:rsid w:val="00B73105"/>
    <w:rsid w:val="00B73E0E"/>
    <w:rsid w:val="00B74A07"/>
    <w:rsid w:val="00B75E2C"/>
    <w:rsid w:val="00B772D9"/>
    <w:rsid w:val="00B77EC3"/>
    <w:rsid w:val="00B81156"/>
    <w:rsid w:val="00B81528"/>
    <w:rsid w:val="00B819F3"/>
    <w:rsid w:val="00B8210B"/>
    <w:rsid w:val="00B82C93"/>
    <w:rsid w:val="00B832AD"/>
    <w:rsid w:val="00B833BE"/>
    <w:rsid w:val="00B84F17"/>
    <w:rsid w:val="00B8530A"/>
    <w:rsid w:val="00B85833"/>
    <w:rsid w:val="00B86AA9"/>
    <w:rsid w:val="00B87A4E"/>
    <w:rsid w:val="00B91197"/>
    <w:rsid w:val="00B949EC"/>
    <w:rsid w:val="00B95051"/>
    <w:rsid w:val="00B9699B"/>
    <w:rsid w:val="00BB1AF9"/>
    <w:rsid w:val="00BB30D8"/>
    <w:rsid w:val="00BB447C"/>
    <w:rsid w:val="00BB6A6E"/>
    <w:rsid w:val="00BB7499"/>
    <w:rsid w:val="00BC2900"/>
    <w:rsid w:val="00BC3157"/>
    <w:rsid w:val="00BC6018"/>
    <w:rsid w:val="00BC6E3B"/>
    <w:rsid w:val="00BD080A"/>
    <w:rsid w:val="00BD1186"/>
    <w:rsid w:val="00BD2C2B"/>
    <w:rsid w:val="00BD318F"/>
    <w:rsid w:val="00BD516B"/>
    <w:rsid w:val="00BD5C86"/>
    <w:rsid w:val="00BE1A57"/>
    <w:rsid w:val="00BE1C3A"/>
    <w:rsid w:val="00BE28D4"/>
    <w:rsid w:val="00BE357D"/>
    <w:rsid w:val="00BF2076"/>
    <w:rsid w:val="00BF22A8"/>
    <w:rsid w:val="00BF544F"/>
    <w:rsid w:val="00BF555E"/>
    <w:rsid w:val="00BF7F35"/>
    <w:rsid w:val="00C0128A"/>
    <w:rsid w:val="00C01C94"/>
    <w:rsid w:val="00C028B6"/>
    <w:rsid w:val="00C0323F"/>
    <w:rsid w:val="00C05AB5"/>
    <w:rsid w:val="00C05CA2"/>
    <w:rsid w:val="00C06494"/>
    <w:rsid w:val="00C1010D"/>
    <w:rsid w:val="00C10166"/>
    <w:rsid w:val="00C10D32"/>
    <w:rsid w:val="00C11F34"/>
    <w:rsid w:val="00C15329"/>
    <w:rsid w:val="00C15D7C"/>
    <w:rsid w:val="00C162F3"/>
    <w:rsid w:val="00C20A06"/>
    <w:rsid w:val="00C2143C"/>
    <w:rsid w:val="00C25119"/>
    <w:rsid w:val="00C27828"/>
    <w:rsid w:val="00C31E7D"/>
    <w:rsid w:val="00C31F02"/>
    <w:rsid w:val="00C331C1"/>
    <w:rsid w:val="00C34300"/>
    <w:rsid w:val="00C35CDF"/>
    <w:rsid w:val="00C43255"/>
    <w:rsid w:val="00C4479B"/>
    <w:rsid w:val="00C45991"/>
    <w:rsid w:val="00C47F05"/>
    <w:rsid w:val="00C5211F"/>
    <w:rsid w:val="00C54F71"/>
    <w:rsid w:val="00C560ED"/>
    <w:rsid w:val="00C57841"/>
    <w:rsid w:val="00C6179C"/>
    <w:rsid w:val="00C62318"/>
    <w:rsid w:val="00C62EC8"/>
    <w:rsid w:val="00C6471A"/>
    <w:rsid w:val="00C661ED"/>
    <w:rsid w:val="00C71FAC"/>
    <w:rsid w:val="00C726C4"/>
    <w:rsid w:val="00C752E4"/>
    <w:rsid w:val="00C7533D"/>
    <w:rsid w:val="00C77405"/>
    <w:rsid w:val="00C809A7"/>
    <w:rsid w:val="00C8212D"/>
    <w:rsid w:val="00C830E1"/>
    <w:rsid w:val="00C8327C"/>
    <w:rsid w:val="00C85270"/>
    <w:rsid w:val="00C864CB"/>
    <w:rsid w:val="00C8659C"/>
    <w:rsid w:val="00C87153"/>
    <w:rsid w:val="00C9060D"/>
    <w:rsid w:val="00C92A91"/>
    <w:rsid w:val="00C94592"/>
    <w:rsid w:val="00C95D19"/>
    <w:rsid w:val="00CA052B"/>
    <w:rsid w:val="00CA1C4B"/>
    <w:rsid w:val="00CA5C7B"/>
    <w:rsid w:val="00CA6BEA"/>
    <w:rsid w:val="00CB0BBB"/>
    <w:rsid w:val="00CB1137"/>
    <w:rsid w:val="00CB1887"/>
    <w:rsid w:val="00CB1B7F"/>
    <w:rsid w:val="00CB1E1F"/>
    <w:rsid w:val="00CB3272"/>
    <w:rsid w:val="00CB3708"/>
    <w:rsid w:val="00CB5B4F"/>
    <w:rsid w:val="00CB72C6"/>
    <w:rsid w:val="00CB76C4"/>
    <w:rsid w:val="00CC17A5"/>
    <w:rsid w:val="00CC253C"/>
    <w:rsid w:val="00CC3A10"/>
    <w:rsid w:val="00CC4363"/>
    <w:rsid w:val="00CC5A3B"/>
    <w:rsid w:val="00CC5DDD"/>
    <w:rsid w:val="00CC5EE2"/>
    <w:rsid w:val="00CC74F8"/>
    <w:rsid w:val="00CD146F"/>
    <w:rsid w:val="00CE1F14"/>
    <w:rsid w:val="00CE21D1"/>
    <w:rsid w:val="00CE3722"/>
    <w:rsid w:val="00CE46E6"/>
    <w:rsid w:val="00CE640A"/>
    <w:rsid w:val="00CE78A5"/>
    <w:rsid w:val="00CF089D"/>
    <w:rsid w:val="00CF1926"/>
    <w:rsid w:val="00CF3D09"/>
    <w:rsid w:val="00CF4135"/>
    <w:rsid w:val="00CF6CEA"/>
    <w:rsid w:val="00D01234"/>
    <w:rsid w:val="00D0256F"/>
    <w:rsid w:val="00D027E5"/>
    <w:rsid w:val="00D039DB"/>
    <w:rsid w:val="00D03BF6"/>
    <w:rsid w:val="00D0541F"/>
    <w:rsid w:val="00D064DC"/>
    <w:rsid w:val="00D108BF"/>
    <w:rsid w:val="00D10EEB"/>
    <w:rsid w:val="00D11217"/>
    <w:rsid w:val="00D2006D"/>
    <w:rsid w:val="00D215A5"/>
    <w:rsid w:val="00D22542"/>
    <w:rsid w:val="00D225FA"/>
    <w:rsid w:val="00D32E3A"/>
    <w:rsid w:val="00D346BB"/>
    <w:rsid w:val="00D36660"/>
    <w:rsid w:val="00D401A8"/>
    <w:rsid w:val="00D41D4B"/>
    <w:rsid w:val="00D420D8"/>
    <w:rsid w:val="00D42BC2"/>
    <w:rsid w:val="00D434DB"/>
    <w:rsid w:val="00D45C4E"/>
    <w:rsid w:val="00D4607E"/>
    <w:rsid w:val="00D46254"/>
    <w:rsid w:val="00D509F4"/>
    <w:rsid w:val="00D51020"/>
    <w:rsid w:val="00D57581"/>
    <w:rsid w:val="00D60A39"/>
    <w:rsid w:val="00D62193"/>
    <w:rsid w:val="00D63C41"/>
    <w:rsid w:val="00D64A88"/>
    <w:rsid w:val="00D65741"/>
    <w:rsid w:val="00D67B0A"/>
    <w:rsid w:val="00D70A3C"/>
    <w:rsid w:val="00D70E04"/>
    <w:rsid w:val="00D7561C"/>
    <w:rsid w:val="00D770D1"/>
    <w:rsid w:val="00D80978"/>
    <w:rsid w:val="00D8507F"/>
    <w:rsid w:val="00D8775F"/>
    <w:rsid w:val="00D879AF"/>
    <w:rsid w:val="00D920A0"/>
    <w:rsid w:val="00D921FC"/>
    <w:rsid w:val="00D92684"/>
    <w:rsid w:val="00D92A2D"/>
    <w:rsid w:val="00D96642"/>
    <w:rsid w:val="00DA2702"/>
    <w:rsid w:val="00DA2ED5"/>
    <w:rsid w:val="00DA3569"/>
    <w:rsid w:val="00DA4D99"/>
    <w:rsid w:val="00DA6A82"/>
    <w:rsid w:val="00DB4535"/>
    <w:rsid w:val="00DB7F86"/>
    <w:rsid w:val="00DC379D"/>
    <w:rsid w:val="00DC429B"/>
    <w:rsid w:val="00DD1AE4"/>
    <w:rsid w:val="00DD1CBB"/>
    <w:rsid w:val="00DD4216"/>
    <w:rsid w:val="00DD427D"/>
    <w:rsid w:val="00DD70EA"/>
    <w:rsid w:val="00DE12FD"/>
    <w:rsid w:val="00DE477D"/>
    <w:rsid w:val="00DE6BEC"/>
    <w:rsid w:val="00DF1BAC"/>
    <w:rsid w:val="00DF4038"/>
    <w:rsid w:val="00DF5124"/>
    <w:rsid w:val="00DF636B"/>
    <w:rsid w:val="00E0287A"/>
    <w:rsid w:val="00E038BD"/>
    <w:rsid w:val="00E04F24"/>
    <w:rsid w:val="00E055A5"/>
    <w:rsid w:val="00E05EF2"/>
    <w:rsid w:val="00E0786B"/>
    <w:rsid w:val="00E15352"/>
    <w:rsid w:val="00E1540A"/>
    <w:rsid w:val="00E16B55"/>
    <w:rsid w:val="00E20858"/>
    <w:rsid w:val="00E20AFC"/>
    <w:rsid w:val="00E20F69"/>
    <w:rsid w:val="00E21033"/>
    <w:rsid w:val="00E224B6"/>
    <w:rsid w:val="00E227F4"/>
    <w:rsid w:val="00E240C9"/>
    <w:rsid w:val="00E25144"/>
    <w:rsid w:val="00E27C3D"/>
    <w:rsid w:val="00E27E63"/>
    <w:rsid w:val="00E27E84"/>
    <w:rsid w:val="00E3119D"/>
    <w:rsid w:val="00E33390"/>
    <w:rsid w:val="00E35D0F"/>
    <w:rsid w:val="00E36945"/>
    <w:rsid w:val="00E36CE1"/>
    <w:rsid w:val="00E37DD9"/>
    <w:rsid w:val="00E42FC6"/>
    <w:rsid w:val="00E44A11"/>
    <w:rsid w:val="00E46A7B"/>
    <w:rsid w:val="00E47426"/>
    <w:rsid w:val="00E4743E"/>
    <w:rsid w:val="00E50933"/>
    <w:rsid w:val="00E50BAD"/>
    <w:rsid w:val="00E50F4F"/>
    <w:rsid w:val="00E565A1"/>
    <w:rsid w:val="00E577A4"/>
    <w:rsid w:val="00E602E8"/>
    <w:rsid w:val="00E63FD4"/>
    <w:rsid w:val="00E666B1"/>
    <w:rsid w:val="00E67543"/>
    <w:rsid w:val="00E701BC"/>
    <w:rsid w:val="00E70463"/>
    <w:rsid w:val="00E70653"/>
    <w:rsid w:val="00E721E0"/>
    <w:rsid w:val="00E75707"/>
    <w:rsid w:val="00E776EF"/>
    <w:rsid w:val="00E82DE0"/>
    <w:rsid w:val="00E83423"/>
    <w:rsid w:val="00E836C4"/>
    <w:rsid w:val="00E843A8"/>
    <w:rsid w:val="00E8560C"/>
    <w:rsid w:val="00E87D29"/>
    <w:rsid w:val="00E9015D"/>
    <w:rsid w:val="00E91A4F"/>
    <w:rsid w:val="00E93AE2"/>
    <w:rsid w:val="00E93CF6"/>
    <w:rsid w:val="00E94F0B"/>
    <w:rsid w:val="00E9641C"/>
    <w:rsid w:val="00EA0531"/>
    <w:rsid w:val="00EA0CAF"/>
    <w:rsid w:val="00EA2DC1"/>
    <w:rsid w:val="00EA2E99"/>
    <w:rsid w:val="00EA319B"/>
    <w:rsid w:val="00EA48F7"/>
    <w:rsid w:val="00EA73C2"/>
    <w:rsid w:val="00EA79D1"/>
    <w:rsid w:val="00EB2337"/>
    <w:rsid w:val="00EB32E3"/>
    <w:rsid w:val="00EB5352"/>
    <w:rsid w:val="00EB5F02"/>
    <w:rsid w:val="00EB6DE8"/>
    <w:rsid w:val="00EB75BC"/>
    <w:rsid w:val="00EC004D"/>
    <w:rsid w:val="00EC0381"/>
    <w:rsid w:val="00EC13D7"/>
    <w:rsid w:val="00EC23B8"/>
    <w:rsid w:val="00EC4921"/>
    <w:rsid w:val="00EC5B36"/>
    <w:rsid w:val="00EC6722"/>
    <w:rsid w:val="00EC7141"/>
    <w:rsid w:val="00ED788C"/>
    <w:rsid w:val="00ED7A1D"/>
    <w:rsid w:val="00EE0F12"/>
    <w:rsid w:val="00EE5F6C"/>
    <w:rsid w:val="00EE765D"/>
    <w:rsid w:val="00EE7C31"/>
    <w:rsid w:val="00EF22CE"/>
    <w:rsid w:val="00EF296D"/>
    <w:rsid w:val="00EF3D7E"/>
    <w:rsid w:val="00EF4E08"/>
    <w:rsid w:val="00EF5055"/>
    <w:rsid w:val="00EF66CC"/>
    <w:rsid w:val="00F02816"/>
    <w:rsid w:val="00F032DD"/>
    <w:rsid w:val="00F06B57"/>
    <w:rsid w:val="00F07216"/>
    <w:rsid w:val="00F07A98"/>
    <w:rsid w:val="00F10284"/>
    <w:rsid w:val="00F11A7C"/>
    <w:rsid w:val="00F126C4"/>
    <w:rsid w:val="00F12932"/>
    <w:rsid w:val="00F13971"/>
    <w:rsid w:val="00F15404"/>
    <w:rsid w:val="00F1663E"/>
    <w:rsid w:val="00F16C32"/>
    <w:rsid w:val="00F31A54"/>
    <w:rsid w:val="00F31ADF"/>
    <w:rsid w:val="00F33932"/>
    <w:rsid w:val="00F33EDC"/>
    <w:rsid w:val="00F34010"/>
    <w:rsid w:val="00F3756E"/>
    <w:rsid w:val="00F405BB"/>
    <w:rsid w:val="00F414AA"/>
    <w:rsid w:val="00F53831"/>
    <w:rsid w:val="00F53BDF"/>
    <w:rsid w:val="00F551AB"/>
    <w:rsid w:val="00F55C60"/>
    <w:rsid w:val="00F565A3"/>
    <w:rsid w:val="00F56C4F"/>
    <w:rsid w:val="00F63150"/>
    <w:rsid w:val="00F6361D"/>
    <w:rsid w:val="00F640FC"/>
    <w:rsid w:val="00F6637A"/>
    <w:rsid w:val="00F7010D"/>
    <w:rsid w:val="00F7033A"/>
    <w:rsid w:val="00F72FD6"/>
    <w:rsid w:val="00F7339E"/>
    <w:rsid w:val="00F7507E"/>
    <w:rsid w:val="00F7509E"/>
    <w:rsid w:val="00F752E6"/>
    <w:rsid w:val="00F756CB"/>
    <w:rsid w:val="00F75D86"/>
    <w:rsid w:val="00F76382"/>
    <w:rsid w:val="00F76914"/>
    <w:rsid w:val="00F77931"/>
    <w:rsid w:val="00F81E22"/>
    <w:rsid w:val="00F82550"/>
    <w:rsid w:val="00F8551A"/>
    <w:rsid w:val="00F85BC9"/>
    <w:rsid w:val="00F86488"/>
    <w:rsid w:val="00F9215D"/>
    <w:rsid w:val="00F95389"/>
    <w:rsid w:val="00F953D8"/>
    <w:rsid w:val="00FA108C"/>
    <w:rsid w:val="00FA2F66"/>
    <w:rsid w:val="00FA4A70"/>
    <w:rsid w:val="00FA5443"/>
    <w:rsid w:val="00FA5D31"/>
    <w:rsid w:val="00FB25E6"/>
    <w:rsid w:val="00FB3B8D"/>
    <w:rsid w:val="00FC1D2B"/>
    <w:rsid w:val="00FC2D5A"/>
    <w:rsid w:val="00FC35E7"/>
    <w:rsid w:val="00FC74B1"/>
    <w:rsid w:val="00FC7A08"/>
    <w:rsid w:val="00FD0F51"/>
    <w:rsid w:val="00FD39D1"/>
    <w:rsid w:val="00FD7E2A"/>
    <w:rsid w:val="00FE1D79"/>
    <w:rsid w:val="00FE2E9D"/>
    <w:rsid w:val="00FE45E8"/>
    <w:rsid w:val="00FE48C5"/>
    <w:rsid w:val="00FE6A07"/>
    <w:rsid w:val="00FE6F12"/>
    <w:rsid w:val="00FE7386"/>
    <w:rsid w:val="00FF0E25"/>
    <w:rsid w:val="00FF154A"/>
    <w:rsid w:val="00FF16A9"/>
    <w:rsid w:val="00FF3753"/>
    <w:rsid w:val="00FF6D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F8383"/>
  <w15:docId w15:val="{82B88ED4-C4DF-436F-A476-D2E59CAF3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DCC"/>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styleId="LineNumber">
    <w:name w:val="line number"/>
    <w:basedOn w:val="DefaultParagraphFont"/>
    <w:uiPriority w:val="99"/>
    <w:semiHidden/>
    <w:unhideWhenUsed/>
    <w:rsid w:val="00A62C31"/>
  </w:style>
  <w:style w:type="table" w:styleId="TableGrid">
    <w:name w:val="Table Grid"/>
    <w:basedOn w:val="TableNormal"/>
    <w:uiPriority w:val="39"/>
    <w:rsid w:val="007F52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33650"/>
    <w:rPr>
      <w:color w:val="80808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7F30A3"/>
    <w:pPr>
      <w:ind w:left="720"/>
      <w:contextualSpacing/>
    </w:pPr>
  </w:style>
  <w:style w:type="paragraph" w:styleId="CommentSubject">
    <w:name w:val="annotation subject"/>
    <w:basedOn w:val="CommentText"/>
    <w:next w:val="CommentText"/>
    <w:link w:val="CommentSubjectChar"/>
    <w:uiPriority w:val="99"/>
    <w:semiHidden/>
    <w:unhideWhenUsed/>
    <w:rsid w:val="00C809A7"/>
    <w:rPr>
      <w:b/>
      <w:bCs/>
    </w:rPr>
  </w:style>
  <w:style w:type="character" w:customStyle="1" w:styleId="CommentSubjectChar">
    <w:name w:val="Comment Subject Char"/>
    <w:basedOn w:val="CommentTextChar"/>
    <w:link w:val="CommentSubject"/>
    <w:uiPriority w:val="99"/>
    <w:semiHidden/>
    <w:rsid w:val="00C809A7"/>
    <w:rPr>
      <w:b/>
      <w:bCs/>
      <w:sz w:val="20"/>
      <w:szCs w:val="20"/>
    </w:rPr>
  </w:style>
  <w:style w:type="paragraph" w:styleId="Revision">
    <w:name w:val="Revision"/>
    <w:hidden/>
    <w:uiPriority w:val="99"/>
    <w:semiHidden/>
    <w:rsid w:val="00C809A7"/>
    <w:pPr>
      <w:spacing w:after="0" w:line="240" w:lineRule="auto"/>
    </w:pPr>
  </w:style>
  <w:style w:type="character" w:styleId="Hyperlink">
    <w:name w:val="Hyperlink"/>
    <w:basedOn w:val="DefaultParagraphFont"/>
    <w:uiPriority w:val="99"/>
    <w:unhideWhenUsed/>
    <w:rsid w:val="0069397B"/>
    <w:rPr>
      <w:color w:val="0563C1" w:themeColor="hyperlink"/>
      <w:u w:val="single"/>
    </w:rPr>
  </w:style>
  <w:style w:type="character" w:styleId="UnresolvedMention">
    <w:name w:val="Unresolved Mention"/>
    <w:basedOn w:val="DefaultParagraphFont"/>
    <w:uiPriority w:val="99"/>
    <w:semiHidden/>
    <w:unhideWhenUsed/>
    <w:rsid w:val="0069397B"/>
    <w:rPr>
      <w:color w:val="605E5C"/>
      <w:shd w:val="clear" w:color="auto" w:fill="E1DFDD"/>
    </w:rPr>
  </w:style>
  <w:style w:type="paragraph" w:styleId="Header">
    <w:name w:val="header"/>
    <w:basedOn w:val="Normal"/>
    <w:link w:val="HeaderChar"/>
    <w:uiPriority w:val="99"/>
    <w:semiHidden/>
    <w:unhideWhenUsed/>
    <w:rsid w:val="00641B3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41B38"/>
  </w:style>
  <w:style w:type="paragraph" w:styleId="Footer">
    <w:name w:val="footer"/>
    <w:basedOn w:val="Normal"/>
    <w:link w:val="FooterChar"/>
    <w:uiPriority w:val="99"/>
    <w:semiHidden/>
    <w:unhideWhenUsed/>
    <w:rsid w:val="00641B38"/>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41B38"/>
  </w:style>
  <w:style w:type="paragraph" w:styleId="Bibliography">
    <w:name w:val="Bibliography"/>
    <w:basedOn w:val="Normal"/>
    <w:next w:val="Normal"/>
    <w:uiPriority w:val="37"/>
    <w:unhideWhenUsed/>
    <w:rsid w:val="00E36945"/>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X1aqOo7ZoJJxaY3mOR1eYYWK7w==">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31</Pages>
  <Words>24994</Words>
  <Characters>142471</Characters>
  <Application>Microsoft Office Word</Application>
  <DocSecurity>0</DocSecurity>
  <Lines>1187</Lines>
  <Paragraphs>334</Paragraphs>
  <ScaleCrop>false</ScaleCrop>
  <HeadingPairs>
    <vt:vector size="2" baseType="variant">
      <vt:variant>
        <vt:lpstr>Title</vt:lpstr>
      </vt:variant>
      <vt:variant>
        <vt:i4>1</vt:i4>
      </vt:variant>
    </vt:vector>
  </HeadingPairs>
  <TitlesOfParts>
    <vt:vector size="1" baseType="lpstr">
      <vt:lpstr/>
    </vt:vector>
  </TitlesOfParts>
  <Company>University of Gothenburg</Company>
  <LinksUpToDate>false</LinksUpToDate>
  <CharactersWithSpaces>167131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Einar Pétur Jónsson - HAFRO</cp:lastModifiedBy>
  <cp:revision>885</cp:revision>
  <dcterms:created xsi:type="dcterms:W3CDTF">2026-02-13T07:38:00Z</dcterms:created>
  <dcterms:modified xsi:type="dcterms:W3CDTF">2026-03-11T12:10:00Z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c80478f-11da-4717-908f-ce13ec08de93_Enabled">
    <vt:lpwstr>true</vt:lpwstr>
  </property>
  <property fmtid="{D5CDD505-2E9C-101B-9397-08002B2CF9AE}" pid="3" name="MSIP_Label_dc80478f-11da-4717-908f-ce13ec08de93_SetDate">
    <vt:lpwstr>2026-01-26T12:34:41Z</vt:lpwstr>
  </property>
  <property fmtid="{D5CDD505-2E9C-101B-9397-08002B2CF9AE}" pid="4" name="MSIP_Label_dc80478f-11da-4717-908f-ce13ec08de93_Method">
    <vt:lpwstr>Standard</vt:lpwstr>
  </property>
  <property fmtid="{D5CDD505-2E9C-101B-9397-08002B2CF9AE}" pid="5" name="MSIP_Label_dc80478f-11da-4717-908f-ce13ec08de93_Name">
    <vt:lpwstr>Varin</vt:lpwstr>
  </property>
  <property fmtid="{D5CDD505-2E9C-101B-9397-08002B2CF9AE}" pid="6" name="MSIP_Label_dc80478f-11da-4717-908f-ce13ec08de93_SiteId">
    <vt:lpwstr>764a306d-0a68-45ad-9f07-6f1804447cd4</vt:lpwstr>
  </property>
  <property fmtid="{D5CDD505-2E9C-101B-9397-08002B2CF9AE}" pid="7" name="MSIP_Label_dc80478f-11da-4717-908f-ce13ec08de93_ActionId">
    <vt:lpwstr>38a0b3b6-b0c6-44d6-830f-269e9a92cdfa</vt:lpwstr>
  </property>
  <property fmtid="{D5CDD505-2E9C-101B-9397-08002B2CF9AE}" pid="8" name="MSIP_Label_dc80478f-11da-4717-908f-ce13ec08de93_ContentBits">
    <vt:lpwstr>0</vt:lpwstr>
  </property>
  <property fmtid="{D5CDD505-2E9C-101B-9397-08002B2CF9AE}" pid="9" name="MSIP_Label_dc80478f-11da-4717-908f-ce13ec08de93_Tag">
    <vt:lpwstr>50, 3, 0, 1</vt:lpwstr>
  </property>
  <property fmtid="{D5CDD505-2E9C-101B-9397-08002B2CF9AE}" pid="10" name="ZOTERO_PREF_1">
    <vt:lpwstr>&lt;data data-version="3" zotero-version="7.0.32"&gt;&lt;session id="3RLbqnyE"/&gt;&lt;style id="http://www.zotero.org/styles/apa" locale="en-US" hasBibliography="1" bibliographyStyleHasBeenSet="1"/&gt;&lt;prefs&gt;&lt;pref name="fieldType" value="Field"/&gt;&lt;pref name="automaticJourn</vt:lpwstr>
  </property>
  <property fmtid="{D5CDD505-2E9C-101B-9397-08002B2CF9AE}" pid="11" name="ZOTERO_PREF_2">
    <vt:lpwstr>alAbbreviations" value="true"/&gt;&lt;/prefs&gt;&lt;/data&gt;</vt:lpwstr>
  </property>
</Properties>
</file>