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7FF23" w14:textId="77777777" w:rsidR="00EA304E" w:rsidRPr="00365019" w:rsidRDefault="00195764" w:rsidP="00271DCB">
      <w:pPr>
        <w:spacing w:after="0" w:line="240" w:lineRule="auto"/>
        <w:jc w:val="center"/>
        <w:rPr>
          <w:rFonts w:ascii="Times New Roman" w:eastAsia="Times New Roman" w:hAnsi="Times New Roman" w:cs="Times New Roman"/>
          <w:b/>
          <w:bCs/>
          <w:iCs/>
        </w:rPr>
      </w:pPr>
      <w:r w:rsidRPr="00365019">
        <w:rPr>
          <w:rFonts w:ascii="Times New Roman" w:eastAsia="Times New Roman" w:hAnsi="Times New Roman" w:cs="Times New Roman"/>
          <w:b/>
          <w:bCs/>
          <w:iCs/>
        </w:rPr>
        <w:t>Engagement</w:t>
      </w:r>
      <w:r w:rsidR="0067692C" w:rsidRPr="00365019">
        <w:rPr>
          <w:rFonts w:ascii="Times New Roman" w:eastAsia="Times New Roman" w:hAnsi="Times New Roman" w:cs="Times New Roman"/>
          <w:b/>
          <w:bCs/>
          <w:iCs/>
        </w:rPr>
        <w:t xml:space="preserve"> </w:t>
      </w:r>
      <w:r w:rsidR="004E569C" w:rsidRPr="00365019">
        <w:rPr>
          <w:rFonts w:ascii="Times New Roman" w:eastAsia="Times New Roman" w:hAnsi="Times New Roman" w:cs="Times New Roman"/>
          <w:b/>
          <w:bCs/>
          <w:iCs/>
        </w:rPr>
        <w:t>Expectation</w:t>
      </w:r>
    </w:p>
    <w:p w14:paraId="33D392B8" w14:textId="77777777" w:rsidR="00EA304E" w:rsidRPr="00365019" w:rsidRDefault="00EA304E" w:rsidP="00EA304E">
      <w:pPr>
        <w:spacing w:after="0" w:line="240" w:lineRule="auto"/>
        <w:rPr>
          <w:rFonts w:ascii="Times New Roman" w:eastAsia="Times New Roman" w:hAnsi="Times New Roman" w:cs="Times New Roman"/>
        </w:rPr>
      </w:pPr>
    </w:p>
    <w:p w14:paraId="56B06EBD" w14:textId="77777777" w:rsidR="00DE2C50" w:rsidRPr="00365019" w:rsidRDefault="00F95C76" w:rsidP="00DE2C50">
      <w:pPr>
        <w:spacing w:after="0" w:line="240" w:lineRule="auto"/>
        <w:rPr>
          <w:rFonts w:ascii="Times New Roman" w:eastAsia="Times New Roman" w:hAnsi="Times New Roman" w:cs="Times New Roman"/>
          <w:i/>
        </w:rPr>
      </w:pPr>
      <w:r w:rsidRPr="00365019">
        <w:rPr>
          <w:rFonts w:ascii="Times New Roman" w:eastAsia="Times New Roman" w:hAnsi="Times New Roman" w:cs="Times New Roman"/>
          <w:i/>
        </w:rPr>
        <w:t>Any</w:t>
      </w:r>
      <w:r w:rsidR="0067692C" w:rsidRPr="00365019">
        <w:rPr>
          <w:rFonts w:ascii="Times New Roman" w:eastAsia="Times New Roman" w:hAnsi="Times New Roman" w:cs="Times New Roman"/>
          <w:i/>
        </w:rPr>
        <w:t xml:space="preserve"> form of conversation in our</w:t>
      </w:r>
      <w:r w:rsidR="00DE3748" w:rsidRPr="00365019">
        <w:rPr>
          <w:rFonts w:ascii="Times New Roman" w:eastAsia="Times New Roman" w:hAnsi="Times New Roman" w:cs="Times New Roman"/>
          <w:i/>
        </w:rPr>
        <w:t xml:space="preserve"> discussion board must be civil</w:t>
      </w:r>
      <w:r w:rsidR="004E569C" w:rsidRPr="00365019">
        <w:rPr>
          <w:rFonts w:ascii="Times New Roman" w:eastAsia="Times New Roman" w:hAnsi="Times New Roman" w:cs="Times New Roman"/>
          <w:i/>
        </w:rPr>
        <w:t xml:space="preserve">. </w:t>
      </w:r>
      <w:r w:rsidR="00DE2C50" w:rsidRPr="00365019">
        <w:rPr>
          <w:rFonts w:ascii="Times New Roman" w:eastAsia="Times New Roman" w:hAnsi="Times New Roman" w:cs="Times New Roman"/>
          <w:i/>
        </w:rPr>
        <w:t xml:space="preserve">In general, </w:t>
      </w:r>
      <w:r w:rsidR="00195764" w:rsidRPr="00365019">
        <w:rPr>
          <w:rFonts w:ascii="Times New Roman" w:eastAsia="Times New Roman" w:hAnsi="Times New Roman" w:cs="Times New Roman"/>
          <w:i/>
        </w:rPr>
        <w:t>engagement</w:t>
      </w:r>
      <w:r w:rsidR="00DE2C50" w:rsidRPr="00365019">
        <w:rPr>
          <w:rFonts w:ascii="Times New Roman" w:eastAsia="Times New Roman" w:hAnsi="Times New Roman" w:cs="Times New Roman"/>
          <w:i/>
        </w:rPr>
        <w:t xml:space="preserve"> is different from attendance in that the only place you can earn </w:t>
      </w:r>
      <w:r w:rsidR="00195764" w:rsidRPr="00365019">
        <w:rPr>
          <w:rFonts w:ascii="Times New Roman" w:eastAsia="Times New Roman" w:hAnsi="Times New Roman" w:cs="Times New Roman"/>
          <w:i/>
        </w:rPr>
        <w:t xml:space="preserve">engagement </w:t>
      </w:r>
      <w:r w:rsidR="00DE2C50" w:rsidRPr="00365019">
        <w:rPr>
          <w:rFonts w:ascii="Times New Roman" w:eastAsia="Times New Roman" w:hAnsi="Times New Roman" w:cs="Times New Roman"/>
          <w:i/>
        </w:rPr>
        <w:t xml:space="preserve">points is by posting to the Seminar Forums (Seminar 1 </w:t>
      </w:r>
      <w:r w:rsidR="00195764" w:rsidRPr="00365019">
        <w:rPr>
          <w:rFonts w:ascii="Times New Roman" w:eastAsia="Times New Roman" w:hAnsi="Times New Roman" w:cs="Times New Roman"/>
          <w:i/>
        </w:rPr>
        <w:t>Engagement</w:t>
      </w:r>
      <w:r w:rsidR="00DE2C50" w:rsidRPr="00365019">
        <w:rPr>
          <w:rFonts w:ascii="Times New Roman" w:eastAsia="Times New Roman" w:hAnsi="Times New Roman" w:cs="Times New Roman"/>
          <w:i/>
        </w:rPr>
        <w:t xml:space="preserve">, Seminar 2 </w:t>
      </w:r>
      <w:r w:rsidR="00195764" w:rsidRPr="00365019">
        <w:rPr>
          <w:rFonts w:ascii="Times New Roman" w:eastAsia="Times New Roman" w:hAnsi="Times New Roman" w:cs="Times New Roman"/>
          <w:i/>
        </w:rPr>
        <w:t>Engagement</w:t>
      </w:r>
      <w:r w:rsidR="00DE2C50" w:rsidRPr="00365019">
        <w:rPr>
          <w:rFonts w:ascii="Times New Roman" w:eastAsia="Times New Roman" w:hAnsi="Times New Roman" w:cs="Times New Roman"/>
          <w:i/>
        </w:rPr>
        <w:t>, etc.).</w:t>
      </w:r>
    </w:p>
    <w:p w14:paraId="499536F4" w14:textId="77777777" w:rsidR="0067692C" w:rsidRPr="00365019" w:rsidRDefault="0067692C" w:rsidP="00EA304E">
      <w:pPr>
        <w:spacing w:after="0" w:line="240" w:lineRule="auto"/>
        <w:rPr>
          <w:rFonts w:ascii="Times New Roman" w:eastAsia="Times New Roman" w:hAnsi="Times New Roman" w:cs="Times New Roman"/>
        </w:rPr>
      </w:pPr>
    </w:p>
    <w:p w14:paraId="7C6A16DD" w14:textId="77777777" w:rsidR="00E168D7" w:rsidRPr="00365019" w:rsidRDefault="00F97B22" w:rsidP="00CF1C0F">
      <w:pPr>
        <w:spacing w:after="0" w:line="240" w:lineRule="auto"/>
        <w:rPr>
          <w:rFonts w:ascii="Times New Roman" w:hAnsi="Times New Roman" w:cs="Times New Roman"/>
        </w:rPr>
      </w:pPr>
      <w:r w:rsidRPr="00365019">
        <w:rPr>
          <w:rFonts w:ascii="Times New Roman" w:hAnsi="Times New Roman" w:cs="Times New Roman"/>
        </w:rPr>
        <w:t xml:space="preserve">In the Discussion Board, you will find Seminar </w:t>
      </w:r>
      <w:r w:rsidR="00195764" w:rsidRPr="00365019">
        <w:rPr>
          <w:rFonts w:ascii="Times New Roman" w:eastAsia="Times New Roman" w:hAnsi="Times New Roman" w:cs="Times New Roman"/>
        </w:rPr>
        <w:t>Engagement</w:t>
      </w:r>
      <w:r w:rsidR="00DE3748" w:rsidRPr="00365019">
        <w:rPr>
          <w:rFonts w:ascii="Times New Roman" w:eastAsia="Times New Roman" w:hAnsi="Times New Roman" w:cs="Times New Roman"/>
        </w:rPr>
        <w:t>s</w:t>
      </w:r>
      <w:r w:rsidRPr="00365019">
        <w:rPr>
          <w:rFonts w:ascii="Times New Roman" w:hAnsi="Times New Roman" w:cs="Times New Roman"/>
        </w:rPr>
        <w:t>. Under each of these</w:t>
      </w:r>
      <w:r w:rsidR="00C2646E" w:rsidRPr="00365019">
        <w:rPr>
          <w:rFonts w:ascii="Times New Roman" w:hAnsi="Times New Roman" w:cs="Times New Roman"/>
        </w:rPr>
        <w:t>, you will</w:t>
      </w:r>
      <w:r w:rsidRPr="00365019">
        <w:rPr>
          <w:rFonts w:ascii="Times New Roman" w:hAnsi="Times New Roman" w:cs="Times New Roman"/>
        </w:rPr>
        <w:t xml:space="preserve"> </w:t>
      </w:r>
      <w:r w:rsidR="00DE3748" w:rsidRPr="00365019">
        <w:rPr>
          <w:rFonts w:ascii="Times New Roman" w:hAnsi="Times New Roman" w:cs="Times New Roman"/>
        </w:rPr>
        <w:t xml:space="preserve">also </w:t>
      </w:r>
      <w:r w:rsidR="007032D2" w:rsidRPr="00365019">
        <w:rPr>
          <w:rFonts w:ascii="Times New Roman" w:hAnsi="Times New Roman" w:cs="Times New Roman"/>
        </w:rPr>
        <w:t xml:space="preserve">find </w:t>
      </w:r>
      <w:r w:rsidR="00724D1E" w:rsidRPr="00365019">
        <w:rPr>
          <w:rFonts w:ascii="Times New Roman" w:hAnsi="Times New Roman" w:cs="Times New Roman"/>
        </w:rPr>
        <w:t>discussion threads</w:t>
      </w:r>
      <w:r w:rsidRPr="00365019">
        <w:rPr>
          <w:rFonts w:ascii="Times New Roman" w:hAnsi="Times New Roman" w:cs="Times New Roman"/>
        </w:rPr>
        <w:t>:</w:t>
      </w:r>
      <w:r w:rsidR="00724D1E" w:rsidRPr="00365019">
        <w:rPr>
          <w:rFonts w:ascii="Times New Roman" w:hAnsi="Times New Roman" w:cs="Times New Roman"/>
        </w:rPr>
        <w:t xml:space="preserve"> </w:t>
      </w:r>
      <w:r w:rsidR="00724D1E" w:rsidRPr="00365019">
        <w:rPr>
          <w:rFonts w:ascii="Times New Roman" w:hAnsi="Times New Roman" w:cs="Times New Roman"/>
          <w:i/>
        </w:rPr>
        <w:t xml:space="preserve">DQ1, DQ2, </w:t>
      </w:r>
      <w:r w:rsidR="00621BCB" w:rsidRPr="00365019">
        <w:rPr>
          <w:rFonts w:ascii="Times New Roman" w:hAnsi="Times New Roman" w:cs="Times New Roman"/>
          <w:i/>
        </w:rPr>
        <w:t xml:space="preserve">and </w:t>
      </w:r>
      <w:r w:rsidR="00724D1E" w:rsidRPr="00365019">
        <w:rPr>
          <w:rFonts w:ascii="Times New Roman" w:hAnsi="Times New Roman" w:cs="Times New Roman"/>
          <w:i/>
        </w:rPr>
        <w:t>DQ3</w:t>
      </w:r>
      <w:r w:rsidR="007032D2" w:rsidRPr="00365019">
        <w:rPr>
          <w:rFonts w:ascii="Times New Roman" w:hAnsi="Times New Roman" w:cs="Times New Roman"/>
        </w:rPr>
        <w:t>.</w:t>
      </w:r>
      <w:r w:rsidR="00621BCB" w:rsidRPr="00365019">
        <w:rPr>
          <w:rFonts w:ascii="Times New Roman" w:hAnsi="Times New Roman" w:cs="Times New Roman"/>
        </w:rPr>
        <w:t xml:space="preserve"> In some weeks, there will be one or two more </w:t>
      </w:r>
      <w:r w:rsidR="00621BCB" w:rsidRPr="00365019">
        <w:rPr>
          <w:rFonts w:ascii="Times New Roman" w:hAnsi="Times New Roman" w:cs="Times New Roman"/>
          <w:i/>
        </w:rPr>
        <w:t>DQs</w:t>
      </w:r>
      <w:r w:rsidR="00621BCB" w:rsidRPr="00365019">
        <w:rPr>
          <w:rFonts w:ascii="Times New Roman" w:hAnsi="Times New Roman" w:cs="Times New Roman"/>
        </w:rPr>
        <w:t xml:space="preserve"> provided. </w:t>
      </w:r>
      <w:r w:rsidR="007032D2" w:rsidRPr="00365019">
        <w:rPr>
          <w:rFonts w:ascii="Times New Roman" w:hAnsi="Times New Roman" w:cs="Times New Roman"/>
        </w:rPr>
        <w:t xml:space="preserve"> It is under these threads that </w:t>
      </w:r>
      <w:r w:rsidR="00195764" w:rsidRPr="00365019">
        <w:rPr>
          <w:rFonts w:ascii="Times New Roman" w:eastAsia="Times New Roman" w:hAnsi="Times New Roman" w:cs="Times New Roman"/>
        </w:rPr>
        <w:t>Engagement</w:t>
      </w:r>
      <w:r w:rsidR="007032D2" w:rsidRPr="00365019">
        <w:rPr>
          <w:rFonts w:ascii="Times New Roman" w:hAnsi="Times New Roman" w:cs="Times New Roman"/>
        </w:rPr>
        <w:t xml:space="preserve"> will take place. </w:t>
      </w:r>
      <w:r w:rsidR="00724D1E" w:rsidRPr="00365019">
        <w:rPr>
          <w:rFonts w:ascii="Times New Roman" w:hAnsi="Times New Roman" w:cs="Times New Roman"/>
        </w:rPr>
        <w:t xml:space="preserve">The intent of </w:t>
      </w:r>
      <w:r w:rsidR="00BB6B03">
        <w:rPr>
          <w:rFonts w:ascii="Times New Roman" w:hAnsi="Times New Roman" w:cs="Times New Roman"/>
        </w:rPr>
        <w:t xml:space="preserve">the </w:t>
      </w:r>
      <w:r w:rsidR="00724D1E" w:rsidRPr="00365019">
        <w:rPr>
          <w:rFonts w:ascii="Times New Roman" w:hAnsi="Times New Roman" w:cs="Times New Roman"/>
          <w:i/>
        </w:rPr>
        <w:t>DQs</w:t>
      </w:r>
      <w:r w:rsidR="00724D1E" w:rsidRPr="00365019">
        <w:rPr>
          <w:rFonts w:ascii="Times New Roman" w:hAnsi="Times New Roman" w:cs="Times New Roman"/>
        </w:rPr>
        <w:t xml:space="preserve"> is to</w:t>
      </w:r>
      <w:r w:rsidR="007032D2" w:rsidRPr="00365019">
        <w:rPr>
          <w:rFonts w:ascii="Times New Roman" w:hAnsi="Times New Roman" w:cs="Times New Roman"/>
        </w:rPr>
        <w:t xml:space="preserve"> </w:t>
      </w:r>
      <w:r w:rsidR="00E168D7" w:rsidRPr="00365019">
        <w:rPr>
          <w:rFonts w:ascii="Times New Roman" w:hAnsi="Times New Roman" w:cs="Times New Roman"/>
        </w:rPr>
        <w:t xml:space="preserve">generate discussions </w:t>
      </w:r>
      <w:r w:rsidR="007032D2" w:rsidRPr="00365019">
        <w:rPr>
          <w:rFonts w:ascii="Times New Roman" w:hAnsi="Times New Roman" w:cs="Times New Roman"/>
        </w:rPr>
        <w:t>to</w:t>
      </w:r>
      <w:r w:rsidR="00724D1E" w:rsidRPr="00365019">
        <w:rPr>
          <w:rFonts w:ascii="Times New Roman" w:hAnsi="Times New Roman" w:cs="Times New Roman"/>
        </w:rPr>
        <w:t xml:space="preserve"> capture </w:t>
      </w:r>
      <w:r w:rsidR="00183D42" w:rsidRPr="00365019">
        <w:rPr>
          <w:rFonts w:ascii="Times New Roman" w:hAnsi="Times New Roman" w:cs="Times New Roman"/>
        </w:rPr>
        <w:t>the</w:t>
      </w:r>
      <w:r w:rsidR="00195764" w:rsidRPr="00365019">
        <w:rPr>
          <w:rFonts w:ascii="Times New Roman" w:hAnsi="Times New Roman" w:cs="Times New Roman"/>
        </w:rPr>
        <w:t xml:space="preserve"> goals </w:t>
      </w:r>
      <w:r w:rsidR="00183D42" w:rsidRPr="00365019">
        <w:rPr>
          <w:rFonts w:ascii="Times New Roman" w:hAnsi="Times New Roman" w:cs="Times New Roman"/>
        </w:rPr>
        <w:t xml:space="preserve">of </w:t>
      </w:r>
      <w:r w:rsidR="00724D1E" w:rsidRPr="00365019">
        <w:rPr>
          <w:rFonts w:ascii="Times New Roman" w:hAnsi="Times New Roman" w:cs="Times New Roman"/>
        </w:rPr>
        <w:t xml:space="preserve">a given Seminar’s SLOs (Student Learning Outcomes). </w:t>
      </w:r>
      <w:r w:rsidR="00183D42" w:rsidRPr="00365019">
        <w:rPr>
          <w:rFonts w:ascii="Times New Roman" w:hAnsi="Times New Roman" w:cs="Times New Roman"/>
        </w:rPr>
        <w:t xml:space="preserve">This is also an opportunity for you to leverage the discussion board to further get a solid grounding in this course. </w:t>
      </w:r>
    </w:p>
    <w:p w14:paraId="0CFC0F87" w14:textId="77777777" w:rsidR="00E168D7" w:rsidRPr="00365019" w:rsidRDefault="00E168D7" w:rsidP="00CF1C0F">
      <w:pPr>
        <w:spacing w:after="0" w:line="240" w:lineRule="auto"/>
        <w:rPr>
          <w:rFonts w:ascii="Times New Roman" w:hAnsi="Times New Roman" w:cs="Times New Roman"/>
        </w:rPr>
      </w:pPr>
    </w:p>
    <w:p w14:paraId="3CEC6F9B" w14:textId="77777777" w:rsidR="006472A4" w:rsidRPr="00365019" w:rsidRDefault="007032D2" w:rsidP="00CF1C0F">
      <w:pPr>
        <w:spacing w:after="0" w:line="240" w:lineRule="auto"/>
        <w:rPr>
          <w:rFonts w:ascii="Times New Roman" w:eastAsia="Times New Roman" w:hAnsi="Times New Roman" w:cs="Times New Roman"/>
          <w:b/>
        </w:rPr>
      </w:pPr>
      <w:r w:rsidRPr="00365019">
        <w:rPr>
          <w:rFonts w:ascii="Times New Roman" w:hAnsi="Times New Roman" w:cs="Times New Roman"/>
          <w:b/>
        </w:rPr>
        <w:t xml:space="preserve">I would </w:t>
      </w:r>
      <w:r w:rsidR="00E168D7" w:rsidRPr="00365019">
        <w:rPr>
          <w:rFonts w:ascii="Times New Roman" w:hAnsi="Times New Roman" w:cs="Times New Roman"/>
          <w:b/>
        </w:rPr>
        <w:t xml:space="preserve">like you to respond to each DQ in a given Seminar week. </w:t>
      </w:r>
      <w:r w:rsidRPr="00365019">
        <w:rPr>
          <w:rFonts w:ascii="Times New Roman" w:hAnsi="Times New Roman" w:cs="Times New Roman"/>
          <w:b/>
        </w:rPr>
        <w:t xml:space="preserve">I would also like you to respond to </w:t>
      </w:r>
      <w:r w:rsidR="00DA38BE" w:rsidRPr="00365019">
        <w:rPr>
          <w:rFonts w:ascii="Times New Roman" w:hAnsi="Times New Roman" w:cs="Times New Roman"/>
          <w:b/>
        </w:rPr>
        <w:t>at least four</w:t>
      </w:r>
      <w:r w:rsidR="00C7129D" w:rsidRPr="00365019">
        <w:rPr>
          <w:rFonts w:ascii="Times New Roman" w:hAnsi="Times New Roman" w:cs="Times New Roman"/>
          <w:b/>
        </w:rPr>
        <w:t xml:space="preserve"> of </w:t>
      </w:r>
      <w:r w:rsidRPr="00365019">
        <w:rPr>
          <w:rFonts w:ascii="Times New Roman" w:hAnsi="Times New Roman" w:cs="Times New Roman"/>
          <w:b/>
        </w:rPr>
        <w:t xml:space="preserve">your </w:t>
      </w:r>
      <w:r w:rsidR="0046118A" w:rsidRPr="00365019">
        <w:rPr>
          <w:rFonts w:ascii="Times New Roman" w:hAnsi="Times New Roman" w:cs="Times New Roman"/>
          <w:b/>
        </w:rPr>
        <w:t>colleague</w:t>
      </w:r>
      <w:r w:rsidRPr="00365019">
        <w:rPr>
          <w:rFonts w:ascii="Times New Roman" w:hAnsi="Times New Roman" w:cs="Times New Roman"/>
          <w:b/>
        </w:rPr>
        <w:t>s</w:t>
      </w:r>
      <w:r w:rsidR="0046118A" w:rsidRPr="00365019">
        <w:rPr>
          <w:rFonts w:ascii="Times New Roman" w:hAnsi="Times New Roman" w:cs="Times New Roman"/>
          <w:b/>
        </w:rPr>
        <w:t>’</w:t>
      </w:r>
      <w:r w:rsidR="00621BCB" w:rsidRPr="00365019">
        <w:rPr>
          <w:rFonts w:ascii="Times New Roman" w:hAnsi="Times New Roman" w:cs="Times New Roman"/>
          <w:b/>
        </w:rPr>
        <w:t xml:space="preserve"> posts</w:t>
      </w:r>
      <w:r w:rsidRPr="00365019">
        <w:rPr>
          <w:rFonts w:ascii="Times New Roman" w:eastAsia="Times New Roman" w:hAnsi="Times New Roman" w:cs="Times New Roman"/>
          <w:b/>
        </w:rPr>
        <w:t xml:space="preserve"> </w:t>
      </w:r>
      <w:r w:rsidR="0005508D" w:rsidRPr="00365019">
        <w:rPr>
          <w:rFonts w:ascii="Times New Roman" w:eastAsia="Times New Roman" w:hAnsi="Times New Roman" w:cs="Times New Roman"/>
          <w:b/>
        </w:rPr>
        <w:t>over</w:t>
      </w:r>
      <w:r w:rsidR="00BB6B03">
        <w:rPr>
          <w:rFonts w:ascii="Times New Roman" w:eastAsia="Times New Roman" w:hAnsi="Times New Roman" w:cs="Times New Roman"/>
          <w:b/>
        </w:rPr>
        <w:t xml:space="preserve"> at least three</w:t>
      </w:r>
      <w:r w:rsidR="004C7EE3" w:rsidRPr="00365019">
        <w:rPr>
          <w:rFonts w:ascii="Times New Roman" w:eastAsia="Times New Roman" w:hAnsi="Times New Roman" w:cs="Times New Roman"/>
          <w:b/>
        </w:rPr>
        <w:t xml:space="preserve"> different </w:t>
      </w:r>
      <w:r w:rsidRPr="00365019">
        <w:rPr>
          <w:rFonts w:ascii="Times New Roman" w:eastAsia="Times New Roman" w:hAnsi="Times New Roman" w:cs="Times New Roman"/>
          <w:b/>
        </w:rPr>
        <w:t>days</w:t>
      </w:r>
      <w:r w:rsidR="004C7EE3" w:rsidRPr="00365019">
        <w:rPr>
          <w:rFonts w:ascii="Times New Roman" w:eastAsia="Times New Roman" w:hAnsi="Times New Roman" w:cs="Times New Roman"/>
          <w:b/>
        </w:rPr>
        <w:t xml:space="preserve">. </w:t>
      </w:r>
      <w:r w:rsidR="00041841">
        <w:rPr>
          <w:rFonts w:ascii="Times New Roman" w:eastAsia="Times New Roman" w:hAnsi="Times New Roman" w:cs="Times New Roman"/>
          <w:b/>
        </w:rPr>
        <w:t xml:space="preserve">(At least two of these four posts must in response to you colleague’s initial response to a DQ.) </w:t>
      </w:r>
      <w:r w:rsidR="00F95C76" w:rsidRPr="00365019">
        <w:rPr>
          <w:rFonts w:ascii="Times New Roman" w:eastAsia="Times New Roman" w:hAnsi="Times New Roman" w:cs="Times New Roman"/>
          <w:b/>
        </w:rPr>
        <w:t xml:space="preserve">In addition, for </w:t>
      </w:r>
      <w:r w:rsidR="006472A4" w:rsidRPr="00365019">
        <w:rPr>
          <w:rFonts w:ascii="Times New Roman" w:eastAsia="Times New Roman" w:hAnsi="Times New Roman" w:cs="Times New Roman"/>
          <w:b/>
        </w:rPr>
        <w:t>a</w:t>
      </w:r>
      <w:r w:rsidR="00195764" w:rsidRPr="00365019">
        <w:rPr>
          <w:rFonts w:ascii="Times New Roman" w:eastAsia="Times New Roman" w:hAnsi="Times New Roman" w:cs="Times New Roman"/>
          <w:b/>
        </w:rPr>
        <w:t>ny</w:t>
      </w:r>
      <w:r w:rsidR="006472A4" w:rsidRPr="00365019">
        <w:rPr>
          <w:rFonts w:ascii="Times New Roman" w:eastAsia="Times New Roman" w:hAnsi="Times New Roman" w:cs="Times New Roman"/>
          <w:b/>
        </w:rPr>
        <w:t xml:space="preserve"> DQ, if I or</w:t>
      </w:r>
      <w:r w:rsidR="005E2CFC" w:rsidRPr="00365019">
        <w:rPr>
          <w:rFonts w:ascii="Times New Roman" w:eastAsia="Times New Roman" w:hAnsi="Times New Roman" w:cs="Times New Roman"/>
          <w:b/>
        </w:rPr>
        <w:t xml:space="preserve"> a colleague asks a question of </w:t>
      </w:r>
      <w:r w:rsidR="006472A4" w:rsidRPr="00365019">
        <w:rPr>
          <w:rFonts w:ascii="Times New Roman" w:eastAsia="Times New Roman" w:hAnsi="Times New Roman" w:cs="Times New Roman"/>
          <w:b/>
        </w:rPr>
        <w:t xml:space="preserve">you, please note that you must respond/provide an answer. </w:t>
      </w:r>
    </w:p>
    <w:p w14:paraId="558264AD" w14:textId="77777777" w:rsidR="006472A4" w:rsidRPr="00365019" w:rsidRDefault="006472A4" w:rsidP="00CF1C0F">
      <w:pPr>
        <w:spacing w:after="0" w:line="240" w:lineRule="auto"/>
        <w:rPr>
          <w:rFonts w:ascii="Times New Roman" w:eastAsia="Times New Roman" w:hAnsi="Times New Roman" w:cs="Times New Roman"/>
        </w:rPr>
      </w:pPr>
    </w:p>
    <w:p w14:paraId="065D12C0" w14:textId="77777777" w:rsidR="00012B5D" w:rsidRPr="00365019" w:rsidRDefault="00E168D7" w:rsidP="00CF1C0F">
      <w:pPr>
        <w:spacing w:after="0" w:line="240" w:lineRule="auto"/>
        <w:rPr>
          <w:rFonts w:ascii="Times New Roman" w:eastAsia="Times New Roman" w:hAnsi="Times New Roman" w:cs="Times New Roman"/>
          <w:b/>
        </w:rPr>
      </w:pPr>
      <w:r w:rsidRPr="00365019">
        <w:rPr>
          <w:rStyle w:val="Strong"/>
          <w:rFonts w:ascii="Times New Roman" w:hAnsi="Times New Roman" w:cs="Times New Roman"/>
          <w:b w:val="0"/>
        </w:rPr>
        <w:t>Some</w:t>
      </w:r>
      <w:r w:rsidR="00012B5D" w:rsidRPr="00365019">
        <w:rPr>
          <w:rStyle w:val="Strong"/>
          <w:rFonts w:ascii="Times New Roman" w:hAnsi="Times New Roman" w:cs="Times New Roman"/>
          <w:b w:val="0"/>
        </w:rPr>
        <w:t xml:space="preserve"> DQs hav</w:t>
      </w:r>
      <w:r w:rsidR="004C7EE3" w:rsidRPr="00365019">
        <w:rPr>
          <w:rStyle w:val="Strong"/>
          <w:rFonts w:ascii="Times New Roman" w:hAnsi="Times New Roman" w:cs="Times New Roman"/>
          <w:b w:val="0"/>
        </w:rPr>
        <w:t xml:space="preserve">e </w:t>
      </w:r>
      <w:r w:rsidRPr="00365019">
        <w:rPr>
          <w:rStyle w:val="Strong"/>
          <w:rFonts w:ascii="Times New Roman" w:hAnsi="Times New Roman" w:cs="Times New Roman"/>
          <w:b w:val="0"/>
        </w:rPr>
        <w:t>deadlines, s</w:t>
      </w:r>
      <w:r w:rsidR="004C7EE3" w:rsidRPr="00365019">
        <w:rPr>
          <w:rStyle w:val="Strong"/>
          <w:rFonts w:ascii="Times New Roman" w:hAnsi="Times New Roman" w:cs="Times New Roman"/>
          <w:b w:val="0"/>
        </w:rPr>
        <w:t xml:space="preserve">o kindly </w:t>
      </w:r>
      <w:r w:rsidR="00012B5D" w:rsidRPr="00365019">
        <w:rPr>
          <w:rStyle w:val="Strong"/>
          <w:rFonts w:ascii="Times New Roman" w:hAnsi="Times New Roman" w:cs="Times New Roman"/>
          <w:b w:val="0"/>
        </w:rPr>
        <w:t xml:space="preserve">make sure you check </w:t>
      </w:r>
      <w:r w:rsidRPr="00365019">
        <w:rPr>
          <w:rStyle w:val="Strong"/>
          <w:rFonts w:ascii="Times New Roman" w:hAnsi="Times New Roman" w:cs="Times New Roman"/>
          <w:b w:val="0"/>
        </w:rPr>
        <w:t>them</w:t>
      </w:r>
      <w:r w:rsidR="00012B5D" w:rsidRPr="00365019">
        <w:rPr>
          <w:rStyle w:val="Strong"/>
          <w:rFonts w:ascii="Times New Roman" w:hAnsi="Times New Roman" w:cs="Times New Roman"/>
          <w:b w:val="0"/>
        </w:rPr>
        <w:t xml:space="preserve"> beginning of each Seminar.</w:t>
      </w:r>
      <w:r w:rsidR="00DE2C50" w:rsidRPr="00365019">
        <w:rPr>
          <w:rStyle w:val="Strong"/>
          <w:rFonts w:ascii="Times New Roman" w:hAnsi="Times New Roman" w:cs="Times New Roman"/>
          <w:b w:val="0"/>
        </w:rPr>
        <w:t xml:space="preserve"> Please see the </w:t>
      </w:r>
      <w:r w:rsidR="00DE2C50" w:rsidRPr="00365019">
        <w:rPr>
          <w:rStyle w:val="Strong"/>
          <w:rFonts w:ascii="Times New Roman" w:hAnsi="Times New Roman" w:cs="Times New Roman"/>
        </w:rPr>
        <w:t>rubric</w:t>
      </w:r>
      <w:r w:rsidR="00DE2C50" w:rsidRPr="00365019">
        <w:rPr>
          <w:rStyle w:val="Strong"/>
          <w:rFonts w:ascii="Times New Roman" w:hAnsi="Times New Roman" w:cs="Times New Roman"/>
          <w:b w:val="0"/>
        </w:rPr>
        <w:t xml:space="preserve"> below that I’ll be using to grade your </w:t>
      </w:r>
      <w:r w:rsidR="00195764" w:rsidRPr="00365019">
        <w:rPr>
          <w:rStyle w:val="Strong"/>
          <w:rFonts w:ascii="Times New Roman" w:hAnsi="Times New Roman" w:cs="Times New Roman"/>
          <w:b w:val="0"/>
        </w:rPr>
        <w:t>Engagement</w:t>
      </w:r>
      <w:r w:rsidR="00DE2C50" w:rsidRPr="00365019">
        <w:rPr>
          <w:rStyle w:val="Strong"/>
          <w:rFonts w:ascii="Times New Roman" w:hAnsi="Times New Roman" w:cs="Times New Roman"/>
          <w:b w:val="0"/>
        </w:rPr>
        <w:t xml:space="preserve">. </w:t>
      </w:r>
    </w:p>
    <w:p w14:paraId="3BA4F152" w14:textId="77777777" w:rsidR="00EA304E" w:rsidRPr="00365019" w:rsidRDefault="00EA304E" w:rsidP="00EA304E">
      <w:pPr>
        <w:spacing w:after="0" w:line="240" w:lineRule="auto"/>
        <w:rPr>
          <w:rFonts w:ascii="Times New Roman" w:eastAsia="Times New Roman" w:hAnsi="Times New Roman" w:cs="Times New Roman"/>
        </w:rPr>
      </w:pPr>
    </w:p>
    <w:p w14:paraId="41CA98A7" w14:textId="77777777" w:rsidR="00EA304E" w:rsidRPr="00365019" w:rsidRDefault="00EA304E" w:rsidP="00EA304E">
      <w:pPr>
        <w:spacing w:after="0" w:line="240" w:lineRule="auto"/>
        <w:rPr>
          <w:rFonts w:ascii="Times New Roman" w:eastAsia="Times New Roman" w:hAnsi="Times New Roman" w:cs="Times New Roman"/>
        </w:rPr>
      </w:pPr>
      <w:r w:rsidRPr="00365019">
        <w:rPr>
          <w:rFonts w:ascii="Times New Roman" w:eastAsia="Times New Roman" w:hAnsi="Times New Roman" w:cs="Times New Roman"/>
          <w:b/>
        </w:rPr>
        <w:t xml:space="preserve">What </w:t>
      </w:r>
      <w:r w:rsidR="00195764" w:rsidRPr="00365019">
        <w:rPr>
          <w:rFonts w:ascii="Times New Roman" w:eastAsia="Times New Roman" w:hAnsi="Times New Roman" w:cs="Times New Roman"/>
          <w:b/>
        </w:rPr>
        <w:t>DOES NOT</w:t>
      </w:r>
      <w:r w:rsidRPr="00365019">
        <w:rPr>
          <w:rFonts w:ascii="Times New Roman" w:eastAsia="Times New Roman" w:hAnsi="Times New Roman" w:cs="Times New Roman"/>
          <w:b/>
        </w:rPr>
        <w:t xml:space="preserve"> count towards </w:t>
      </w:r>
      <w:r w:rsidR="00195764" w:rsidRPr="00365019">
        <w:rPr>
          <w:rFonts w:ascii="Times New Roman" w:eastAsia="Times New Roman" w:hAnsi="Times New Roman" w:cs="Times New Roman"/>
          <w:b/>
        </w:rPr>
        <w:t>Engagement</w:t>
      </w:r>
      <w:r w:rsidR="007529CB" w:rsidRPr="00365019">
        <w:rPr>
          <w:rFonts w:ascii="Times New Roman" w:eastAsia="Times New Roman" w:hAnsi="Times New Roman" w:cs="Times New Roman"/>
        </w:rPr>
        <w:t>?</w:t>
      </w:r>
    </w:p>
    <w:p w14:paraId="144F0B8C" w14:textId="77777777" w:rsidR="00570173" w:rsidRPr="00365019" w:rsidRDefault="00570173" w:rsidP="00EA304E">
      <w:pPr>
        <w:spacing w:after="0" w:line="240" w:lineRule="auto"/>
        <w:rPr>
          <w:rFonts w:ascii="Times New Roman" w:eastAsia="Times New Roman" w:hAnsi="Times New Roman" w:cs="Times New Roman"/>
        </w:rPr>
      </w:pPr>
    </w:p>
    <w:p w14:paraId="377ABB46" w14:textId="77777777" w:rsidR="00EA304E" w:rsidRPr="00365019" w:rsidRDefault="00EA304E" w:rsidP="00EA304E">
      <w:pPr>
        <w:numPr>
          <w:ilvl w:val="0"/>
          <w:numId w:val="1"/>
        </w:numPr>
        <w:spacing w:after="0" w:line="240" w:lineRule="auto"/>
        <w:rPr>
          <w:rFonts w:ascii="Times New Roman" w:eastAsia="Times New Roman" w:hAnsi="Times New Roman" w:cs="Times New Roman"/>
        </w:rPr>
      </w:pPr>
      <w:r w:rsidRPr="00365019">
        <w:rPr>
          <w:rFonts w:ascii="Times New Roman" w:eastAsia="Times New Roman" w:hAnsi="Times New Roman" w:cs="Times New Roman"/>
        </w:rPr>
        <w:t xml:space="preserve">Submitting assignments through the Assignment links </w:t>
      </w:r>
      <w:r w:rsidR="00195764" w:rsidRPr="00365019">
        <w:rPr>
          <w:rFonts w:ascii="Times New Roman" w:eastAsia="Times New Roman" w:hAnsi="Times New Roman" w:cs="Times New Roman"/>
        </w:rPr>
        <w:t>does not</w:t>
      </w:r>
      <w:r w:rsidRPr="00365019">
        <w:rPr>
          <w:rFonts w:ascii="Times New Roman" w:eastAsia="Times New Roman" w:hAnsi="Times New Roman" w:cs="Times New Roman"/>
        </w:rPr>
        <w:t xml:space="preserve"> count towards </w:t>
      </w:r>
      <w:r w:rsidR="00195764" w:rsidRPr="00365019">
        <w:rPr>
          <w:rFonts w:ascii="Times New Roman" w:eastAsia="Times New Roman" w:hAnsi="Times New Roman" w:cs="Times New Roman"/>
        </w:rPr>
        <w:t>Engagement</w:t>
      </w:r>
      <w:r w:rsidRPr="00365019">
        <w:rPr>
          <w:rFonts w:ascii="Times New Roman" w:eastAsia="Times New Roman" w:hAnsi="Times New Roman" w:cs="Times New Roman"/>
        </w:rPr>
        <w:t>. </w:t>
      </w:r>
    </w:p>
    <w:p w14:paraId="7A6F35DB" w14:textId="77777777" w:rsidR="00EA304E" w:rsidRPr="00365019" w:rsidRDefault="00EA304E" w:rsidP="00EA304E">
      <w:pPr>
        <w:numPr>
          <w:ilvl w:val="0"/>
          <w:numId w:val="1"/>
        </w:numPr>
        <w:spacing w:after="0" w:line="240" w:lineRule="auto"/>
        <w:rPr>
          <w:rFonts w:ascii="Times New Roman" w:eastAsia="Times New Roman" w:hAnsi="Times New Roman" w:cs="Times New Roman"/>
        </w:rPr>
      </w:pPr>
      <w:r w:rsidRPr="00365019">
        <w:rPr>
          <w:rFonts w:ascii="Times New Roman" w:eastAsia="Times New Roman" w:hAnsi="Times New Roman" w:cs="Times New Roman"/>
        </w:rPr>
        <w:t xml:space="preserve">Taking the online quiz </w:t>
      </w:r>
      <w:r w:rsidR="00195764" w:rsidRPr="00365019">
        <w:rPr>
          <w:rFonts w:ascii="Times New Roman" w:eastAsia="Times New Roman" w:hAnsi="Times New Roman" w:cs="Times New Roman"/>
        </w:rPr>
        <w:t xml:space="preserve">does not </w:t>
      </w:r>
      <w:r w:rsidRPr="00365019">
        <w:rPr>
          <w:rFonts w:ascii="Times New Roman" w:eastAsia="Times New Roman" w:hAnsi="Times New Roman" w:cs="Times New Roman"/>
        </w:rPr>
        <w:t xml:space="preserve">count towards </w:t>
      </w:r>
      <w:r w:rsidR="00195764" w:rsidRPr="00365019">
        <w:rPr>
          <w:rFonts w:ascii="Times New Roman" w:eastAsia="Times New Roman" w:hAnsi="Times New Roman" w:cs="Times New Roman"/>
        </w:rPr>
        <w:t>Engagement</w:t>
      </w:r>
      <w:r w:rsidRPr="00365019">
        <w:rPr>
          <w:rFonts w:ascii="Times New Roman" w:eastAsia="Times New Roman" w:hAnsi="Times New Roman" w:cs="Times New Roman"/>
        </w:rPr>
        <w:t>.</w:t>
      </w:r>
    </w:p>
    <w:p w14:paraId="17721310" w14:textId="77777777" w:rsidR="00EA304E" w:rsidRPr="00365019" w:rsidRDefault="00EA304E" w:rsidP="00EA304E">
      <w:pPr>
        <w:numPr>
          <w:ilvl w:val="0"/>
          <w:numId w:val="1"/>
        </w:numPr>
        <w:spacing w:after="0" w:line="240" w:lineRule="auto"/>
        <w:rPr>
          <w:rFonts w:ascii="Times New Roman" w:eastAsia="Times New Roman" w:hAnsi="Times New Roman" w:cs="Times New Roman"/>
        </w:rPr>
      </w:pPr>
      <w:r w:rsidRPr="00365019">
        <w:rPr>
          <w:rFonts w:ascii="Times New Roman" w:eastAsia="Times New Roman" w:hAnsi="Times New Roman" w:cs="Times New Roman"/>
        </w:rPr>
        <w:t xml:space="preserve">Just logging in and reading messages </w:t>
      </w:r>
      <w:r w:rsidR="00195764" w:rsidRPr="00365019">
        <w:rPr>
          <w:rFonts w:ascii="Times New Roman" w:eastAsia="Times New Roman" w:hAnsi="Times New Roman" w:cs="Times New Roman"/>
        </w:rPr>
        <w:t xml:space="preserve">does not </w:t>
      </w:r>
      <w:r w:rsidRPr="00365019">
        <w:rPr>
          <w:rFonts w:ascii="Times New Roman" w:eastAsia="Times New Roman" w:hAnsi="Times New Roman" w:cs="Times New Roman"/>
        </w:rPr>
        <w:t xml:space="preserve">count towards </w:t>
      </w:r>
      <w:r w:rsidR="00195764" w:rsidRPr="00365019">
        <w:rPr>
          <w:rFonts w:ascii="Times New Roman" w:eastAsia="Times New Roman" w:hAnsi="Times New Roman" w:cs="Times New Roman"/>
        </w:rPr>
        <w:t>Engagement</w:t>
      </w:r>
      <w:r w:rsidRPr="00365019">
        <w:rPr>
          <w:rFonts w:ascii="Times New Roman" w:eastAsia="Times New Roman" w:hAnsi="Times New Roman" w:cs="Times New Roman"/>
        </w:rPr>
        <w:t>. </w:t>
      </w:r>
    </w:p>
    <w:p w14:paraId="0E521413" w14:textId="77777777" w:rsidR="00EA304E" w:rsidRPr="00365019" w:rsidRDefault="00EA304E" w:rsidP="00EA304E">
      <w:pPr>
        <w:numPr>
          <w:ilvl w:val="0"/>
          <w:numId w:val="1"/>
        </w:numPr>
        <w:spacing w:after="0" w:line="240" w:lineRule="auto"/>
        <w:rPr>
          <w:rFonts w:ascii="Times New Roman" w:eastAsia="Times New Roman" w:hAnsi="Times New Roman" w:cs="Times New Roman"/>
        </w:rPr>
      </w:pPr>
      <w:r w:rsidRPr="00365019">
        <w:rPr>
          <w:rFonts w:ascii="Times New Roman" w:eastAsia="Times New Roman" w:hAnsi="Times New Roman" w:cs="Times New Roman"/>
        </w:rPr>
        <w:t xml:space="preserve">Messages such as ‘I agree’ or ‘me too’ </w:t>
      </w:r>
      <w:r w:rsidR="00195764" w:rsidRPr="00365019">
        <w:rPr>
          <w:rFonts w:ascii="Times New Roman" w:eastAsia="Times New Roman" w:hAnsi="Times New Roman" w:cs="Times New Roman"/>
        </w:rPr>
        <w:t xml:space="preserve">does not </w:t>
      </w:r>
      <w:r w:rsidRPr="00365019">
        <w:rPr>
          <w:rFonts w:ascii="Times New Roman" w:eastAsia="Times New Roman" w:hAnsi="Times New Roman" w:cs="Times New Roman"/>
        </w:rPr>
        <w:t xml:space="preserve">count towards </w:t>
      </w:r>
      <w:r w:rsidR="00195764" w:rsidRPr="00365019">
        <w:rPr>
          <w:rFonts w:ascii="Times New Roman" w:eastAsia="Times New Roman" w:hAnsi="Times New Roman" w:cs="Times New Roman"/>
        </w:rPr>
        <w:t>Engagement</w:t>
      </w:r>
      <w:r w:rsidRPr="00365019">
        <w:rPr>
          <w:rFonts w:ascii="Times New Roman" w:eastAsia="Times New Roman" w:hAnsi="Times New Roman" w:cs="Times New Roman"/>
        </w:rPr>
        <w:t>.</w:t>
      </w:r>
    </w:p>
    <w:p w14:paraId="7DD8C669" w14:textId="77777777" w:rsidR="00EA304E" w:rsidRPr="00365019" w:rsidRDefault="00EA304E" w:rsidP="00EA304E">
      <w:pPr>
        <w:numPr>
          <w:ilvl w:val="0"/>
          <w:numId w:val="1"/>
        </w:numPr>
        <w:spacing w:after="0" w:line="240" w:lineRule="auto"/>
        <w:rPr>
          <w:rFonts w:ascii="Times New Roman" w:eastAsia="Times New Roman" w:hAnsi="Times New Roman" w:cs="Times New Roman"/>
        </w:rPr>
      </w:pPr>
      <w:r w:rsidRPr="00365019">
        <w:rPr>
          <w:rFonts w:ascii="Times New Roman" w:eastAsia="Times New Roman" w:hAnsi="Times New Roman" w:cs="Times New Roman"/>
        </w:rPr>
        <w:t xml:space="preserve">Messages such as ‘help I’m lost!!’ </w:t>
      </w:r>
      <w:r w:rsidR="00195764" w:rsidRPr="00365019">
        <w:rPr>
          <w:rFonts w:ascii="Times New Roman" w:eastAsia="Times New Roman" w:hAnsi="Times New Roman" w:cs="Times New Roman"/>
        </w:rPr>
        <w:t xml:space="preserve">does not </w:t>
      </w:r>
      <w:r w:rsidRPr="00365019">
        <w:rPr>
          <w:rFonts w:ascii="Times New Roman" w:eastAsia="Times New Roman" w:hAnsi="Times New Roman" w:cs="Times New Roman"/>
        </w:rPr>
        <w:t xml:space="preserve">count towards </w:t>
      </w:r>
      <w:r w:rsidR="00195764" w:rsidRPr="00365019">
        <w:rPr>
          <w:rFonts w:ascii="Times New Roman" w:eastAsia="Times New Roman" w:hAnsi="Times New Roman" w:cs="Times New Roman"/>
        </w:rPr>
        <w:t>Engagement</w:t>
      </w:r>
      <w:r w:rsidRPr="00365019">
        <w:rPr>
          <w:rFonts w:ascii="Times New Roman" w:eastAsia="Times New Roman" w:hAnsi="Times New Roman" w:cs="Times New Roman"/>
        </w:rPr>
        <w:t>.</w:t>
      </w:r>
    </w:p>
    <w:p w14:paraId="00409C1D" w14:textId="77777777" w:rsidR="00EA304E" w:rsidRPr="00365019" w:rsidRDefault="00EA304E" w:rsidP="00EA304E">
      <w:pPr>
        <w:numPr>
          <w:ilvl w:val="0"/>
          <w:numId w:val="1"/>
        </w:numPr>
        <w:spacing w:after="0" w:line="240" w:lineRule="auto"/>
        <w:rPr>
          <w:rFonts w:ascii="Times New Roman" w:eastAsia="Times New Roman" w:hAnsi="Times New Roman" w:cs="Times New Roman"/>
        </w:rPr>
      </w:pPr>
      <w:r w:rsidRPr="00365019">
        <w:rPr>
          <w:rFonts w:ascii="Times New Roman" w:eastAsia="Times New Roman" w:hAnsi="Times New Roman" w:cs="Times New Roman"/>
        </w:rPr>
        <w:t xml:space="preserve">Emails to me </w:t>
      </w:r>
      <w:r w:rsidR="007B10EF" w:rsidRPr="00365019">
        <w:rPr>
          <w:rFonts w:ascii="Times New Roman" w:eastAsia="Times New Roman" w:hAnsi="Times New Roman" w:cs="Times New Roman"/>
        </w:rPr>
        <w:t>do</w:t>
      </w:r>
      <w:r w:rsidR="00195764" w:rsidRPr="00365019">
        <w:rPr>
          <w:rFonts w:ascii="Times New Roman" w:eastAsia="Times New Roman" w:hAnsi="Times New Roman" w:cs="Times New Roman"/>
        </w:rPr>
        <w:t xml:space="preserve"> not </w:t>
      </w:r>
      <w:r w:rsidRPr="00365019">
        <w:rPr>
          <w:rFonts w:ascii="Times New Roman" w:eastAsia="Times New Roman" w:hAnsi="Times New Roman" w:cs="Times New Roman"/>
        </w:rPr>
        <w:t xml:space="preserve">count towards </w:t>
      </w:r>
      <w:r w:rsidR="00195764" w:rsidRPr="00365019">
        <w:rPr>
          <w:rFonts w:ascii="Times New Roman" w:eastAsia="Times New Roman" w:hAnsi="Times New Roman" w:cs="Times New Roman"/>
        </w:rPr>
        <w:t>Engagement</w:t>
      </w:r>
      <w:r w:rsidRPr="00365019">
        <w:rPr>
          <w:rFonts w:ascii="Times New Roman" w:eastAsia="Times New Roman" w:hAnsi="Times New Roman" w:cs="Times New Roman"/>
        </w:rPr>
        <w:t>.</w:t>
      </w:r>
    </w:p>
    <w:p w14:paraId="49B1C2A7" w14:textId="77777777" w:rsidR="000E0087" w:rsidRPr="00365019" w:rsidRDefault="000E0087" w:rsidP="00EA304E">
      <w:pPr>
        <w:numPr>
          <w:ilvl w:val="0"/>
          <w:numId w:val="1"/>
        </w:numPr>
        <w:spacing w:after="0" w:line="240" w:lineRule="auto"/>
        <w:rPr>
          <w:rFonts w:ascii="Times New Roman" w:eastAsia="Times New Roman" w:hAnsi="Times New Roman" w:cs="Times New Roman"/>
        </w:rPr>
      </w:pPr>
      <w:r w:rsidRPr="00365019">
        <w:rPr>
          <w:rFonts w:ascii="Times New Roman" w:eastAsia="Times New Roman" w:hAnsi="Times New Roman" w:cs="Times New Roman"/>
        </w:rPr>
        <w:t xml:space="preserve">Comments expressing how to feel about the course do not count towards </w:t>
      </w:r>
      <w:r w:rsidR="00195764" w:rsidRPr="00365019">
        <w:rPr>
          <w:rFonts w:ascii="Times New Roman" w:eastAsia="Times New Roman" w:hAnsi="Times New Roman" w:cs="Times New Roman"/>
        </w:rPr>
        <w:t>Engagement</w:t>
      </w:r>
      <w:r w:rsidRPr="00365019">
        <w:rPr>
          <w:rFonts w:ascii="Times New Roman" w:eastAsia="Times New Roman" w:hAnsi="Times New Roman" w:cs="Times New Roman"/>
        </w:rPr>
        <w:t>.</w:t>
      </w:r>
    </w:p>
    <w:p w14:paraId="43854A66" w14:textId="77777777" w:rsidR="00054D21" w:rsidRPr="00365019" w:rsidRDefault="00F95C76" w:rsidP="00EA304E">
      <w:pPr>
        <w:numPr>
          <w:ilvl w:val="0"/>
          <w:numId w:val="1"/>
        </w:numPr>
        <w:spacing w:after="0" w:line="240" w:lineRule="auto"/>
        <w:rPr>
          <w:rFonts w:ascii="Times New Roman" w:eastAsia="Times New Roman" w:hAnsi="Times New Roman" w:cs="Times New Roman"/>
        </w:rPr>
      </w:pPr>
      <w:r w:rsidRPr="00365019">
        <w:rPr>
          <w:rFonts w:ascii="Times New Roman" w:eastAsia="Times New Roman" w:hAnsi="Times New Roman" w:cs="Times New Roman"/>
        </w:rPr>
        <w:t>D</w:t>
      </w:r>
      <w:r w:rsidR="00054D21" w:rsidRPr="00365019">
        <w:rPr>
          <w:rFonts w:ascii="Times New Roman" w:eastAsia="Times New Roman" w:hAnsi="Times New Roman" w:cs="Times New Roman"/>
        </w:rPr>
        <w:t>ialoging with only the instructor</w:t>
      </w:r>
      <w:r w:rsidR="00B63E03" w:rsidRPr="00365019">
        <w:rPr>
          <w:rFonts w:ascii="Times New Roman" w:eastAsia="Times New Roman" w:hAnsi="Times New Roman" w:cs="Times New Roman"/>
        </w:rPr>
        <w:t xml:space="preserve"> does not count towards Engagement.</w:t>
      </w:r>
    </w:p>
    <w:p w14:paraId="6B840916" w14:textId="77777777" w:rsidR="00414491" w:rsidRPr="00365019" w:rsidRDefault="00414491" w:rsidP="00414491">
      <w:pPr>
        <w:spacing w:after="0" w:line="240" w:lineRule="auto"/>
        <w:ind w:left="720"/>
        <w:rPr>
          <w:rFonts w:ascii="Times New Roman" w:eastAsia="Times New Roman" w:hAnsi="Times New Roman" w:cs="Times New Roman"/>
        </w:rPr>
      </w:pPr>
    </w:p>
    <w:p w14:paraId="435D8F9F" w14:textId="77777777" w:rsidR="00EA304E" w:rsidRPr="00365019" w:rsidRDefault="00414491" w:rsidP="00DE2C50">
      <w:pPr>
        <w:spacing w:after="0" w:line="240" w:lineRule="auto"/>
        <w:rPr>
          <w:rFonts w:ascii="Times New Roman" w:eastAsia="Times New Roman" w:hAnsi="Times New Roman" w:cs="Times New Roman"/>
        </w:rPr>
      </w:pPr>
      <w:r w:rsidRPr="00365019">
        <w:rPr>
          <w:rFonts w:ascii="Times New Roman" w:eastAsia="Times New Roman" w:hAnsi="Times New Roman" w:cs="Times New Roman"/>
        </w:rPr>
        <w:t xml:space="preserve">The above list is not meant to be exhaustive. As I </w:t>
      </w:r>
      <w:r w:rsidR="00BB6B03">
        <w:rPr>
          <w:rFonts w:ascii="Times New Roman" w:eastAsia="Times New Roman" w:hAnsi="Times New Roman" w:cs="Times New Roman"/>
        </w:rPr>
        <w:t>see or think of posts that will</w:t>
      </w:r>
      <w:r w:rsidRPr="00365019">
        <w:rPr>
          <w:rFonts w:ascii="Times New Roman" w:eastAsia="Times New Roman" w:hAnsi="Times New Roman" w:cs="Times New Roman"/>
        </w:rPr>
        <w:t xml:space="preserve"> fall in the category of “</w:t>
      </w:r>
      <w:r w:rsidR="00195764" w:rsidRPr="00365019">
        <w:rPr>
          <w:rFonts w:ascii="Times New Roman" w:eastAsia="Times New Roman" w:hAnsi="Times New Roman" w:cs="Times New Roman"/>
        </w:rPr>
        <w:t>Does not</w:t>
      </w:r>
      <w:r w:rsidRPr="00365019">
        <w:rPr>
          <w:rFonts w:ascii="Times New Roman" w:eastAsia="Times New Roman" w:hAnsi="Times New Roman" w:cs="Times New Roman"/>
        </w:rPr>
        <w:t xml:space="preserve">,” I’ll let you know. </w:t>
      </w:r>
      <w:r w:rsidR="0076310A" w:rsidRPr="00365019">
        <w:rPr>
          <w:rFonts w:ascii="Times New Roman" w:eastAsia="Times New Roman" w:hAnsi="Times New Roman" w:cs="Times New Roman"/>
        </w:rPr>
        <w:t>In all,</w:t>
      </w:r>
      <w:r w:rsidR="00EE6B62" w:rsidRPr="00365019">
        <w:rPr>
          <w:rFonts w:ascii="Times New Roman" w:eastAsia="Times New Roman" w:hAnsi="Times New Roman" w:cs="Times New Roman"/>
        </w:rPr>
        <w:t xml:space="preserve"> I’m looking for responses that </w:t>
      </w:r>
      <w:r w:rsidR="009E4B37" w:rsidRPr="00365019">
        <w:rPr>
          <w:rFonts w:ascii="Times New Roman" w:eastAsia="Times New Roman" w:hAnsi="Times New Roman" w:cs="Times New Roman"/>
        </w:rPr>
        <w:t>demonstrate</w:t>
      </w:r>
      <w:r w:rsidRPr="00365019">
        <w:rPr>
          <w:rFonts w:ascii="Times New Roman" w:eastAsia="Times New Roman" w:hAnsi="Times New Roman" w:cs="Times New Roman"/>
        </w:rPr>
        <w:t xml:space="preserve"> an</w:t>
      </w:r>
      <w:r w:rsidR="000E0087" w:rsidRPr="00365019">
        <w:rPr>
          <w:rFonts w:ascii="Times New Roman" w:eastAsia="Times New Roman" w:hAnsi="Times New Roman" w:cs="Times New Roman"/>
        </w:rPr>
        <w:t xml:space="preserve"> understanding of course topics, that </w:t>
      </w:r>
      <w:r w:rsidR="00EE6B62" w:rsidRPr="00365019">
        <w:rPr>
          <w:rFonts w:ascii="Times New Roman" w:eastAsia="Times New Roman" w:hAnsi="Times New Roman" w:cs="Times New Roman"/>
        </w:rPr>
        <w:t>advance dialogue among all members of the class in such a way that they aid in helping get a better understanding of topics, and overall, meeting the various learning outcomes of the course.</w:t>
      </w:r>
      <w:r w:rsidR="0005508D" w:rsidRPr="00365019">
        <w:rPr>
          <w:rFonts w:ascii="Times New Roman" w:eastAsia="Times New Roman" w:hAnsi="Times New Roman" w:cs="Times New Roman"/>
        </w:rPr>
        <w:t xml:space="preserve"> Some DQs may be close-ended, other</w:t>
      </w:r>
      <w:r w:rsidR="00F95C76" w:rsidRPr="00365019">
        <w:rPr>
          <w:rFonts w:ascii="Times New Roman" w:eastAsia="Times New Roman" w:hAnsi="Times New Roman" w:cs="Times New Roman"/>
        </w:rPr>
        <w:t>s</w:t>
      </w:r>
      <w:r w:rsidR="0005508D" w:rsidRPr="00365019">
        <w:rPr>
          <w:rFonts w:ascii="Times New Roman" w:eastAsia="Times New Roman" w:hAnsi="Times New Roman" w:cs="Times New Roman"/>
        </w:rPr>
        <w:t xml:space="preserve"> may be open-ended. </w:t>
      </w:r>
    </w:p>
    <w:p w14:paraId="775B9FB3" w14:textId="77777777" w:rsidR="001C670A" w:rsidRPr="00365019" w:rsidRDefault="001C670A" w:rsidP="00EA304E">
      <w:pPr>
        <w:spacing w:after="0" w:line="240" w:lineRule="auto"/>
        <w:rPr>
          <w:rFonts w:ascii="Times New Roman" w:eastAsia="Times New Roman" w:hAnsi="Times New Roman" w:cs="Times New Roman"/>
        </w:rPr>
      </w:pPr>
    </w:p>
    <w:p w14:paraId="110A872C" w14:textId="77777777" w:rsidR="001C670A" w:rsidRPr="00365019" w:rsidRDefault="002F1639" w:rsidP="00EA304E">
      <w:pPr>
        <w:spacing w:after="0" w:line="240" w:lineRule="auto"/>
        <w:rPr>
          <w:rFonts w:ascii="Times New Roman" w:eastAsia="Times New Roman" w:hAnsi="Times New Roman" w:cs="Times New Roman"/>
        </w:rPr>
      </w:pPr>
      <w:r w:rsidRPr="00365019">
        <w:rPr>
          <w:rFonts w:ascii="Times New Roman" w:eastAsia="Times New Roman" w:hAnsi="Times New Roman" w:cs="Times New Roman"/>
        </w:rPr>
        <w:t>Here are hypothetical</w:t>
      </w:r>
      <w:r w:rsidR="001C670A" w:rsidRPr="00365019">
        <w:rPr>
          <w:rFonts w:ascii="Times New Roman" w:eastAsia="Times New Roman" w:hAnsi="Times New Roman" w:cs="Times New Roman"/>
        </w:rPr>
        <w:t xml:space="preserve"> example</w:t>
      </w:r>
      <w:r w:rsidRPr="00365019">
        <w:rPr>
          <w:rFonts w:ascii="Times New Roman" w:eastAsia="Times New Roman" w:hAnsi="Times New Roman" w:cs="Times New Roman"/>
        </w:rPr>
        <w:t>s</w:t>
      </w:r>
      <w:r w:rsidR="0076310A" w:rsidRPr="00365019">
        <w:rPr>
          <w:rFonts w:ascii="Times New Roman" w:eastAsia="Times New Roman" w:hAnsi="Times New Roman" w:cs="Times New Roman"/>
        </w:rPr>
        <w:t xml:space="preserve"> of </w:t>
      </w:r>
      <w:r w:rsidR="001C670A" w:rsidRPr="00365019">
        <w:rPr>
          <w:rFonts w:ascii="Times New Roman" w:eastAsia="Times New Roman" w:hAnsi="Times New Roman" w:cs="Times New Roman"/>
        </w:rPr>
        <w:t xml:space="preserve">possible </w:t>
      </w:r>
      <w:r w:rsidRPr="00365019">
        <w:rPr>
          <w:rFonts w:ascii="Times New Roman" w:eastAsia="Times New Roman" w:hAnsi="Times New Roman" w:cs="Times New Roman"/>
        </w:rPr>
        <w:t xml:space="preserve">meaningful and substantive </w:t>
      </w:r>
      <w:r w:rsidR="00D61DAC" w:rsidRPr="00365019">
        <w:rPr>
          <w:rFonts w:ascii="Times New Roman" w:eastAsia="Times New Roman" w:hAnsi="Times New Roman" w:cs="Times New Roman"/>
        </w:rPr>
        <w:t>response</w:t>
      </w:r>
      <w:r w:rsidRPr="00365019">
        <w:rPr>
          <w:rFonts w:ascii="Times New Roman" w:eastAsia="Times New Roman" w:hAnsi="Times New Roman" w:cs="Times New Roman"/>
        </w:rPr>
        <w:t>s</w:t>
      </w:r>
      <w:r w:rsidR="001C670A" w:rsidRPr="00365019">
        <w:rPr>
          <w:rFonts w:ascii="Times New Roman" w:eastAsia="Times New Roman" w:hAnsi="Times New Roman" w:cs="Times New Roman"/>
        </w:rPr>
        <w:t xml:space="preserve">: </w:t>
      </w:r>
    </w:p>
    <w:p w14:paraId="5BF06140" w14:textId="77777777" w:rsidR="003E6CC5" w:rsidRPr="00365019" w:rsidRDefault="003E6CC5" w:rsidP="003E6CC5">
      <w:pPr>
        <w:pStyle w:val="ListParagraph"/>
        <w:numPr>
          <w:ilvl w:val="0"/>
          <w:numId w:val="8"/>
        </w:numPr>
        <w:spacing w:after="0" w:line="240" w:lineRule="auto"/>
        <w:rPr>
          <w:rFonts w:ascii="Times New Roman" w:eastAsia="Times New Roman" w:hAnsi="Times New Roman" w:cs="Times New Roman"/>
        </w:rPr>
      </w:pPr>
      <w:r w:rsidRPr="00365019">
        <w:rPr>
          <w:rFonts w:ascii="Times New Roman" w:hAnsi="Times New Roman" w:cs="Times New Roman"/>
        </w:rPr>
        <w:t xml:space="preserve">“Nursing is not my area, however, your example of how equations can be used to modify drug production makes sense to me and is cool. Have you done something like this at your workplace yet?” </w:t>
      </w:r>
    </w:p>
    <w:p w14:paraId="2FCFABEB" w14:textId="77777777" w:rsidR="003E6CC5" w:rsidRPr="00365019" w:rsidRDefault="003E6CC5" w:rsidP="003E6CC5">
      <w:pPr>
        <w:pStyle w:val="ListParagraph"/>
        <w:spacing w:after="0" w:line="240" w:lineRule="auto"/>
        <w:rPr>
          <w:rFonts w:ascii="Times New Roman" w:eastAsia="Times New Roman" w:hAnsi="Times New Roman" w:cs="Times New Roman"/>
        </w:rPr>
      </w:pPr>
    </w:p>
    <w:p w14:paraId="4D031DC7" w14:textId="77777777" w:rsidR="003E6CC5" w:rsidRPr="00365019" w:rsidRDefault="003E6CC5" w:rsidP="003E6CC5">
      <w:pPr>
        <w:pStyle w:val="ListParagraph"/>
        <w:spacing w:after="0" w:line="240" w:lineRule="auto"/>
        <w:rPr>
          <w:rFonts w:ascii="Times New Roman" w:hAnsi="Times New Roman" w:cs="Times New Roman"/>
        </w:rPr>
      </w:pPr>
      <w:r w:rsidRPr="00365019">
        <w:rPr>
          <w:rFonts w:ascii="Times New Roman" w:hAnsi="Times New Roman" w:cs="Times New Roman"/>
        </w:rPr>
        <w:t xml:space="preserve">The above post will not qualify as substantive and meaningful as it does not aid in getting a better understanding of a concept. </w:t>
      </w:r>
    </w:p>
    <w:p w14:paraId="0B9A391B" w14:textId="77777777" w:rsidR="003E6CC5" w:rsidRPr="00365019" w:rsidRDefault="003E6CC5" w:rsidP="003E6CC5">
      <w:pPr>
        <w:pStyle w:val="ListParagraph"/>
        <w:spacing w:after="0" w:line="240" w:lineRule="auto"/>
        <w:rPr>
          <w:rFonts w:ascii="Times New Roman" w:hAnsi="Times New Roman" w:cs="Times New Roman"/>
        </w:rPr>
      </w:pPr>
    </w:p>
    <w:p w14:paraId="368D842C" w14:textId="77777777" w:rsidR="003E6CC5" w:rsidRPr="00365019" w:rsidRDefault="003E6CC5" w:rsidP="003E6CC5">
      <w:pPr>
        <w:pStyle w:val="ListParagraph"/>
        <w:numPr>
          <w:ilvl w:val="0"/>
          <w:numId w:val="8"/>
        </w:numPr>
        <w:spacing w:after="0" w:line="240" w:lineRule="auto"/>
        <w:rPr>
          <w:rFonts w:ascii="Times New Roman" w:eastAsia="Times New Roman" w:hAnsi="Times New Roman" w:cs="Times New Roman"/>
        </w:rPr>
      </w:pPr>
      <w:r w:rsidRPr="00365019">
        <w:rPr>
          <w:rFonts w:ascii="Times New Roman" w:hAnsi="Times New Roman" w:cs="Times New Roman"/>
        </w:rPr>
        <w:t xml:space="preserve">“Nursing is not my area, however, your example of how equations can be used to modify drug production makes sense to me and is cool. Have you done something like this at your workplace yet? What seems difficult for me is exactly what the slope and y-intercept will tell us. Can you give an example and perhaps show us the goal of the slope and y-intercept?” </w:t>
      </w:r>
    </w:p>
    <w:p w14:paraId="6E144AC6" w14:textId="77777777" w:rsidR="003E6CC5" w:rsidRPr="00365019" w:rsidRDefault="003E6CC5" w:rsidP="003E6CC5">
      <w:pPr>
        <w:pStyle w:val="ListParagraph"/>
        <w:spacing w:after="0" w:line="240" w:lineRule="auto"/>
        <w:rPr>
          <w:rFonts w:ascii="Times New Roman" w:hAnsi="Times New Roman" w:cs="Times New Roman"/>
        </w:rPr>
      </w:pPr>
    </w:p>
    <w:p w14:paraId="1B857003" w14:textId="77777777" w:rsidR="003E6CC5" w:rsidRPr="00365019" w:rsidRDefault="003E6CC5" w:rsidP="003E6CC5">
      <w:pPr>
        <w:pStyle w:val="ListParagraph"/>
        <w:spacing w:after="0" w:line="240" w:lineRule="auto"/>
        <w:rPr>
          <w:rFonts w:ascii="Times New Roman" w:hAnsi="Times New Roman" w:cs="Times New Roman"/>
        </w:rPr>
      </w:pPr>
      <w:r w:rsidRPr="00365019">
        <w:rPr>
          <w:rFonts w:ascii="Times New Roman" w:hAnsi="Times New Roman" w:cs="Times New Roman"/>
        </w:rPr>
        <w:t xml:space="preserve">The above post will qualify as fairly meaningful and substantive. </w:t>
      </w:r>
    </w:p>
    <w:p w14:paraId="6926F416" w14:textId="77777777" w:rsidR="003E6CC5" w:rsidRPr="00365019" w:rsidRDefault="003E6CC5" w:rsidP="003E6CC5">
      <w:pPr>
        <w:pStyle w:val="ListParagraph"/>
        <w:numPr>
          <w:ilvl w:val="0"/>
          <w:numId w:val="8"/>
        </w:numPr>
        <w:spacing w:after="0" w:line="240" w:lineRule="auto"/>
        <w:rPr>
          <w:rFonts w:ascii="Times New Roman" w:eastAsia="Times New Roman" w:hAnsi="Times New Roman" w:cs="Times New Roman"/>
        </w:rPr>
      </w:pPr>
      <w:r w:rsidRPr="00365019">
        <w:rPr>
          <w:rFonts w:ascii="Times New Roman" w:hAnsi="Times New Roman" w:cs="Times New Roman"/>
        </w:rPr>
        <w:lastRenderedPageBreak/>
        <w:t xml:space="preserve">“Nursing is not my area, however, your example of how equations can be used to modify drug production makes sense to me and is cool. Have you done something like this at your workplace yet? What seems a bit difficult for me is exactly what the slope and y-intercept will tell us. Can you give an example and perhaps show us the goal of the slope and y-intercept? With my limited knowledge, an example that comes to mind will be say the amount of Ibuprofen that Perrigo Company, MI, manufactures over time, say a week. So if the equation models production, would you say that the slope is the rate of production, and in this case a constant one? I’m still unsure what the y-intercept will do.” </w:t>
      </w:r>
    </w:p>
    <w:p w14:paraId="166ED765" w14:textId="77777777" w:rsidR="003E6CC5" w:rsidRPr="00365019" w:rsidRDefault="003E6CC5" w:rsidP="003E6CC5">
      <w:pPr>
        <w:pStyle w:val="ListParagraph"/>
        <w:spacing w:after="0" w:line="240" w:lineRule="auto"/>
        <w:rPr>
          <w:rFonts w:ascii="Times New Roman" w:hAnsi="Times New Roman" w:cs="Times New Roman"/>
        </w:rPr>
      </w:pPr>
    </w:p>
    <w:p w14:paraId="354A0AA5" w14:textId="77777777" w:rsidR="00EE6B62" w:rsidRPr="00365019" w:rsidRDefault="003E6CC5" w:rsidP="003E6CC5">
      <w:pPr>
        <w:pStyle w:val="ListParagraph"/>
        <w:spacing w:after="0" w:line="240" w:lineRule="auto"/>
        <w:rPr>
          <w:rFonts w:ascii="Times New Roman" w:eastAsia="Times New Roman" w:hAnsi="Times New Roman" w:cs="Times New Roman"/>
        </w:rPr>
      </w:pPr>
      <w:r w:rsidRPr="00365019">
        <w:rPr>
          <w:rFonts w:ascii="Times New Roman" w:hAnsi="Times New Roman" w:cs="Times New Roman"/>
        </w:rPr>
        <w:t>The above post will qualify as meaningful and</w:t>
      </w:r>
      <w:r w:rsidRPr="00365019">
        <w:rPr>
          <w:rFonts w:ascii="Times New Roman" w:eastAsia="Times New Roman" w:hAnsi="Times New Roman" w:cs="Times New Roman"/>
        </w:rPr>
        <w:t xml:space="preserve"> substantive.</w:t>
      </w:r>
    </w:p>
    <w:p w14:paraId="74872452" w14:textId="77777777" w:rsidR="008C0F11" w:rsidRPr="00365019" w:rsidRDefault="008C0F11" w:rsidP="00EE6B62">
      <w:pPr>
        <w:spacing w:after="0" w:line="240" w:lineRule="auto"/>
        <w:ind w:left="720"/>
        <w:rPr>
          <w:rFonts w:ascii="Times New Roman" w:eastAsia="Times New Roman" w:hAnsi="Times New Roman" w:cs="Times New Roman"/>
        </w:rPr>
      </w:pPr>
    </w:p>
    <w:p w14:paraId="7F894975" w14:textId="77777777" w:rsidR="008C0F11" w:rsidRPr="00365019" w:rsidRDefault="008C0F11" w:rsidP="00EE6B62">
      <w:pPr>
        <w:spacing w:after="0" w:line="240" w:lineRule="auto"/>
        <w:ind w:left="720"/>
        <w:rPr>
          <w:rFonts w:ascii="Times New Roman" w:eastAsia="Times New Roman" w:hAnsi="Times New Roman" w:cs="Times New Roman"/>
          <w:b/>
        </w:rPr>
      </w:pPr>
      <w:r w:rsidRPr="00365019">
        <w:rPr>
          <w:rFonts w:ascii="Times New Roman" w:eastAsia="Times New Roman" w:hAnsi="Times New Roman" w:cs="Times New Roman"/>
          <w:b/>
        </w:rPr>
        <w:t>Rubric</w:t>
      </w:r>
    </w:p>
    <w:tbl>
      <w:tblPr>
        <w:tblStyle w:val="TableGrid"/>
        <w:tblpPr w:leftFromText="180" w:rightFromText="180" w:vertAnchor="text" w:horzAnchor="margin" w:tblpXSpec="center" w:tblpY="426"/>
        <w:tblW w:w="11425" w:type="dxa"/>
        <w:tblLook w:val="04A0" w:firstRow="1" w:lastRow="0" w:firstColumn="1" w:lastColumn="0" w:noHBand="0" w:noVBand="1"/>
      </w:tblPr>
      <w:tblGrid>
        <w:gridCol w:w="1967"/>
        <w:gridCol w:w="2838"/>
        <w:gridCol w:w="2311"/>
        <w:gridCol w:w="3091"/>
        <w:gridCol w:w="1218"/>
      </w:tblGrid>
      <w:tr w:rsidR="0010543E" w:rsidRPr="00365019" w14:paraId="575BDA65" w14:textId="77777777" w:rsidTr="004C501B">
        <w:tc>
          <w:tcPr>
            <w:tcW w:w="1975" w:type="dxa"/>
          </w:tcPr>
          <w:p w14:paraId="3E7F2D32" w14:textId="4C0A2C77" w:rsidR="008C0F11" w:rsidRPr="00365019" w:rsidRDefault="008C0F11" w:rsidP="008C0F11">
            <w:pPr>
              <w:rPr>
                <w:rFonts w:ascii="Times New Roman" w:hAnsi="Times New Roman" w:cs="Times New Roman"/>
                <w:b/>
              </w:rPr>
            </w:pPr>
            <w:r w:rsidRPr="00365019">
              <w:rPr>
                <w:rFonts w:ascii="Times New Roman" w:hAnsi="Times New Roman" w:cs="Times New Roman"/>
                <w:b/>
              </w:rPr>
              <w:t>Responding to DQs</w:t>
            </w:r>
          </w:p>
        </w:tc>
        <w:tc>
          <w:tcPr>
            <w:tcW w:w="2880" w:type="dxa"/>
          </w:tcPr>
          <w:p w14:paraId="2FF5B3ED" w14:textId="77777777" w:rsidR="008C0F11" w:rsidRPr="00365019" w:rsidRDefault="008C0F11" w:rsidP="008C0F11">
            <w:pPr>
              <w:rPr>
                <w:rFonts w:ascii="Times New Roman" w:hAnsi="Times New Roman" w:cs="Times New Roman"/>
                <w:szCs w:val="20"/>
              </w:rPr>
            </w:pPr>
            <w:r w:rsidRPr="00365019">
              <w:rPr>
                <w:rFonts w:ascii="Times New Roman" w:hAnsi="Times New Roman" w:cs="Times New Roman"/>
                <w:szCs w:val="20"/>
              </w:rPr>
              <w:t>4 points</w:t>
            </w:r>
          </w:p>
          <w:p w14:paraId="00045FFF" w14:textId="77777777" w:rsidR="008C0F11" w:rsidRPr="00365019" w:rsidRDefault="008C0F11" w:rsidP="008C0F11">
            <w:pPr>
              <w:rPr>
                <w:rFonts w:ascii="Times New Roman" w:hAnsi="Times New Roman" w:cs="Times New Roman"/>
                <w:szCs w:val="20"/>
              </w:rPr>
            </w:pPr>
            <w:r w:rsidRPr="00365019">
              <w:rPr>
                <w:rFonts w:ascii="Times New Roman" w:hAnsi="Times New Roman" w:cs="Times New Roman"/>
                <w:szCs w:val="20"/>
              </w:rPr>
              <w:t>Responds to all DQs</w:t>
            </w:r>
          </w:p>
        </w:tc>
        <w:tc>
          <w:tcPr>
            <w:tcW w:w="2340" w:type="dxa"/>
          </w:tcPr>
          <w:p w14:paraId="42E36565" w14:textId="77777777" w:rsidR="008C0F11" w:rsidRPr="00365019" w:rsidRDefault="008C0F11" w:rsidP="008C0F11">
            <w:pPr>
              <w:rPr>
                <w:rFonts w:ascii="Times New Roman" w:hAnsi="Times New Roman" w:cs="Times New Roman"/>
                <w:szCs w:val="20"/>
              </w:rPr>
            </w:pPr>
            <w:r w:rsidRPr="00365019">
              <w:rPr>
                <w:rFonts w:ascii="Times New Roman" w:hAnsi="Times New Roman" w:cs="Times New Roman"/>
                <w:szCs w:val="20"/>
              </w:rPr>
              <w:t>3-2 Points</w:t>
            </w:r>
          </w:p>
          <w:p w14:paraId="28B5B088" w14:textId="77777777" w:rsidR="008C0F11" w:rsidRPr="00365019" w:rsidRDefault="008C0F11" w:rsidP="008C0F11">
            <w:pPr>
              <w:rPr>
                <w:rFonts w:ascii="Times New Roman" w:hAnsi="Times New Roman" w:cs="Times New Roman"/>
                <w:szCs w:val="20"/>
              </w:rPr>
            </w:pPr>
            <w:r w:rsidRPr="00365019">
              <w:rPr>
                <w:rFonts w:ascii="Times New Roman" w:hAnsi="Times New Roman" w:cs="Times New Roman"/>
                <w:szCs w:val="20"/>
              </w:rPr>
              <w:t>Respond to most DQs</w:t>
            </w:r>
          </w:p>
        </w:tc>
        <w:tc>
          <w:tcPr>
            <w:tcW w:w="3150" w:type="dxa"/>
          </w:tcPr>
          <w:p w14:paraId="5D4214C4" w14:textId="77777777" w:rsidR="008C0F11" w:rsidRPr="00365019" w:rsidRDefault="008C0F11" w:rsidP="008C0F11">
            <w:pPr>
              <w:rPr>
                <w:rFonts w:ascii="Times New Roman" w:hAnsi="Times New Roman" w:cs="Times New Roman"/>
                <w:szCs w:val="20"/>
              </w:rPr>
            </w:pPr>
            <w:r w:rsidRPr="00365019">
              <w:rPr>
                <w:rFonts w:ascii="Times New Roman" w:hAnsi="Times New Roman" w:cs="Times New Roman"/>
                <w:szCs w:val="20"/>
              </w:rPr>
              <w:t>2-0 Points</w:t>
            </w:r>
          </w:p>
          <w:p w14:paraId="4B23885B" w14:textId="77777777" w:rsidR="008C0F11" w:rsidRPr="00365019" w:rsidRDefault="008C0F11" w:rsidP="008C0F11">
            <w:pPr>
              <w:rPr>
                <w:rFonts w:ascii="Times New Roman" w:hAnsi="Times New Roman" w:cs="Times New Roman"/>
                <w:szCs w:val="20"/>
              </w:rPr>
            </w:pPr>
            <w:r w:rsidRPr="00365019">
              <w:rPr>
                <w:rFonts w:ascii="Times New Roman" w:hAnsi="Times New Roman" w:cs="Times New Roman"/>
                <w:szCs w:val="20"/>
              </w:rPr>
              <w:t>Responds to some DQs. 0 points for not responding to any DQ.</w:t>
            </w:r>
          </w:p>
        </w:tc>
        <w:tc>
          <w:tcPr>
            <w:tcW w:w="1080" w:type="dxa"/>
          </w:tcPr>
          <w:p w14:paraId="2D32ED24" w14:textId="77777777" w:rsidR="008C0F11" w:rsidRDefault="008C0F11" w:rsidP="008C0F11">
            <w:pPr>
              <w:rPr>
                <w:rFonts w:ascii="Times New Roman" w:hAnsi="Times New Roman" w:cs="Times New Roman"/>
                <w:szCs w:val="20"/>
              </w:rPr>
            </w:pPr>
            <w:r w:rsidRPr="00365019">
              <w:rPr>
                <w:rFonts w:ascii="Times New Roman" w:hAnsi="Times New Roman" w:cs="Times New Roman"/>
                <w:szCs w:val="20"/>
              </w:rPr>
              <w:t>Score</w:t>
            </w:r>
          </w:p>
          <w:p w14:paraId="15C04F01" w14:textId="77777777" w:rsidR="004669D6" w:rsidRDefault="004669D6" w:rsidP="008C0F11">
            <w:pPr>
              <w:rPr>
                <w:rFonts w:ascii="Times New Roman" w:hAnsi="Times New Roman" w:cs="Times New Roman"/>
                <w:szCs w:val="20"/>
              </w:rPr>
            </w:pPr>
          </w:p>
          <w:p w14:paraId="0DA39370" w14:textId="77777777" w:rsidR="00497A5E" w:rsidRPr="00365019" w:rsidRDefault="000A06D2" w:rsidP="008C0F11">
            <w:pPr>
              <w:rPr>
                <w:rFonts w:ascii="Times New Roman" w:hAnsi="Times New Roman" w:cs="Times New Roman"/>
                <w:szCs w:val="20"/>
              </w:rPr>
            </w:pPr>
            <w:r>
              <w:rPr>
                <w:rFonts w:ascii="Times New Roman" w:hAnsi="Times New Roman" w:cs="Times New Roman"/>
                <w:szCs w:val="20"/>
              </w:rPr>
              <w:t>2</w:t>
            </w:r>
          </w:p>
        </w:tc>
      </w:tr>
      <w:tr w:rsidR="0010543E" w:rsidRPr="00365019" w14:paraId="666CA758" w14:textId="77777777" w:rsidTr="004C501B">
        <w:tc>
          <w:tcPr>
            <w:tcW w:w="1975" w:type="dxa"/>
          </w:tcPr>
          <w:p w14:paraId="79D6430F" w14:textId="77777777" w:rsidR="008C0F11" w:rsidRPr="00365019" w:rsidRDefault="008C0F11" w:rsidP="008C0F11">
            <w:pPr>
              <w:rPr>
                <w:rFonts w:ascii="Times New Roman" w:hAnsi="Times New Roman" w:cs="Times New Roman"/>
                <w:b/>
              </w:rPr>
            </w:pPr>
            <w:r w:rsidRPr="00365019">
              <w:rPr>
                <w:rFonts w:ascii="Times New Roman" w:hAnsi="Times New Roman" w:cs="Times New Roman"/>
                <w:b/>
              </w:rPr>
              <w:t>Development of Ideas</w:t>
            </w:r>
            <w:r w:rsidR="001C6016">
              <w:rPr>
                <w:rFonts w:ascii="Times New Roman" w:hAnsi="Times New Roman" w:cs="Times New Roman"/>
                <w:b/>
              </w:rPr>
              <w:t xml:space="preserve"> and Critical Analysis</w:t>
            </w:r>
          </w:p>
        </w:tc>
        <w:tc>
          <w:tcPr>
            <w:tcW w:w="2880" w:type="dxa"/>
          </w:tcPr>
          <w:p w14:paraId="2BD785A5" w14:textId="77777777" w:rsidR="008C0F11" w:rsidRPr="00365019" w:rsidRDefault="001C6016" w:rsidP="008C0F11">
            <w:pPr>
              <w:rPr>
                <w:rFonts w:ascii="Times New Roman" w:hAnsi="Times New Roman" w:cs="Times New Roman"/>
                <w:szCs w:val="20"/>
              </w:rPr>
            </w:pPr>
            <w:r>
              <w:rPr>
                <w:rFonts w:ascii="Times New Roman" w:hAnsi="Times New Roman" w:cs="Times New Roman"/>
                <w:szCs w:val="20"/>
              </w:rPr>
              <w:t>13-9</w:t>
            </w:r>
            <w:r w:rsidR="008C0F11" w:rsidRPr="00365019">
              <w:rPr>
                <w:rFonts w:ascii="Times New Roman" w:hAnsi="Times New Roman" w:cs="Times New Roman"/>
                <w:szCs w:val="20"/>
              </w:rPr>
              <w:t xml:space="preserve"> Points</w:t>
            </w:r>
          </w:p>
          <w:p w14:paraId="062ED3B3" w14:textId="77777777" w:rsidR="008C0F11" w:rsidRPr="00365019" w:rsidRDefault="008C0F11" w:rsidP="008C0F11">
            <w:pPr>
              <w:rPr>
                <w:rFonts w:ascii="Times New Roman" w:hAnsi="Times New Roman" w:cs="Times New Roman"/>
              </w:rPr>
            </w:pPr>
            <w:r w:rsidRPr="00365019">
              <w:rPr>
                <w:rFonts w:ascii="Times New Roman" w:hAnsi="Times New Roman" w:cs="Times New Roman"/>
                <w:szCs w:val="20"/>
              </w:rPr>
              <w:t>Throughout the seminar, engagement shows evidence of critical thinking, application, analysis and evaluation of the topic content. It includes relevant information, explanations and examples to support original ideas.</w:t>
            </w:r>
          </w:p>
        </w:tc>
        <w:tc>
          <w:tcPr>
            <w:tcW w:w="2340" w:type="dxa"/>
          </w:tcPr>
          <w:p w14:paraId="4D7C3BD0" w14:textId="77777777" w:rsidR="008C0F11" w:rsidRPr="00365019" w:rsidRDefault="001C6016" w:rsidP="008C0F11">
            <w:pPr>
              <w:rPr>
                <w:rFonts w:ascii="Times New Roman" w:hAnsi="Times New Roman" w:cs="Times New Roman"/>
                <w:szCs w:val="20"/>
              </w:rPr>
            </w:pPr>
            <w:r>
              <w:rPr>
                <w:rFonts w:ascii="Times New Roman" w:hAnsi="Times New Roman" w:cs="Times New Roman"/>
                <w:szCs w:val="20"/>
              </w:rPr>
              <w:t>8-5</w:t>
            </w:r>
            <w:r w:rsidR="008C0F11" w:rsidRPr="00365019">
              <w:rPr>
                <w:rFonts w:ascii="Times New Roman" w:hAnsi="Times New Roman" w:cs="Times New Roman"/>
                <w:szCs w:val="20"/>
              </w:rPr>
              <w:t xml:space="preserve"> Points</w:t>
            </w:r>
          </w:p>
          <w:p w14:paraId="320F86D6" w14:textId="77777777" w:rsidR="008C0F11" w:rsidRPr="00365019" w:rsidRDefault="008C0F11" w:rsidP="008C0F11">
            <w:pPr>
              <w:rPr>
                <w:rFonts w:ascii="Times New Roman" w:hAnsi="Times New Roman" w:cs="Times New Roman"/>
              </w:rPr>
            </w:pPr>
            <w:r w:rsidRPr="00365019">
              <w:rPr>
                <w:rFonts w:ascii="Times New Roman" w:hAnsi="Times New Roman" w:cs="Times New Roman"/>
                <w:szCs w:val="20"/>
              </w:rPr>
              <w:t>Engagement shows evidence of critical thinking, application, and analysis. Evaluation(s) of the topical content was attempted but not consistent throughout the seminar. Engagement includes some relevant information, explanations, and examples to support original ideas.</w:t>
            </w:r>
          </w:p>
        </w:tc>
        <w:tc>
          <w:tcPr>
            <w:tcW w:w="3150" w:type="dxa"/>
          </w:tcPr>
          <w:p w14:paraId="18B48547" w14:textId="77777777" w:rsidR="008C0F11" w:rsidRPr="00365019" w:rsidRDefault="001C6016" w:rsidP="008C0F11">
            <w:pPr>
              <w:rPr>
                <w:rFonts w:ascii="Times New Roman" w:hAnsi="Times New Roman" w:cs="Times New Roman"/>
                <w:szCs w:val="20"/>
              </w:rPr>
            </w:pPr>
            <w:r>
              <w:rPr>
                <w:rFonts w:ascii="Times New Roman" w:hAnsi="Times New Roman" w:cs="Times New Roman"/>
                <w:szCs w:val="20"/>
              </w:rPr>
              <w:t>4</w:t>
            </w:r>
            <w:r w:rsidR="008C0F11" w:rsidRPr="00365019">
              <w:rPr>
                <w:rFonts w:ascii="Times New Roman" w:hAnsi="Times New Roman" w:cs="Times New Roman"/>
                <w:szCs w:val="20"/>
              </w:rPr>
              <w:t>-0 Points</w:t>
            </w:r>
          </w:p>
          <w:p w14:paraId="6069BDD9" w14:textId="77777777" w:rsidR="008C0F11" w:rsidRPr="00365019" w:rsidRDefault="008C0F11" w:rsidP="008C0F11">
            <w:pPr>
              <w:rPr>
                <w:rFonts w:ascii="Times New Roman" w:hAnsi="Times New Roman" w:cs="Times New Roman"/>
              </w:rPr>
            </w:pPr>
            <w:r w:rsidRPr="00365019">
              <w:rPr>
                <w:rFonts w:ascii="Times New Roman" w:hAnsi="Times New Roman" w:cs="Times New Roman"/>
                <w:szCs w:val="20"/>
              </w:rPr>
              <w:t>Engagement demonstrates little or no evidence of critical thinking, application, analysis and evaluation of the topic content throughout the seminar. Engagement includes minimal relevant information, explanations and examples to support original ideas.</w:t>
            </w:r>
          </w:p>
        </w:tc>
        <w:tc>
          <w:tcPr>
            <w:tcW w:w="1080" w:type="dxa"/>
          </w:tcPr>
          <w:p w14:paraId="7DB6BC8F" w14:textId="25C14BD3" w:rsidR="00EA2B97" w:rsidRPr="00365019" w:rsidRDefault="00EA2B97" w:rsidP="00076932">
            <w:pPr>
              <w:rPr>
                <w:rFonts w:ascii="Times New Roman" w:hAnsi="Times New Roman" w:cs="Times New Roman"/>
                <w:szCs w:val="20"/>
              </w:rPr>
            </w:pPr>
            <w:r>
              <w:rPr>
                <w:rFonts w:ascii="Times New Roman" w:hAnsi="Times New Roman" w:cs="Times New Roman"/>
                <w:szCs w:val="20"/>
              </w:rPr>
              <w:t xml:space="preserve"> </w:t>
            </w:r>
            <w:r w:rsidR="000A06D2">
              <w:rPr>
                <w:rFonts w:ascii="Times New Roman" w:hAnsi="Times New Roman" w:cs="Times New Roman"/>
                <w:szCs w:val="20"/>
              </w:rPr>
              <w:t xml:space="preserve">3 </w:t>
            </w:r>
            <w:r w:rsidR="00603AF1">
              <w:rPr>
                <w:rFonts w:ascii="Times New Roman" w:hAnsi="Times New Roman" w:cs="Times New Roman"/>
                <w:szCs w:val="20"/>
              </w:rPr>
              <w:t>(10</w:t>
            </w:r>
            <w:r w:rsidR="000A06D2">
              <w:rPr>
                <w:rFonts w:ascii="Times New Roman" w:hAnsi="Times New Roman" w:cs="Times New Roman"/>
                <w:szCs w:val="20"/>
              </w:rPr>
              <w:t>points deducted here for not responding to remaining DQs</w:t>
            </w:r>
            <w:r w:rsidR="00603AF1">
              <w:rPr>
                <w:rFonts w:ascii="Times New Roman" w:hAnsi="Times New Roman" w:cs="Times New Roman"/>
                <w:szCs w:val="20"/>
              </w:rPr>
              <w:t xml:space="preserve"> and engaging your colleagues</w:t>
            </w:r>
            <w:r w:rsidR="000A06D2">
              <w:rPr>
                <w:rFonts w:ascii="Times New Roman" w:hAnsi="Times New Roman" w:cs="Times New Roman"/>
                <w:szCs w:val="20"/>
              </w:rPr>
              <w:t>)</w:t>
            </w:r>
          </w:p>
        </w:tc>
      </w:tr>
      <w:tr w:rsidR="0010543E" w:rsidRPr="00365019" w14:paraId="297E9682" w14:textId="77777777" w:rsidTr="004C501B">
        <w:tc>
          <w:tcPr>
            <w:tcW w:w="1975" w:type="dxa"/>
          </w:tcPr>
          <w:p w14:paraId="715CBC4C" w14:textId="77777777" w:rsidR="008C0F11" w:rsidRPr="00365019" w:rsidRDefault="008C0F11" w:rsidP="008C0F11">
            <w:pPr>
              <w:rPr>
                <w:rFonts w:ascii="Times New Roman" w:hAnsi="Times New Roman" w:cs="Times New Roman"/>
                <w:b/>
              </w:rPr>
            </w:pPr>
            <w:r w:rsidRPr="00365019">
              <w:rPr>
                <w:rFonts w:ascii="Times New Roman" w:hAnsi="Times New Roman" w:cs="Times New Roman"/>
                <w:b/>
              </w:rPr>
              <w:t>Comprehension of Course Material/</w:t>
            </w:r>
          </w:p>
          <w:p w14:paraId="0DB0ADF1" w14:textId="77777777" w:rsidR="008C0F11" w:rsidRPr="00365019" w:rsidRDefault="008C0F11" w:rsidP="008C0F11">
            <w:pPr>
              <w:rPr>
                <w:rFonts w:ascii="Times New Roman" w:hAnsi="Times New Roman" w:cs="Times New Roman"/>
                <w:b/>
              </w:rPr>
            </w:pPr>
            <w:r w:rsidRPr="00365019">
              <w:rPr>
                <w:rFonts w:ascii="Times New Roman" w:hAnsi="Times New Roman" w:cs="Times New Roman"/>
                <w:b/>
              </w:rPr>
              <w:t>Proper use of math terminologies</w:t>
            </w:r>
          </w:p>
        </w:tc>
        <w:tc>
          <w:tcPr>
            <w:tcW w:w="2880" w:type="dxa"/>
          </w:tcPr>
          <w:p w14:paraId="4E0DB39E" w14:textId="77777777" w:rsidR="008C0F11" w:rsidRPr="00365019" w:rsidRDefault="008C0F11" w:rsidP="008C0F11">
            <w:pPr>
              <w:rPr>
                <w:rFonts w:ascii="Times New Roman" w:hAnsi="Times New Roman" w:cs="Times New Roman"/>
              </w:rPr>
            </w:pPr>
            <w:r w:rsidRPr="00365019">
              <w:rPr>
                <w:rFonts w:ascii="Times New Roman" w:hAnsi="Times New Roman" w:cs="Times New Roman"/>
              </w:rPr>
              <w:t>5-4 Points</w:t>
            </w:r>
          </w:p>
          <w:p w14:paraId="7EB08FA8" w14:textId="77777777" w:rsidR="008C0F11" w:rsidRPr="00365019" w:rsidRDefault="008C0F11" w:rsidP="008C0F11">
            <w:pPr>
              <w:rPr>
                <w:rFonts w:ascii="Times New Roman" w:hAnsi="Times New Roman" w:cs="Times New Roman"/>
              </w:rPr>
            </w:pPr>
            <w:r w:rsidRPr="00365019">
              <w:rPr>
                <w:rFonts w:ascii="Times New Roman" w:hAnsi="Times New Roman" w:cs="Times New Roman"/>
              </w:rPr>
              <w:t>Engagement strongly relates to course material throughout the seminar, demonstrating thorough understandings.</w:t>
            </w:r>
          </w:p>
        </w:tc>
        <w:tc>
          <w:tcPr>
            <w:tcW w:w="2340" w:type="dxa"/>
          </w:tcPr>
          <w:p w14:paraId="56842960" w14:textId="77777777" w:rsidR="008C0F11" w:rsidRPr="00365019" w:rsidRDefault="00365019" w:rsidP="008C0F11">
            <w:pPr>
              <w:rPr>
                <w:rFonts w:ascii="Times New Roman" w:hAnsi="Times New Roman" w:cs="Times New Roman"/>
              </w:rPr>
            </w:pPr>
            <w:r>
              <w:rPr>
                <w:rFonts w:ascii="Times New Roman" w:hAnsi="Times New Roman" w:cs="Times New Roman"/>
              </w:rPr>
              <w:t>3</w:t>
            </w:r>
            <w:r w:rsidR="008C0F11" w:rsidRPr="00365019">
              <w:rPr>
                <w:rFonts w:ascii="Times New Roman" w:hAnsi="Times New Roman" w:cs="Times New Roman"/>
              </w:rPr>
              <w:t>-2 Points</w:t>
            </w:r>
          </w:p>
          <w:p w14:paraId="27341FC5" w14:textId="77777777" w:rsidR="008C0F11" w:rsidRPr="00365019" w:rsidRDefault="008C0F11" w:rsidP="008C0F11">
            <w:pPr>
              <w:rPr>
                <w:rFonts w:ascii="Times New Roman" w:hAnsi="Times New Roman" w:cs="Times New Roman"/>
              </w:rPr>
            </w:pPr>
            <w:r w:rsidRPr="00365019">
              <w:rPr>
                <w:rFonts w:ascii="Times New Roman" w:hAnsi="Times New Roman" w:cs="Times New Roman"/>
              </w:rPr>
              <w:t>Engagement often relates to course material.</w:t>
            </w:r>
          </w:p>
        </w:tc>
        <w:tc>
          <w:tcPr>
            <w:tcW w:w="3150" w:type="dxa"/>
          </w:tcPr>
          <w:p w14:paraId="15B37E85" w14:textId="77777777" w:rsidR="008C0F11" w:rsidRPr="00365019" w:rsidRDefault="00365019" w:rsidP="008C0F11">
            <w:pPr>
              <w:rPr>
                <w:rFonts w:ascii="Times New Roman" w:hAnsi="Times New Roman" w:cs="Times New Roman"/>
              </w:rPr>
            </w:pPr>
            <w:r>
              <w:rPr>
                <w:rFonts w:ascii="Times New Roman" w:hAnsi="Times New Roman" w:cs="Times New Roman"/>
              </w:rPr>
              <w:t>1</w:t>
            </w:r>
            <w:r w:rsidR="008C0F11" w:rsidRPr="00365019">
              <w:rPr>
                <w:rFonts w:ascii="Times New Roman" w:hAnsi="Times New Roman" w:cs="Times New Roman"/>
              </w:rPr>
              <w:t>-0 Points</w:t>
            </w:r>
          </w:p>
          <w:p w14:paraId="22095F67" w14:textId="77777777" w:rsidR="008C0F11" w:rsidRPr="00365019" w:rsidRDefault="008C0F11" w:rsidP="008C0F11">
            <w:pPr>
              <w:rPr>
                <w:rFonts w:ascii="Times New Roman" w:hAnsi="Times New Roman" w:cs="Times New Roman"/>
              </w:rPr>
            </w:pPr>
            <w:r w:rsidRPr="00365019">
              <w:rPr>
                <w:rFonts w:ascii="Times New Roman" w:hAnsi="Times New Roman" w:cs="Times New Roman"/>
              </w:rPr>
              <w:t>Engagement rarely or does not relate to course material.</w:t>
            </w:r>
          </w:p>
        </w:tc>
        <w:tc>
          <w:tcPr>
            <w:tcW w:w="1080" w:type="dxa"/>
          </w:tcPr>
          <w:p w14:paraId="5C9DB6E7" w14:textId="10D0D614" w:rsidR="00A578BF" w:rsidRPr="00365019" w:rsidRDefault="00603AF1" w:rsidP="0010543E">
            <w:pPr>
              <w:rPr>
                <w:rFonts w:ascii="Times New Roman" w:hAnsi="Times New Roman" w:cs="Times New Roman"/>
              </w:rPr>
            </w:pPr>
            <w:r>
              <w:rPr>
                <w:rFonts w:ascii="Times New Roman" w:hAnsi="Times New Roman" w:cs="Times New Roman"/>
              </w:rPr>
              <w:t>2 (same as comment above)</w:t>
            </w:r>
          </w:p>
        </w:tc>
      </w:tr>
      <w:tr w:rsidR="0010543E" w:rsidRPr="00365019" w14:paraId="0B05B8FB" w14:textId="77777777" w:rsidTr="004C501B">
        <w:tc>
          <w:tcPr>
            <w:tcW w:w="1975" w:type="dxa"/>
          </w:tcPr>
          <w:p w14:paraId="7860C3DA" w14:textId="77777777" w:rsidR="008C0F11" w:rsidRPr="00365019" w:rsidRDefault="008C0F11" w:rsidP="008C0F11">
            <w:pPr>
              <w:rPr>
                <w:rFonts w:ascii="Times New Roman" w:hAnsi="Times New Roman" w:cs="Times New Roman"/>
                <w:b/>
              </w:rPr>
            </w:pPr>
            <w:r w:rsidRPr="00365019">
              <w:rPr>
                <w:rFonts w:ascii="Times New Roman" w:hAnsi="Times New Roman" w:cs="Times New Roman"/>
                <w:b/>
              </w:rPr>
              <w:t>Spelling/</w:t>
            </w:r>
          </w:p>
          <w:p w14:paraId="33467F1A" w14:textId="77777777" w:rsidR="008C0F11" w:rsidRPr="00365019" w:rsidRDefault="008C0F11" w:rsidP="008C0F11">
            <w:pPr>
              <w:rPr>
                <w:rFonts w:ascii="Times New Roman" w:hAnsi="Times New Roman" w:cs="Times New Roman"/>
                <w:b/>
              </w:rPr>
            </w:pPr>
            <w:r w:rsidRPr="00365019">
              <w:rPr>
                <w:rFonts w:ascii="Times New Roman" w:hAnsi="Times New Roman" w:cs="Times New Roman"/>
                <w:b/>
              </w:rPr>
              <w:t>Punctuation/</w:t>
            </w:r>
          </w:p>
          <w:p w14:paraId="3286DA7E" w14:textId="77777777" w:rsidR="008C0F11" w:rsidRPr="00365019" w:rsidRDefault="008C0F11" w:rsidP="008C0F11">
            <w:pPr>
              <w:rPr>
                <w:rFonts w:ascii="Times New Roman" w:hAnsi="Times New Roman" w:cs="Times New Roman"/>
                <w:b/>
              </w:rPr>
            </w:pPr>
            <w:r w:rsidRPr="00365019">
              <w:rPr>
                <w:rFonts w:ascii="Times New Roman" w:hAnsi="Times New Roman" w:cs="Times New Roman"/>
                <w:b/>
              </w:rPr>
              <w:t>Capitalization/</w:t>
            </w:r>
          </w:p>
          <w:p w14:paraId="7A78E9A3" w14:textId="77777777" w:rsidR="008C0F11" w:rsidRPr="00365019" w:rsidRDefault="008C0F11" w:rsidP="008C0F11">
            <w:pPr>
              <w:rPr>
                <w:rFonts w:ascii="Times New Roman" w:hAnsi="Times New Roman" w:cs="Times New Roman"/>
                <w:b/>
              </w:rPr>
            </w:pPr>
            <w:r w:rsidRPr="00365019">
              <w:rPr>
                <w:rFonts w:ascii="Times New Roman" w:hAnsi="Times New Roman" w:cs="Times New Roman"/>
                <w:b/>
              </w:rPr>
              <w:t xml:space="preserve">Professionalism </w:t>
            </w:r>
          </w:p>
        </w:tc>
        <w:tc>
          <w:tcPr>
            <w:tcW w:w="2880" w:type="dxa"/>
          </w:tcPr>
          <w:p w14:paraId="0BA81891" w14:textId="77777777" w:rsidR="008C0F11" w:rsidRPr="00365019" w:rsidRDefault="0045407E" w:rsidP="008C0F11">
            <w:pPr>
              <w:rPr>
                <w:rFonts w:ascii="Times New Roman" w:hAnsi="Times New Roman" w:cs="Times New Roman"/>
              </w:rPr>
            </w:pPr>
            <w:r>
              <w:rPr>
                <w:rFonts w:ascii="Times New Roman" w:hAnsi="Times New Roman" w:cs="Times New Roman"/>
              </w:rPr>
              <w:t>3</w:t>
            </w:r>
            <w:r w:rsidR="008C0F11" w:rsidRPr="00365019">
              <w:rPr>
                <w:rFonts w:ascii="Times New Roman" w:hAnsi="Times New Roman" w:cs="Times New Roman"/>
              </w:rPr>
              <w:t xml:space="preserve"> Points</w:t>
            </w:r>
          </w:p>
          <w:p w14:paraId="4AC31A03" w14:textId="77777777" w:rsidR="008C0F11" w:rsidRPr="00365019" w:rsidRDefault="008C0F11" w:rsidP="008C0F11">
            <w:pPr>
              <w:rPr>
                <w:rFonts w:ascii="Times New Roman" w:hAnsi="Times New Roman" w:cs="Times New Roman"/>
              </w:rPr>
            </w:pPr>
            <w:r w:rsidRPr="00365019">
              <w:rPr>
                <w:rFonts w:ascii="Times New Roman" w:hAnsi="Times New Roman" w:cs="Times New Roman"/>
              </w:rPr>
              <w:t>Engagement throughout the seminar uses correct spelling and punctuation while demonstrating professional, respectful language.</w:t>
            </w:r>
          </w:p>
        </w:tc>
        <w:tc>
          <w:tcPr>
            <w:tcW w:w="2340" w:type="dxa"/>
          </w:tcPr>
          <w:p w14:paraId="39C9CCCB" w14:textId="77777777" w:rsidR="008C0F11" w:rsidRPr="00365019" w:rsidRDefault="0045407E" w:rsidP="008C0F11">
            <w:pPr>
              <w:rPr>
                <w:rFonts w:ascii="Times New Roman" w:hAnsi="Times New Roman" w:cs="Times New Roman"/>
              </w:rPr>
            </w:pPr>
            <w:r>
              <w:rPr>
                <w:rFonts w:ascii="Times New Roman" w:hAnsi="Times New Roman" w:cs="Times New Roman"/>
              </w:rPr>
              <w:t>2-</w:t>
            </w:r>
            <w:r w:rsidR="008C0F11" w:rsidRPr="00365019">
              <w:rPr>
                <w:rFonts w:ascii="Times New Roman" w:hAnsi="Times New Roman" w:cs="Times New Roman"/>
              </w:rPr>
              <w:t>1 Points</w:t>
            </w:r>
          </w:p>
          <w:p w14:paraId="0DC24A36" w14:textId="77777777" w:rsidR="008C0F11" w:rsidRPr="00365019" w:rsidRDefault="008C0F11" w:rsidP="008C0F11">
            <w:pPr>
              <w:rPr>
                <w:rFonts w:ascii="Times New Roman" w:hAnsi="Times New Roman" w:cs="Times New Roman"/>
              </w:rPr>
            </w:pPr>
            <w:r w:rsidRPr="00365019">
              <w:rPr>
                <w:rFonts w:ascii="Times New Roman" w:hAnsi="Times New Roman" w:cs="Times New Roman"/>
              </w:rPr>
              <w:t>Engagement often uses correct spelling and punctuation while demonstrating professional, respectful language.</w:t>
            </w:r>
          </w:p>
        </w:tc>
        <w:tc>
          <w:tcPr>
            <w:tcW w:w="3150" w:type="dxa"/>
          </w:tcPr>
          <w:p w14:paraId="71A5B183" w14:textId="77777777" w:rsidR="008C0F11" w:rsidRPr="00365019" w:rsidRDefault="008C0F11" w:rsidP="008C0F11">
            <w:pPr>
              <w:rPr>
                <w:rFonts w:ascii="Times New Roman" w:hAnsi="Times New Roman" w:cs="Times New Roman"/>
              </w:rPr>
            </w:pPr>
            <w:r w:rsidRPr="00365019">
              <w:rPr>
                <w:rFonts w:ascii="Times New Roman" w:hAnsi="Times New Roman" w:cs="Times New Roman"/>
              </w:rPr>
              <w:t>1-0 Points</w:t>
            </w:r>
          </w:p>
          <w:p w14:paraId="7C97DBC2" w14:textId="77777777" w:rsidR="008C0F11" w:rsidRPr="00365019" w:rsidRDefault="008C0F11" w:rsidP="008C0F11">
            <w:pPr>
              <w:rPr>
                <w:rFonts w:ascii="Times New Roman" w:hAnsi="Times New Roman" w:cs="Times New Roman"/>
              </w:rPr>
            </w:pPr>
            <w:r w:rsidRPr="00365019">
              <w:rPr>
                <w:rFonts w:ascii="Times New Roman" w:hAnsi="Times New Roman" w:cs="Times New Roman"/>
              </w:rPr>
              <w:t>Engagement rarely or does not use correct spelling and punctuation, while rarely using professional or respectful language.</w:t>
            </w:r>
          </w:p>
        </w:tc>
        <w:tc>
          <w:tcPr>
            <w:tcW w:w="1080" w:type="dxa"/>
          </w:tcPr>
          <w:p w14:paraId="68D69457" w14:textId="50C8F47D" w:rsidR="008C0F11" w:rsidRPr="00365019" w:rsidRDefault="00603AF1" w:rsidP="008C0F11">
            <w:pPr>
              <w:rPr>
                <w:rFonts w:ascii="Times New Roman" w:hAnsi="Times New Roman" w:cs="Times New Roman"/>
              </w:rPr>
            </w:pPr>
            <w:r>
              <w:rPr>
                <w:rFonts w:ascii="Times New Roman" w:hAnsi="Times New Roman" w:cs="Times New Roman"/>
              </w:rPr>
              <w:t>2 (same as comment above)</w:t>
            </w:r>
            <w:bookmarkStart w:id="0" w:name="_GoBack"/>
            <w:bookmarkEnd w:id="0"/>
          </w:p>
        </w:tc>
      </w:tr>
      <w:tr w:rsidR="0010543E" w:rsidRPr="00365019" w14:paraId="31EAF6BA" w14:textId="77777777" w:rsidTr="004C501B">
        <w:tc>
          <w:tcPr>
            <w:tcW w:w="1975" w:type="dxa"/>
          </w:tcPr>
          <w:p w14:paraId="759633D2" w14:textId="77777777" w:rsidR="008C0F11" w:rsidRPr="00365019" w:rsidRDefault="008C0F11" w:rsidP="008C0F11">
            <w:pPr>
              <w:rPr>
                <w:rFonts w:ascii="Times New Roman" w:hAnsi="Times New Roman" w:cs="Times New Roman"/>
                <w:b/>
              </w:rPr>
            </w:pPr>
            <w:r w:rsidRPr="00365019">
              <w:rPr>
                <w:rFonts w:ascii="Times New Roman" w:hAnsi="Times New Roman" w:cs="Times New Roman"/>
                <w:b/>
              </w:rPr>
              <w:t>TOTAL</w:t>
            </w:r>
            <w:r w:rsidR="004C501B" w:rsidRPr="00365019">
              <w:rPr>
                <w:rFonts w:ascii="Times New Roman" w:hAnsi="Times New Roman" w:cs="Times New Roman"/>
                <w:b/>
              </w:rPr>
              <w:t xml:space="preserve"> (25 points)</w:t>
            </w:r>
          </w:p>
        </w:tc>
        <w:tc>
          <w:tcPr>
            <w:tcW w:w="2880" w:type="dxa"/>
          </w:tcPr>
          <w:p w14:paraId="1E4EF9CD" w14:textId="77777777" w:rsidR="008C0F11" w:rsidRPr="00365019" w:rsidRDefault="008C0F11" w:rsidP="008C0F11">
            <w:pPr>
              <w:rPr>
                <w:rFonts w:ascii="Times New Roman" w:hAnsi="Times New Roman" w:cs="Times New Roman"/>
              </w:rPr>
            </w:pPr>
          </w:p>
        </w:tc>
        <w:tc>
          <w:tcPr>
            <w:tcW w:w="2340" w:type="dxa"/>
          </w:tcPr>
          <w:p w14:paraId="56D1E059" w14:textId="77777777" w:rsidR="008C0F11" w:rsidRPr="00365019" w:rsidRDefault="008C0F11" w:rsidP="008C0F11">
            <w:pPr>
              <w:rPr>
                <w:rFonts w:ascii="Times New Roman" w:hAnsi="Times New Roman" w:cs="Times New Roman"/>
              </w:rPr>
            </w:pPr>
          </w:p>
        </w:tc>
        <w:tc>
          <w:tcPr>
            <w:tcW w:w="3150" w:type="dxa"/>
          </w:tcPr>
          <w:p w14:paraId="4C989CFC" w14:textId="77777777" w:rsidR="008C0F11" w:rsidRPr="00365019" w:rsidRDefault="008C0F11" w:rsidP="008C0F11">
            <w:pPr>
              <w:rPr>
                <w:rFonts w:ascii="Times New Roman" w:hAnsi="Times New Roman" w:cs="Times New Roman"/>
              </w:rPr>
            </w:pPr>
          </w:p>
        </w:tc>
        <w:tc>
          <w:tcPr>
            <w:tcW w:w="1080" w:type="dxa"/>
          </w:tcPr>
          <w:p w14:paraId="15CB438B" w14:textId="77777777" w:rsidR="008C0F11" w:rsidRPr="00365019" w:rsidRDefault="008C0F11" w:rsidP="008C0F11">
            <w:pPr>
              <w:rPr>
                <w:rFonts w:ascii="Times New Roman" w:hAnsi="Times New Roman" w:cs="Times New Roman"/>
              </w:rPr>
            </w:pPr>
          </w:p>
        </w:tc>
      </w:tr>
    </w:tbl>
    <w:p w14:paraId="4AF8F9B9" w14:textId="69FA8D43" w:rsidR="008C0F11" w:rsidRPr="00365019" w:rsidRDefault="00EA304E" w:rsidP="004C501B">
      <w:pPr>
        <w:spacing w:after="0" w:line="240" w:lineRule="auto"/>
        <w:rPr>
          <w:rFonts w:ascii="Times New Roman" w:eastAsia="Times New Roman" w:hAnsi="Times New Roman" w:cs="Times New Roman"/>
          <w:i/>
        </w:rPr>
      </w:pPr>
      <w:r w:rsidRPr="00365019">
        <w:rPr>
          <w:rFonts w:ascii="Times New Roman" w:eastAsia="Times New Roman" w:hAnsi="Times New Roman" w:cs="Times New Roman"/>
        </w:rPr>
        <w:br/>
      </w:r>
      <w:r w:rsidR="004C501B" w:rsidRPr="00365019">
        <w:rPr>
          <w:rFonts w:ascii="Times New Roman" w:eastAsia="Times New Roman" w:hAnsi="Times New Roman" w:cs="Times New Roman"/>
          <w:i/>
        </w:rPr>
        <w:t xml:space="preserve">Rubric </w:t>
      </w:r>
      <w:r w:rsidR="008C0F11" w:rsidRPr="00365019">
        <w:rPr>
          <w:rFonts w:ascii="Times New Roman" w:hAnsi="Times New Roman" w:cs="Times New Roman"/>
          <w:i/>
        </w:rPr>
        <w:t xml:space="preserve">Adapted from COL 112 and Dr. Andrea </w:t>
      </w:r>
      <w:proofErr w:type="spellStart"/>
      <w:r w:rsidR="008C0F11" w:rsidRPr="00365019">
        <w:rPr>
          <w:rFonts w:ascii="Times New Roman" w:hAnsi="Times New Roman" w:cs="Times New Roman"/>
          <w:i/>
        </w:rPr>
        <w:t>Bierema’s</w:t>
      </w:r>
      <w:proofErr w:type="spellEnd"/>
      <w:r w:rsidR="008C0F11" w:rsidRPr="00365019">
        <w:rPr>
          <w:rFonts w:ascii="Times New Roman" w:hAnsi="Times New Roman" w:cs="Times New Roman"/>
          <w:i/>
        </w:rPr>
        <w:t xml:space="preserve"> Engagement Rubric.</w:t>
      </w:r>
    </w:p>
    <w:p w14:paraId="4C90FF47" w14:textId="77777777" w:rsidR="00282C55" w:rsidRPr="00365019" w:rsidRDefault="00282C55" w:rsidP="00282C55">
      <w:pPr>
        <w:rPr>
          <w:rFonts w:ascii="Times New Roman" w:hAnsi="Times New Roman" w:cs="Times New Roman"/>
        </w:rPr>
      </w:pPr>
    </w:p>
    <w:p w14:paraId="719E3529" w14:textId="77777777" w:rsidR="00041841" w:rsidRDefault="00041841" w:rsidP="00282C55">
      <w:pPr>
        <w:rPr>
          <w:rFonts w:ascii="Times New Roman" w:hAnsi="Times New Roman" w:cs="Times New Roman"/>
          <w:b/>
          <w:i/>
        </w:rPr>
      </w:pPr>
    </w:p>
    <w:p w14:paraId="5D6A5516" w14:textId="77777777" w:rsidR="001C6016" w:rsidRDefault="00041841" w:rsidP="00282C55">
      <w:pPr>
        <w:rPr>
          <w:rFonts w:ascii="Times New Roman" w:hAnsi="Times New Roman" w:cs="Times New Roman"/>
          <w:b/>
          <w:i/>
        </w:rPr>
      </w:pPr>
      <w:r>
        <w:rPr>
          <w:rFonts w:ascii="Times New Roman" w:hAnsi="Times New Roman" w:cs="Times New Roman"/>
          <w:b/>
          <w:i/>
        </w:rPr>
        <w:lastRenderedPageBreak/>
        <w:t xml:space="preserve">Note: </w:t>
      </w:r>
    </w:p>
    <w:p w14:paraId="534F1C1C" w14:textId="77777777" w:rsidR="00041841" w:rsidRDefault="00041841" w:rsidP="00041841">
      <w:pPr>
        <w:pStyle w:val="ListParagraph"/>
        <w:numPr>
          <w:ilvl w:val="0"/>
          <w:numId w:val="8"/>
        </w:numPr>
        <w:rPr>
          <w:rFonts w:ascii="Times New Roman" w:hAnsi="Times New Roman" w:cs="Times New Roman"/>
          <w:b/>
          <w:i/>
        </w:rPr>
      </w:pPr>
      <w:r>
        <w:rPr>
          <w:rFonts w:ascii="Times New Roman" w:hAnsi="Times New Roman" w:cs="Times New Roman"/>
          <w:b/>
          <w:i/>
        </w:rPr>
        <w:t>Any late response to a DQ will receive a -1 deduction</w:t>
      </w:r>
    </w:p>
    <w:p w14:paraId="1CF64653" w14:textId="77777777" w:rsidR="00041841" w:rsidRPr="00041841" w:rsidRDefault="00041841" w:rsidP="00041841">
      <w:pPr>
        <w:pStyle w:val="ListParagraph"/>
        <w:numPr>
          <w:ilvl w:val="0"/>
          <w:numId w:val="8"/>
        </w:numPr>
        <w:rPr>
          <w:rFonts w:ascii="Times New Roman" w:hAnsi="Times New Roman" w:cs="Times New Roman"/>
          <w:b/>
          <w:i/>
        </w:rPr>
      </w:pPr>
      <w:r>
        <w:rPr>
          <w:rFonts w:ascii="Times New Roman" w:hAnsi="Times New Roman" w:cs="Times New Roman"/>
          <w:b/>
          <w:i/>
        </w:rPr>
        <w:t xml:space="preserve">If you do not provide at least 4 responses to your colleagues’ posts, for each response, you will receive a -3 deduction. </w:t>
      </w:r>
    </w:p>
    <w:p w14:paraId="2EF4A410" w14:textId="77777777" w:rsidR="00282C55" w:rsidRPr="00365019" w:rsidRDefault="00282C55" w:rsidP="00282C55">
      <w:pPr>
        <w:rPr>
          <w:rFonts w:ascii="Times New Roman" w:hAnsi="Times New Roman" w:cs="Times New Roman"/>
        </w:rPr>
      </w:pPr>
      <w:r w:rsidRPr="00365019">
        <w:rPr>
          <w:rFonts w:ascii="Times New Roman" w:hAnsi="Times New Roman" w:cs="Times New Roman"/>
          <w:b/>
          <w:i/>
        </w:rPr>
        <w:t>Baker College Online Engagement Philosophy</w:t>
      </w:r>
    </w:p>
    <w:p w14:paraId="7A46BF58" w14:textId="77777777" w:rsidR="00282C55" w:rsidRPr="00365019" w:rsidRDefault="00282C55" w:rsidP="00282C55">
      <w:pPr>
        <w:rPr>
          <w:rFonts w:ascii="Times New Roman" w:hAnsi="Times New Roman" w:cs="Times New Roman"/>
        </w:rPr>
      </w:pPr>
      <w:r w:rsidRPr="00365019">
        <w:rPr>
          <w:rFonts w:ascii="Times New Roman" w:hAnsi="Times New Roman" w:cs="Times New Roman"/>
          <w:i/>
        </w:rPr>
        <w:t xml:space="preserve">Because a high correlation exists between engagement and student learning, Baker College encourages students to engage daily in their online classroom. Students can engage substantively by publishing their contributions in the online classroom’s many areas, such as discussion boards, blogs, wikis, or other instructor-identified and college approved areas. Substantive contributions must add value to the course, and postings are determined to be substantive if they contain relevant and credible information or conclusions specifically addressing previously posted contributions, which may include questions, topics, supplemental information, or contradictory viewpoints, or pose new thoughts for discussion. All engagement is expected to reflect professionalism, critical thinking, and correct grammar. </w:t>
      </w:r>
    </w:p>
    <w:p w14:paraId="07278264" w14:textId="77777777" w:rsidR="00282C55" w:rsidRPr="00365019" w:rsidRDefault="00282C55" w:rsidP="00282C55">
      <w:pPr>
        <w:rPr>
          <w:rFonts w:ascii="Times New Roman" w:hAnsi="Times New Roman" w:cs="Times New Roman"/>
        </w:rPr>
      </w:pPr>
      <w:r w:rsidRPr="00365019">
        <w:rPr>
          <w:rFonts w:ascii="Times New Roman" w:hAnsi="Times New Roman" w:cs="Times New Roman"/>
          <w:b/>
          <w:i/>
        </w:rPr>
        <w:t>Note</w:t>
      </w:r>
      <w:r w:rsidRPr="00365019">
        <w:rPr>
          <w:rFonts w:ascii="Times New Roman" w:hAnsi="Times New Roman" w:cs="Times New Roman"/>
          <w:i/>
        </w:rPr>
        <w:t xml:space="preserve">: Individualized guidance may be given in specific courses. </w:t>
      </w:r>
    </w:p>
    <w:p w14:paraId="11C1EDB4" w14:textId="77777777" w:rsidR="00282C55" w:rsidRPr="00365019" w:rsidRDefault="00282C55" w:rsidP="00282C55">
      <w:pPr>
        <w:rPr>
          <w:rFonts w:ascii="Times New Roman" w:hAnsi="Times New Roman" w:cs="Times New Roman"/>
        </w:rPr>
      </w:pPr>
      <w:r w:rsidRPr="00365019">
        <w:rPr>
          <w:rFonts w:ascii="Times New Roman" w:hAnsi="Times New Roman" w:cs="Times New Roman"/>
          <w:i/>
        </w:rPr>
        <w:t>References:</w:t>
      </w:r>
    </w:p>
    <w:p w14:paraId="57C8CEC8" w14:textId="77777777" w:rsidR="00282C55" w:rsidRPr="00365019" w:rsidRDefault="00282C55" w:rsidP="00282C55">
      <w:pPr>
        <w:rPr>
          <w:rFonts w:ascii="Times New Roman" w:hAnsi="Times New Roman" w:cs="Times New Roman"/>
        </w:rPr>
      </w:pPr>
      <w:proofErr w:type="spellStart"/>
      <w:r w:rsidRPr="00365019">
        <w:rPr>
          <w:rFonts w:ascii="Times New Roman" w:hAnsi="Times New Roman" w:cs="Times New Roman"/>
          <w:i/>
        </w:rPr>
        <w:t>Kahu</w:t>
      </w:r>
      <w:proofErr w:type="spellEnd"/>
      <w:r w:rsidRPr="00365019">
        <w:rPr>
          <w:rFonts w:ascii="Times New Roman" w:hAnsi="Times New Roman" w:cs="Times New Roman"/>
          <w:i/>
        </w:rPr>
        <w:t>, Ella R. “Framing student engagement in higher education. Studies in higher education. 38(5): 2013, p.758-773.</w:t>
      </w:r>
      <w:r w:rsidRPr="00365019">
        <w:rPr>
          <w:rFonts w:ascii="Times New Roman" w:hAnsi="Times New Roman" w:cs="Times New Roman"/>
        </w:rPr>
        <w:t xml:space="preserve"> </w:t>
      </w:r>
      <w:r w:rsidRPr="00365019">
        <w:rPr>
          <w:rFonts w:ascii="Times New Roman" w:hAnsi="Times New Roman" w:cs="Times New Roman"/>
          <w:i/>
        </w:rPr>
        <w:t xml:space="preserve">[“Student engagement is widely recognized as an important influence on achievement and learning in higher education and as such is being widely </w:t>
      </w:r>
      <w:r w:rsidR="0045407E" w:rsidRPr="00365019">
        <w:rPr>
          <w:rFonts w:ascii="Times New Roman" w:hAnsi="Times New Roman" w:cs="Times New Roman"/>
          <w:i/>
        </w:rPr>
        <w:t>theorized</w:t>
      </w:r>
      <w:r w:rsidRPr="00365019">
        <w:rPr>
          <w:rFonts w:ascii="Times New Roman" w:hAnsi="Times New Roman" w:cs="Times New Roman"/>
          <w:i/>
        </w:rPr>
        <w:t xml:space="preserve"> and researched.”]</w:t>
      </w:r>
    </w:p>
    <w:p w14:paraId="4DB1B7EE" w14:textId="77777777" w:rsidR="00282C55" w:rsidRPr="00365019" w:rsidRDefault="00282C55" w:rsidP="00282C55">
      <w:pPr>
        <w:rPr>
          <w:rFonts w:ascii="Times New Roman" w:hAnsi="Times New Roman" w:cs="Times New Roman"/>
        </w:rPr>
      </w:pPr>
    </w:p>
    <w:p w14:paraId="35EA072B" w14:textId="77777777" w:rsidR="00282C55" w:rsidRPr="00365019" w:rsidRDefault="00282C55" w:rsidP="00282C55">
      <w:pPr>
        <w:rPr>
          <w:rFonts w:ascii="Times New Roman" w:hAnsi="Times New Roman" w:cs="Times New Roman"/>
        </w:rPr>
      </w:pPr>
      <w:proofErr w:type="spellStart"/>
      <w:r w:rsidRPr="00365019">
        <w:rPr>
          <w:rFonts w:ascii="Times New Roman" w:hAnsi="Times New Roman" w:cs="Times New Roman"/>
          <w:i/>
        </w:rPr>
        <w:t>Zepke</w:t>
      </w:r>
      <w:proofErr w:type="spellEnd"/>
      <w:r w:rsidRPr="00365019">
        <w:rPr>
          <w:rFonts w:ascii="Times New Roman" w:hAnsi="Times New Roman" w:cs="Times New Roman"/>
          <w:i/>
        </w:rPr>
        <w:t>, N. and Leach, L. “Improving student engagement: Ten proposals for action.” Active Learning in Higher Education. 11(3): 2010. p. 167-177. DOI: 10.1177/1469787410379680</w:t>
      </w:r>
      <w:r w:rsidRPr="00365019">
        <w:rPr>
          <w:rFonts w:ascii="Times New Roman" w:hAnsi="Times New Roman" w:cs="Times New Roman"/>
        </w:rPr>
        <w:t xml:space="preserve"> </w:t>
      </w:r>
      <w:r w:rsidRPr="00365019">
        <w:rPr>
          <w:rFonts w:ascii="Times New Roman" w:hAnsi="Times New Roman" w:cs="Times New Roman"/>
          <w:i/>
        </w:rPr>
        <w:t xml:space="preserve">[“Moran and </w:t>
      </w:r>
      <w:proofErr w:type="spellStart"/>
      <w:r w:rsidRPr="00365019">
        <w:rPr>
          <w:rFonts w:ascii="Times New Roman" w:hAnsi="Times New Roman" w:cs="Times New Roman"/>
          <w:i/>
        </w:rPr>
        <w:t>Gonyea</w:t>
      </w:r>
      <w:proofErr w:type="spellEnd"/>
      <w:r w:rsidRPr="00365019">
        <w:rPr>
          <w:rFonts w:ascii="Times New Roman" w:hAnsi="Times New Roman" w:cs="Times New Roman"/>
          <w:i/>
        </w:rPr>
        <w:t xml:space="preserve"> (2003) found that peer interaction had the strongest predictive capacity for engagement and outcomes.”]</w:t>
      </w:r>
    </w:p>
    <w:p w14:paraId="6E21D110" w14:textId="77777777" w:rsidR="00282C55" w:rsidRPr="00365019" w:rsidRDefault="00282C55" w:rsidP="00282C55">
      <w:pPr>
        <w:rPr>
          <w:rFonts w:ascii="Times New Roman" w:hAnsi="Times New Roman" w:cs="Times New Roman"/>
        </w:rPr>
      </w:pPr>
      <w:r w:rsidRPr="00365019">
        <w:rPr>
          <w:rFonts w:ascii="Times New Roman" w:hAnsi="Times New Roman" w:cs="Times New Roman"/>
          <w:i/>
        </w:rPr>
        <w:t xml:space="preserve">Silva, E. White, T. and </w:t>
      </w:r>
      <w:proofErr w:type="spellStart"/>
      <w:r w:rsidRPr="00365019">
        <w:rPr>
          <w:rFonts w:ascii="Times New Roman" w:hAnsi="Times New Roman" w:cs="Times New Roman"/>
          <w:i/>
        </w:rPr>
        <w:t>Toch</w:t>
      </w:r>
      <w:proofErr w:type="spellEnd"/>
      <w:r w:rsidRPr="00365019">
        <w:rPr>
          <w:rFonts w:ascii="Times New Roman" w:hAnsi="Times New Roman" w:cs="Times New Roman"/>
          <w:i/>
        </w:rPr>
        <w:t>, T. “The Carnegie Unit: A century-old standard in a changing educational landscape. Carnegie Foundation for the Advancement of Teaching. January 2015, p. 22, 36. [Educational research clearly documents a strong relationship between high quality instructional time and student learning” (22).  “The key, research suggests, is ensuring that time is used effectively to both engage and challenge students” (36).]</w:t>
      </w:r>
    </w:p>
    <w:p w14:paraId="225E47DA" w14:textId="77777777" w:rsidR="00012B5D" w:rsidRPr="00365019" w:rsidRDefault="00012B5D">
      <w:pPr>
        <w:spacing w:after="0" w:line="240" w:lineRule="auto"/>
        <w:rPr>
          <w:rFonts w:ascii="Times New Roman" w:hAnsi="Times New Roman" w:cs="Times New Roman"/>
        </w:rPr>
      </w:pPr>
    </w:p>
    <w:sectPr w:rsidR="00012B5D" w:rsidRPr="00365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458C9"/>
    <w:multiLevelType w:val="multilevel"/>
    <w:tmpl w:val="AFE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143D5"/>
    <w:multiLevelType w:val="multilevel"/>
    <w:tmpl w:val="1048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CB0EC9"/>
    <w:multiLevelType w:val="hybridMultilevel"/>
    <w:tmpl w:val="5A9EEF36"/>
    <w:lvl w:ilvl="0" w:tplc="04090015">
      <w:start w:val="1"/>
      <w:numFmt w:val="upp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9B478C"/>
    <w:multiLevelType w:val="multilevel"/>
    <w:tmpl w:val="1292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FE21CF"/>
    <w:multiLevelType w:val="hybridMultilevel"/>
    <w:tmpl w:val="939AE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8A15B3"/>
    <w:multiLevelType w:val="hybridMultilevel"/>
    <w:tmpl w:val="6A40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2A5824"/>
    <w:multiLevelType w:val="hybridMultilevel"/>
    <w:tmpl w:val="A350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097FD6"/>
    <w:multiLevelType w:val="hybridMultilevel"/>
    <w:tmpl w:val="5EEC0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4E"/>
    <w:rsid w:val="00012B5D"/>
    <w:rsid w:val="00021BF2"/>
    <w:rsid w:val="00041841"/>
    <w:rsid w:val="0004228B"/>
    <w:rsid w:val="0004394E"/>
    <w:rsid w:val="00054D21"/>
    <w:rsid w:val="0005508D"/>
    <w:rsid w:val="00071799"/>
    <w:rsid w:val="00076932"/>
    <w:rsid w:val="00093F41"/>
    <w:rsid w:val="000A06D2"/>
    <w:rsid w:val="000A7653"/>
    <w:rsid w:val="000B4247"/>
    <w:rsid w:val="000B7EEB"/>
    <w:rsid w:val="000E0087"/>
    <w:rsid w:val="000F7B05"/>
    <w:rsid w:val="0010543E"/>
    <w:rsid w:val="00183D42"/>
    <w:rsid w:val="00195764"/>
    <w:rsid w:val="001965E7"/>
    <w:rsid w:val="00196948"/>
    <w:rsid w:val="001C6016"/>
    <w:rsid w:val="001C670A"/>
    <w:rsid w:val="0025489B"/>
    <w:rsid w:val="00271DCB"/>
    <w:rsid w:val="00272B4E"/>
    <w:rsid w:val="00282C55"/>
    <w:rsid w:val="0029498E"/>
    <w:rsid w:val="002F1639"/>
    <w:rsid w:val="003034EE"/>
    <w:rsid w:val="00323D76"/>
    <w:rsid w:val="00333D59"/>
    <w:rsid w:val="0034743B"/>
    <w:rsid w:val="00356180"/>
    <w:rsid w:val="00365019"/>
    <w:rsid w:val="003E6CC5"/>
    <w:rsid w:val="00414491"/>
    <w:rsid w:val="00416F36"/>
    <w:rsid w:val="0045407E"/>
    <w:rsid w:val="0046118A"/>
    <w:rsid w:val="004669D6"/>
    <w:rsid w:val="00471566"/>
    <w:rsid w:val="00497A5E"/>
    <w:rsid w:val="004C501B"/>
    <w:rsid w:val="004C7EE3"/>
    <w:rsid w:val="004D1C10"/>
    <w:rsid w:val="004E569C"/>
    <w:rsid w:val="00531FB2"/>
    <w:rsid w:val="0054244E"/>
    <w:rsid w:val="00544601"/>
    <w:rsid w:val="00570173"/>
    <w:rsid w:val="00591B9D"/>
    <w:rsid w:val="005D385A"/>
    <w:rsid w:val="005E2CFC"/>
    <w:rsid w:val="00603AF1"/>
    <w:rsid w:val="00621BCB"/>
    <w:rsid w:val="006472A4"/>
    <w:rsid w:val="0067692C"/>
    <w:rsid w:val="006B1324"/>
    <w:rsid w:val="006B455E"/>
    <w:rsid w:val="006C39AC"/>
    <w:rsid w:val="007032D2"/>
    <w:rsid w:val="00724D1E"/>
    <w:rsid w:val="00752916"/>
    <w:rsid w:val="007529CB"/>
    <w:rsid w:val="0076310A"/>
    <w:rsid w:val="00764892"/>
    <w:rsid w:val="007B10EF"/>
    <w:rsid w:val="007D6D63"/>
    <w:rsid w:val="00803B61"/>
    <w:rsid w:val="00847128"/>
    <w:rsid w:val="008916A4"/>
    <w:rsid w:val="00896396"/>
    <w:rsid w:val="008C0F11"/>
    <w:rsid w:val="009059E2"/>
    <w:rsid w:val="0091407D"/>
    <w:rsid w:val="00927934"/>
    <w:rsid w:val="009E48F3"/>
    <w:rsid w:val="009E4B37"/>
    <w:rsid w:val="00A0426F"/>
    <w:rsid w:val="00A41DE9"/>
    <w:rsid w:val="00A5265E"/>
    <w:rsid w:val="00A578BF"/>
    <w:rsid w:val="00AA1917"/>
    <w:rsid w:val="00AA41C7"/>
    <w:rsid w:val="00AD2EE2"/>
    <w:rsid w:val="00AE583E"/>
    <w:rsid w:val="00B10284"/>
    <w:rsid w:val="00B5361B"/>
    <w:rsid w:val="00B63E03"/>
    <w:rsid w:val="00B77796"/>
    <w:rsid w:val="00B90CB8"/>
    <w:rsid w:val="00BB4536"/>
    <w:rsid w:val="00BB6B03"/>
    <w:rsid w:val="00C2646E"/>
    <w:rsid w:val="00C37A96"/>
    <w:rsid w:val="00C7129D"/>
    <w:rsid w:val="00CF1C0F"/>
    <w:rsid w:val="00D022C9"/>
    <w:rsid w:val="00D61DAC"/>
    <w:rsid w:val="00D777D4"/>
    <w:rsid w:val="00D9503A"/>
    <w:rsid w:val="00DA11EC"/>
    <w:rsid w:val="00DA38BE"/>
    <w:rsid w:val="00DC49BE"/>
    <w:rsid w:val="00DE2C50"/>
    <w:rsid w:val="00DE3748"/>
    <w:rsid w:val="00DF3DD3"/>
    <w:rsid w:val="00E168D7"/>
    <w:rsid w:val="00EA2B97"/>
    <w:rsid w:val="00EA304E"/>
    <w:rsid w:val="00EC7C13"/>
    <w:rsid w:val="00ED35B9"/>
    <w:rsid w:val="00EE6B62"/>
    <w:rsid w:val="00EF627B"/>
    <w:rsid w:val="00F237FC"/>
    <w:rsid w:val="00F4578B"/>
    <w:rsid w:val="00F95C76"/>
    <w:rsid w:val="00F97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33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0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D9503A"/>
  </w:style>
  <w:style w:type="character" w:customStyle="1" w:styleId="mceitemhiddenspellword">
    <w:name w:val="mceitemhiddenspellword"/>
    <w:basedOn w:val="DefaultParagraphFont"/>
    <w:rsid w:val="00D9503A"/>
  </w:style>
  <w:style w:type="character" w:customStyle="1" w:styleId="contextmenucontainer">
    <w:name w:val="contextmenucontainer"/>
    <w:basedOn w:val="DefaultParagraphFont"/>
    <w:rsid w:val="00EF627B"/>
  </w:style>
  <w:style w:type="paragraph" w:styleId="ListParagraph">
    <w:name w:val="List Paragraph"/>
    <w:basedOn w:val="Normal"/>
    <w:uiPriority w:val="34"/>
    <w:qFormat/>
    <w:rsid w:val="00EA304E"/>
    <w:pPr>
      <w:ind w:left="720"/>
      <w:contextualSpacing/>
    </w:pPr>
  </w:style>
  <w:style w:type="character" w:styleId="Strong">
    <w:name w:val="Strong"/>
    <w:basedOn w:val="DefaultParagraphFont"/>
    <w:uiPriority w:val="22"/>
    <w:qFormat/>
    <w:rsid w:val="00021BF2"/>
    <w:rPr>
      <w:b/>
      <w:bCs/>
    </w:rPr>
  </w:style>
  <w:style w:type="character" w:styleId="Emphasis">
    <w:name w:val="Emphasis"/>
    <w:basedOn w:val="DefaultParagraphFont"/>
    <w:uiPriority w:val="20"/>
    <w:qFormat/>
    <w:rsid w:val="00021BF2"/>
    <w:rPr>
      <w:i/>
      <w:iCs/>
    </w:rPr>
  </w:style>
  <w:style w:type="table" w:styleId="TableGrid">
    <w:name w:val="Table Grid"/>
    <w:basedOn w:val="TableNormal"/>
    <w:uiPriority w:val="39"/>
    <w:rsid w:val="008C0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0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D9503A"/>
  </w:style>
  <w:style w:type="character" w:customStyle="1" w:styleId="mceitemhiddenspellword">
    <w:name w:val="mceitemhiddenspellword"/>
    <w:basedOn w:val="DefaultParagraphFont"/>
    <w:rsid w:val="00D9503A"/>
  </w:style>
  <w:style w:type="character" w:customStyle="1" w:styleId="contextmenucontainer">
    <w:name w:val="contextmenucontainer"/>
    <w:basedOn w:val="DefaultParagraphFont"/>
    <w:rsid w:val="00EF627B"/>
  </w:style>
  <w:style w:type="paragraph" w:styleId="ListParagraph">
    <w:name w:val="List Paragraph"/>
    <w:basedOn w:val="Normal"/>
    <w:uiPriority w:val="34"/>
    <w:qFormat/>
    <w:rsid w:val="00EA304E"/>
    <w:pPr>
      <w:ind w:left="720"/>
      <w:contextualSpacing/>
    </w:pPr>
  </w:style>
  <w:style w:type="character" w:styleId="Strong">
    <w:name w:val="Strong"/>
    <w:basedOn w:val="DefaultParagraphFont"/>
    <w:uiPriority w:val="22"/>
    <w:qFormat/>
    <w:rsid w:val="00021BF2"/>
    <w:rPr>
      <w:b/>
      <w:bCs/>
    </w:rPr>
  </w:style>
  <w:style w:type="character" w:styleId="Emphasis">
    <w:name w:val="Emphasis"/>
    <w:basedOn w:val="DefaultParagraphFont"/>
    <w:uiPriority w:val="20"/>
    <w:qFormat/>
    <w:rsid w:val="00021BF2"/>
    <w:rPr>
      <w:i/>
      <w:iCs/>
    </w:rPr>
  </w:style>
  <w:style w:type="table" w:styleId="TableGrid">
    <w:name w:val="Table Grid"/>
    <w:basedOn w:val="TableNormal"/>
    <w:uiPriority w:val="39"/>
    <w:rsid w:val="008C0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86066">
      <w:bodyDiv w:val="1"/>
      <w:marLeft w:val="0"/>
      <w:marRight w:val="0"/>
      <w:marTop w:val="0"/>
      <w:marBottom w:val="0"/>
      <w:divBdr>
        <w:top w:val="none" w:sz="0" w:space="0" w:color="auto"/>
        <w:left w:val="none" w:sz="0" w:space="0" w:color="auto"/>
        <w:bottom w:val="none" w:sz="0" w:space="0" w:color="auto"/>
        <w:right w:val="none" w:sz="0" w:space="0" w:color="auto"/>
      </w:divBdr>
      <w:divsChild>
        <w:div w:id="1772626793">
          <w:marLeft w:val="0"/>
          <w:marRight w:val="0"/>
          <w:marTop w:val="0"/>
          <w:marBottom w:val="0"/>
          <w:divBdr>
            <w:top w:val="none" w:sz="0" w:space="0" w:color="auto"/>
            <w:left w:val="none" w:sz="0" w:space="0" w:color="auto"/>
            <w:bottom w:val="none" w:sz="0" w:space="0" w:color="auto"/>
            <w:right w:val="none" w:sz="0" w:space="0" w:color="auto"/>
          </w:divBdr>
        </w:div>
      </w:divsChild>
    </w:div>
    <w:div w:id="613945630">
      <w:bodyDiv w:val="1"/>
      <w:marLeft w:val="0"/>
      <w:marRight w:val="0"/>
      <w:marTop w:val="0"/>
      <w:marBottom w:val="0"/>
      <w:divBdr>
        <w:top w:val="none" w:sz="0" w:space="0" w:color="auto"/>
        <w:left w:val="none" w:sz="0" w:space="0" w:color="auto"/>
        <w:bottom w:val="none" w:sz="0" w:space="0" w:color="auto"/>
        <w:right w:val="none" w:sz="0" w:space="0" w:color="auto"/>
      </w:divBdr>
    </w:div>
    <w:div w:id="831019532">
      <w:bodyDiv w:val="1"/>
      <w:marLeft w:val="0"/>
      <w:marRight w:val="0"/>
      <w:marTop w:val="0"/>
      <w:marBottom w:val="0"/>
      <w:divBdr>
        <w:top w:val="none" w:sz="0" w:space="0" w:color="auto"/>
        <w:left w:val="none" w:sz="0" w:space="0" w:color="auto"/>
        <w:bottom w:val="none" w:sz="0" w:space="0" w:color="auto"/>
        <w:right w:val="none" w:sz="0" w:space="0" w:color="auto"/>
      </w:divBdr>
    </w:div>
    <w:div w:id="909005405">
      <w:bodyDiv w:val="1"/>
      <w:marLeft w:val="0"/>
      <w:marRight w:val="0"/>
      <w:marTop w:val="0"/>
      <w:marBottom w:val="0"/>
      <w:divBdr>
        <w:top w:val="none" w:sz="0" w:space="0" w:color="auto"/>
        <w:left w:val="none" w:sz="0" w:space="0" w:color="auto"/>
        <w:bottom w:val="none" w:sz="0" w:space="0" w:color="auto"/>
        <w:right w:val="none" w:sz="0" w:space="0" w:color="auto"/>
      </w:divBdr>
      <w:divsChild>
        <w:div w:id="1689209291">
          <w:marLeft w:val="0"/>
          <w:marRight w:val="0"/>
          <w:marTop w:val="0"/>
          <w:marBottom w:val="0"/>
          <w:divBdr>
            <w:top w:val="none" w:sz="0" w:space="0" w:color="auto"/>
            <w:left w:val="none" w:sz="0" w:space="0" w:color="auto"/>
            <w:bottom w:val="none" w:sz="0" w:space="0" w:color="auto"/>
            <w:right w:val="none" w:sz="0" w:space="0" w:color="auto"/>
          </w:divBdr>
        </w:div>
        <w:div w:id="225994521">
          <w:marLeft w:val="0"/>
          <w:marRight w:val="0"/>
          <w:marTop w:val="0"/>
          <w:marBottom w:val="0"/>
          <w:divBdr>
            <w:top w:val="none" w:sz="0" w:space="0" w:color="auto"/>
            <w:left w:val="none" w:sz="0" w:space="0" w:color="auto"/>
            <w:bottom w:val="none" w:sz="0" w:space="0" w:color="auto"/>
            <w:right w:val="none" w:sz="0" w:space="0" w:color="auto"/>
          </w:divBdr>
        </w:div>
        <w:div w:id="1131943520">
          <w:marLeft w:val="0"/>
          <w:marRight w:val="0"/>
          <w:marTop w:val="0"/>
          <w:marBottom w:val="0"/>
          <w:divBdr>
            <w:top w:val="none" w:sz="0" w:space="0" w:color="auto"/>
            <w:left w:val="none" w:sz="0" w:space="0" w:color="auto"/>
            <w:bottom w:val="none" w:sz="0" w:space="0" w:color="auto"/>
            <w:right w:val="none" w:sz="0" w:space="0" w:color="auto"/>
          </w:divBdr>
        </w:div>
        <w:div w:id="2033609731">
          <w:marLeft w:val="0"/>
          <w:marRight w:val="0"/>
          <w:marTop w:val="0"/>
          <w:marBottom w:val="0"/>
          <w:divBdr>
            <w:top w:val="none" w:sz="0" w:space="0" w:color="auto"/>
            <w:left w:val="none" w:sz="0" w:space="0" w:color="auto"/>
            <w:bottom w:val="none" w:sz="0" w:space="0" w:color="auto"/>
            <w:right w:val="none" w:sz="0" w:space="0" w:color="auto"/>
          </w:divBdr>
        </w:div>
        <w:div w:id="1713456344">
          <w:marLeft w:val="0"/>
          <w:marRight w:val="0"/>
          <w:marTop w:val="0"/>
          <w:marBottom w:val="0"/>
          <w:divBdr>
            <w:top w:val="none" w:sz="0" w:space="0" w:color="auto"/>
            <w:left w:val="none" w:sz="0" w:space="0" w:color="auto"/>
            <w:bottom w:val="none" w:sz="0" w:space="0" w:color="auto"/>
            <w:right w:val="none" w:sz="0" w:space="0" w:color="auto"/>
          </w:divBdr>
        </w:div>
      </w:divsChild>
    </w:div>
    <w:div w:id="1084645268">
      <w:bodyDiv w:val="1"/>
      <w:marLeft w:val="0"/>
      <w:marRight w:val="0"/>
      <w:marTop w:val="0"/>
      <w:marBottom w:val="0"/>
      <w:divBdr>
        <w:top w:val="none" w:sz="0" w:space="0" w:color="auto"/>
        <w:left w:val="none" w:sz="0" w:space="0" w:color="auto"/>
        <w:bottom w:val="none" w:sz="0" w:space="0" w:color="auto"/>
        <w:right w:val="none" w:sz="0" w:space="0" w:color="auto"/>
      </w:divBdr>
    </w:div>
    <w:div w:id="20159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1215</Words>
  <Characters>6926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Baker College</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Tannor</dc:creator>
  <cp:keywords/>
  <dc:description/>
  <cp:lastModifiedBy>DT</cp:lastModifiedBy>
  <cp:revision>19</cp:revision>
  <cp:lastPrinted>2015-03-04T15:21:00Z</cp:lastPrinted>
  <dcterms:created xsi:type="dcterms:W3CDTF">2016-03-30T12:17:00Z</dcterms:created>
  <dcterms:modified xsi:type="dcterms:W3CDTF">2016-04-09T12:50:00Z</dcterms:modified>
</cp:coreProperties>
</file>