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D0" w:rsidRDefault="00734348" w:rsidP="00734348">
      <w:pPr>
        <w:jc w:val="center"/>
        <w:rPr>
          <w:b/>
          <w:u w:val="single"/>
        </w:rPr>
      </w:pPr>
      <w:r w:rsidRPr="00734348">
        <w:rPr>
          <w:b/>
          <w:u w:val="single"/>
        </w:rPr>
        <w:t xml:space="preserve">Summary </w:t>
      </w:r>
      <w:proofErr w:type="spellStart"/>
      <w:r w:rsidRPr="00734348">
        <w:rPr>
          <w:b/>
          <w:u w:val="single"/>
        </w:rPr>
        <w:t>Lanex</w:t>
      </w:r>
      <w:proofErr w:type="spellEnd"/>
      <w:r w:rsidRPr="00734348">
        <w:rPr>
          <w:b/>
          <w:u w:val="single"/>
        </w:rPr>
        <w:t xml:space="preserve"> Calibration</w:t>
      </w:r>
    </w:p>
    <w:p w:rsidR="00734348" w:rsidRPr="00734348" w:rsidRDefault="00734348" w:rsidP="00023A0C">
      <w:pPr>
        <w:rPr>
          <w:b/>
          <w:u w:val="single"/>
        </w:rPr>
      </w:pPr>
    </w:p>
    <w:p w:rsidR="001A527A" w:rsidRPr="00023A0C" w:rsidRDefault="00023A0C" w:rsidP="000E5E11">
      <w:pPr>
        <w:pStyle w:val="Listenabsatz"/>
        <w:numPr>
          <w:ilvl w:val="0"/>
          <w:numId w:val="3"/>
        </w:numPr>
      </w:pPr>
      <w:bookmarkStart w:id="0" w:name="_Ref477359800"/>
      <w:r>
        <w:rPr>
          <w:noProof/>
        </w:rPr>
        <mc:AlternateContent>
          <mc:Choice Requires="wps">
            <w:drawing>
              <wp:anchor distT="0" distB="0" distL="114300" distR="114300" simplePos="0" relativeHeight="251661312" behindDoc="0" locked="0" layoutInCell="1" allowOverlap="1" wp14:anchorId="5A073E2A" wp14:editId="62E8AC38">
                <wp:simplePos x="0" y="0"/>
                <wp:positionH relativeFrom="margin">
                  <wp:align>right</wp:align>
                </wp:positionH>
                <wp:positionV relativeFrom="paragraph">
                  <wp:posOffset>4404360</wp:posOffset>
                </wp:positionV>
                <wp:extent cx="5971540" cy="612140"/>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971540" cy="612250"/>
                        </a:xfrm>
                        <a:prstGeom prst="rect">
                          <a:avLst/>
                        </a:prstGeom>
                        <a:solidFill>
                          <a:prstClr val="white"/>
                        </a:solidFill>
                        <a:ln>
                          <a:noFill/>
                        </a:ln>
                        <a:effectLst/>
                      </wps:spPr>
                      <wps:txbx>
                        <w:txbxContent>
                          <w:p w:rsidR="00023A0C" w:rsidRPr="008B45B9" w:rsidRDefault="00023A0C" w:rsidP="00023A0C">
                            <w:pPr>
                              <w:pStyle w:val="Beschriftung"/>
                              <w:rPr>
                                <w:noProof/>
                              </w:rPr>
                            </w:pPr>
                            <w:r>
                              <w:t xml:space="preserve">Figure </w:t>
                            </w:r>
                            <w:r w:rsidR="00901ED6">
                              <w:fldChar w:fldCharType="begin"/>
                            </w:r>
                            <w:r w:rsidR="00901ED6">
                              <w:instrText xml:space="preserve"> SEQ Figure \* ARABIC </w:instrText>
                            </w:r>
                            <w:r w:rsidR="00901ED6">
                              <w:fldChar w:fldCharType="separate"/>
                            </w:r>
                            <w:r w:rsidR="00017EA8">
                              <w:rPr>
                                <w:noProof/>
                              </w:rPr>
                              <w:t>1</w:t>
                            </w:r>
                            <w:r w:rsidR="00901ED6">
                              <w:rPr>
                                <w:noProof/>
                              </w:rPr>
                              <w:fldChar w:fldCharType="end"/>
                            </w:r>
                            <w:r>
                              <w:t xml:space="preserve">: </w:t>
                            </w:r>
                            <w:r w:rsidRPr="00E3725F">
                              <w:t xml:space="preserve">Absolute charge calibration of seven different scintillation screens. The data points of </w:t>
                            </w:r>
                            <w:proofErr w:type="spellStart"/>
                            <w:r w:rsidRPr="00E3725F">
                              <w:t>Lanex</w:t>
                            </w:r>
                            <w:proofErr w:type="spellEnd"/>
                            <w:r w:rsidRPr="00E3725F">
                              <w:t xml:space="preserve"> Fine Buck et al. are generated by multiplying the charge from our </w:t>
                            </w:r>
                            <w:proofErr w:type="spellStart"/>
                            <w:r w:rsidRPr="00E3725F">
                              <w:t>Lanex</w:t>
                            </w:r>
                            <w:proofErr w:type="spellEnd"/>
                            <w:r w:rsidRPr="00E3725F">
                              <w:t xml:space="preserve"> Fine measurement with the slope reported in his paper.</w:t>
                            </w:r>
                            <w:r w:rsidR="00EF2B90">
                              <w:t xml:space="preserve"> Also included are two reference points, one is the </w:t>
                            </w:r>
                            <w:proofErr w:type="spellStart"/>
                            <w:r w:rsidR="00EF2B90">
                              <w:t>datapoint</w:t>
                            </w:r>
                            <w:proofErr w:type="spellEnd"/>
                            <w:r w:rsidR="00EF2B90">
                              <w:t xml:space="preserve"> reported in buck (1.54 *10^9 </w:t>
                            </w:r>
                            <w:proofErr w:type="spellStart"/>
                            <w:r w:rsidR="00EF2B90">
                              <w:t>ph</w:t>
                            </w:r>
                            <w:proofErr w:type="spellEnd"/>
                            <w:proofErr w:type="gramStart"/>
                            <w:r w:rsidR="00EF2B90">
                              <w:t>/(</w:t>
                            </w:r>
                            <w:proofErr w:type="spellStart"/>
                            <w:proofErr w:type="gramEnd"/>
                            <w:r w:rsidR="00EF2B90">
                              <w:t>pC</w:t>
                            </w:r>
                            <w:proofErr w:type="spellEnd"/>
                            <w:r w:rsidR="00EF2B90">
                              <w:t>*</w:t>
                            </w:r>
                            <w:proofErr w:type="spellStart"/>
                            <w:r w:rsidR="00EF2B90">
                              <w:t>sr</w:t>
                            </w:r>
                            <w:proofErr w:type="spellEnd"/>
                            <w:r w:rsidR="00EF2B90">
                              <w:t>)) and a data point due to our calculation (1.05*10^9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073E2A" id="_x0000_t202" coordsize="21600,21600" o:spt="202" path="m,l,21600r21600,l21600,xe">
                <v:stroke joinstyle="miter"/>
                <v:path gradientshapeok="t" o:connecttype="rect"/>
              </v:shapetype>
              <v:shape id="Textfeld 1" o:spid="_x0000_s1026" type="#_x0000_t202" style="position:absolute;left:0;text-align:left;margin-left:419pt;margin-top:346.8pt;width:470.2pt;height:48.2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" stroked="f">
                <v:textbox inset="0,0,0,0">
                  <w:txbxContent>
                    <w:p w:rsidR="00023A0C" w:rsidRPr="008B45B9" w:rsidRDefault="00023A0C" w:rsidP="00023A0C">
                      <w:pPr>
                        <w:pStyle w:val="Beschriftung"/>
                        <w:rPr>
                          <w:noProof/>
                        </w:rPr>
                      </w:pPr>
                      <w:r>
                        <w:t xml:space="preserve">Figure </w:t>
                      </w:r>
                      <w:r w:rsidR="00901ED6">
                        <w:fldChar w:fldCharType="begin"/>
                      </w:r>
                      <w:r w:rsidR="00901ED6">
                        <w:instrText xml:space="preserve"> SEQ Figure \* ARABIC </w:instrText>
                      </w:r>
                      <w:r w:rsidR="00901ED6">
                        <w:fldChar w:fldCharType="separate"/>
                      </w:r>
                      <w:r w:rsidR="00017EA8">
                        <w:rPr>
                          <w:noProof/>
                        </w:rPr>
                        <w:t>1</w:t>
                      </w:r>
                      <w:r w:rsidR="00901ED6">
                        <w:rPr>
                          <w:noProof/>
                        </w:rPr>
                        <w:fldChar w:fldCharType="end"/>
                      </w:r>
                      <w:r>
                        <w:t xml:space="preserve">: </w:t>
                      </w:r>
                      <w:r w:rsidRPr="00E3725F">
                        <w:t xml:space="preserve">Absolute charge calibration of seven different scintillation screens. The data points of </w:t>
                      </w:r>
                      <w:proofErr w:type="spellStart"/>
                      <w:r w:rsidRPr="00E3725F">
                        <w:t>Lanex</w:t>
                      </w:r>
                      <w:proofErr w:type="spellEnd"/>
                      <w:r w:rsidRPr="00E3725F">
                        <w:t xml:space="preserve"> Fine Buck et al. are generated by multiplying the charge from our </w:t>
                      </w:r>
                      <w:proofErr w:type="spellStart"/>
                      <w:r w:rsidRPr="00E3725F">
                        <w:t>Lanex</w:t>
                      </w:r>
                      <w:proofErr w:type="spellEnd"/>
                      <w:r w:rsidRPr="00E3725F">
                        <w:t xml:space="preserve"> Fine measurement with the slope reported in his paper.</w:t>
                      </w:r>
                      <w:r w:rsidR="00EF2B90">
                        <w:t xml:space="preserve"> Also included are two reference points, one is the </w:t>
                      </w:r>
                      <w:proofErr w:type="spellStart"/>
                      <w:r w:rsidR="00EF2B90">
                        <w:t>datapoint</w:t>
                      </w:r>
                      <w:proofErr w:type="spellEnd"/>
                      <w:r w:rsidR="00EF2B90">
                        <w:t xml:space="preserve"> reported in buck (1.54 *10^9 </w:t>
                      </w:r>
                      <w:proofErr w:type="spellStart"/>
                      <w:r w:rsidR="00EF2B90">
                        <w:t>ph</w:t>
                      </w:r>
                      <w:proofErr w:type="spellEnd"/>
                      <w:proofErr w:type="gramStart"/>
                      <w:r w:rsidR="00EF2B90">
                        <w:t>/(</w:t>
                      </w:r>
                      <w:proofErr w:type="spellStart"/>
                      <w:proofErr w:type="gramEnd"/>
                      <w:r w:rsidR="00EF2B90">
                        <w:t>pC</w:t>
                      </w:r>
                      <w:proofErr w:type="spellEnd"/>
                      <w:r w:rsidR="00EF2B90">
                        <w:t>*</w:t>
                      </w:r>
                      <w:proofErr w:type="spellStart"/>
                      <w:r w:rsidR="00EF2B90">
                        <w:t>sr</w:t>
                      </w:r>
                      <w:proofErr w:type="spellEnd"/>
                      <w:r w:rsidR="00EF2B90">
                        <w:t>)) and a data point due to our calculation (1.05*10^9 []).</w:t>
                      </w:r>
                    </w:p>
                  </w:txbxContent>
                </v:textbox>
                <w10:wrap type="square" anchorx="margin"/>
              </v:shape>
            </w:pict>
          </mc:Fallback>
        </mc:AlternateContent>
      </w:r>
      <w:r w:rsidR="00734348">
        <w:rPr>
          <w:b/>
          <w:u w:val="single"/>
        </w:rPr>
        <w:t>Absolute calibration</w:t>
      </w:r>
      <w:bookmarkEnd w:id="0"/>
    </w:p>
    <w:p w:rsidR="00023A0C" w:rsidRPr="000E5E11" w:rsidRDefault="00EF2B90" w:rsidP="00EF2B90">
      <w:pPr>
        <w:pStyle w:val="Listenabsatz"/>
        <w:ind w:left="180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5pt;margin-top:1.3pt;width:470.2pt;height:328.05pt;z-index:-251635712;mso-position-horizontal-relative:text;mso-position-vertical-relative:text" wrapcoords="-34 0 -34 21551 21600 21551 21600 0 -34 0">
            <v:imagedata r:id="rId6" o:title="AbsoluteScale"/>
            <w10:wrap type="tight"/>
          </v:shape>
        </w:pict>
      </w:r>
    </w:p>
    <w:p w:rsidR="001A527A" w:rsidRDefault="001A527A" w:rsidP="001A527A">
      <w:pPr>
        <w:pStyle w:val="Listenabsatz"/>
        <w:ind w:left="1800"/>
        <w:rPr>
          <w:b/>
          <w:u w:val="single"/>
        </w:rPr>
      </w:pPr>
    </w:p>
    <w:tbl>
      <w:tblPr>
        <w:tblStyle w:val="MittlereSchattierung2-Akzent5"/>
        <w:tblW w:w="0" w:type="auto"/>
        <w:jc w:val="center"/>
        <w:tblLook w:val="0420" w:firstRow="1" w:lastRow="0" w:firstColumn="0" w:lastColumn="0" w:noHBand="0" w:noVBand="1"/>
      </w:tblPr>
      <w:tblGrid>
        <w:gridCol w:w="2194"/>
        <w:gridCol w:w="2555"/>
      </w:tblGrid>
      <w:tr w:rsidR="000E5E11" w:rsidTr="000E5E11">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rsidR="000E5E11" w:rsidRDefault="000E5E11" w:rsidP="000E5E11">
            <w:pPr>
              <w:jc w:val="center"/>
            </w:pPr>
            <w:r>
              <w:rPr>
                <w:lang w:val="de-DE"/>
              </w:rPr>
              <w:t>Name</w:t>
            </w:r>
          </w:p>
        </w:tc>
        <w:tc>
          <w:tcPr>
            <w:tcW w:w="0" w:type="auto"/>
            <w:vAlign w:val="center"/>
          </w:tcPr>
          <w:p w:rsidR="000E5E11" w:rsidRPr="000E5E11" w:rsidRDefault="000E5E11" w:rsidP="000E5E11">
            <w:pPr>
              <w:jc w:val="center"/>
            </w:pPr>
            <w:proofErr w:type="spellStart"/>
            <w:r>
              <w:rPr>
                <w:lang w:val="de-DE"/>
              </w:rPr>
              <w:t>Slope</w:t>
            </w:r>
            <w:proofErr w:type="spellEnd"/>
            <w:r>
              <w:rPr>
                <w:lang w:val="de-DE"/>
              </w:rPr>
              <w:t xml:space="preserve"> (10</w:t>
            </w:r>
            <w:r>
              <w:rPr>
                <w:vertAlign w:val="superscript"/>
                <w:lang w:val="de-DE"/>
              </w:rPr>
              <w:t>9</w:t>
            </w:r>
            <w:r>
              <w:rPr>
                <w:lang w:val="de-DE"/>
              </w:rPr>
              <w:t xml:space="preserve"> </w:t>
            </w:r>
            <w:proofErr w:type="spellStart"/>
            <w:r>
              <w:rPr>
                <w:lang w:val="de-DE"/>
              </w:rPr>
              <w:t>phot</w:t>
            </w:r>
            <w:proofErr w:type="spellEnd"/>
            <w:r>
              <w:rPr>
                <w:lang w:val="de-DE"/>
              </w:rPr>
              <w:t xml:space="preserve"> / (</w:t>
            </w:r>
            <w:proofErr w:type="spellStart"/>
            <w:r>
              <w:rPr>
                <w:lang w:val="de-DE"/>
              </w:rPr>
              <w:t>sr</w:t>
            </w:r>
            <w:proofErr w:type="spellEnd"/>
            <w:r>
              <w:rPr>
                <w:lang w:val="de-DE"/>
              </w:rPr>
              <w:t xml:space="preserve"> * </w:t>
            </w:r>
            <w:proofErr w:type="spellStart"/>
            <w:r>
              <w:rPr>
                <w:lang w:val="de-DE"/>
              </w:rPr>
              <w:t>pC</w:t>
            </w:r>
            <w:proofErr w:type="spellEnd"/>
            <w:r>
              <w:rPr>
                <w:lang w:val="de-DE"/>
              </w:rPr>
              <w:t>)</w:t>
            </w:r>
          </w:p>
        </w:tc>
      </w:tr>
      <w:tr w:rsidR="000E5E11" w:rsidTr="000E5E1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0E5E11" w:rsidRDefault="000E5E11" w:rsidP="000E5E11">
            <w:pPr>
              <w:jc w:val="center"/>
            </w:pPr>
            <w:r w:rsidRPr="000E5E11">
              <w:rPr>
                <w:lang w:val="de-DE"/>
              </w:rPr>
              <w:t xml:space="preserve">KODAK </w:t>
            </w:r>
            <w:proofErr w:type="spellStart"/>
            <w:r w:rsidRPr="000E5E11">
              <w:rPr>
                <w:lang w:val="de-DE"/>
              </w:rPr>
              <w:t>BioMAX</w:t>
            </w:r>
            <w:proofErr w:type="spellEnd"/>
          </w:p>
        </w:tc>
        <w:tc>
          <w:tcPr>
            <w:tcW w:w="0" w:type="auto"/>
            <w:vAlign w:val="center"/>
          </w:tcPr>
          <w:p w:rsidR="000E5E11" w:rsidRDefault="00EF2B90" w:rsidP="000E5E11">
            <w:pPr>
              <w:jc w:val="center"/>
            </w:pPr>
            <w:r w:rsidRPr="00EF2B90">
              <w:t>7.</w:t>
            </w:r>
            <w:r>
              <w:t>67</w:t>
            </w:r>
            <w:r w:rsidR="000E5E11" w:rsidRPr="00EF2B90">
              <w:t xml:space="preserve"> ± 0.42</w:t>
            </w:r>
          </w:p>
        </w:tc>
      </w:tr>
      <w:tr w:rsidR="000E5E11" w:rsidTr="000E5E11">
        <w:trPr>
          <w:jc w:val="center"/>
        </w:trPr>
        <w:tc>
          <w:tcPr>
            <w:tcW w:w="0" w:type="auto"/>
            <w:vAlign w:val="center"/>
          </w:tcPr>
          <w:p w:rsidR="000E5E11" w:rsidRDefault="000E5E11" w:rsidP="000E5E11">
            <w:pPr>
              <w:jc w:val="center"/>
            </w:pPr>
            <w:proofErr w:type="spellStart"/>
            <w:r w:rsidRPr="00EF2B90">
              <w:t>Cawo</w:t>
            </w:r>
            <w:proofErr w:type="spellEnd"/>
            <w:r w:rsidRPr="00EF2B90">
              <w:t xml:space="preserve"> OG B</w:t>
            </w:r>
          </w:p>
        </w:tc>
        <w:tc>
          <w:tcPr>
            <w:tcW w:w="0" w:type="auto"/>
            <w:vAlign w:val="center"/>
          </w:tcPr>
          <w:p w:rsidR="000E5E11" w:rsidRDefault="00EF2B90" w:rsidP="00EF2B90">
            <w:pPr>
              <w:jc w:val="center"/>
            </w:pPr>
            <w:r>
              <w:t>5</w:t>
            </w:r>
            <w:r w:rsidR="000E5E11" w:rsidRPr="000E5E11">
              <w:t>.</w:t>
            </w:r>
            <w:r>
              <w:t>81</w:t>
            </w:r>
            <w:r w:rsidR="000E5E11" w:rsidRPr="000E5E11">
              <w:t xml:space="preserve"> ± 0.3</w:t>
            </w:r>
            <w:r>
              <w:t>2</w:t>
            </w:r>
          </w:p>
        </w:tc>
      </w:tr>
      <w:tr w:rsidR="000E5E11" w:rsidTr="000E5E1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0E5E11" w:rsidRDefault="000E5E11" w:rsidP="000E5E11">
            <w:pPr>
              <w:jc w:val="center"/>
            </w:pPr>
            <w:proofErr w:type="spellStart"/>
            <w:r w:rsidRPr="00EF2B90">
              <w:t>Cawo</w:t>
            </w:r>
            <w:proofErr w:type="spellEnd"/>
            <w:r w:rsidRPr="00EF2B90">
              <w:t xml:space="preserve"> OG F</w:t>
            </w:r>
          </w:p>
        </w:tc>
        <w:tc>
          <w:tcPr>
            <w:tcW w:w="0" w:type="auto"/>
            <w:vAlign w:val="center"/>
          </w:tcPr>
          <w:p w:rsidR="000E5E11" w:rsidRDefault="00EF2B90" w:rsidP="000E5E11">
            <w:pPr>
              <w:jc w:val="center"/>
            </w:pPr>
            <w:r>
              <w:t>3.70 ± 0.26</w:t>
            </w:r>
          </w:p>
        </w:tc>
      </w:tr>
      <w:tr w:rsidR="000E5E11" w:rsidTr="000E5E11">
        <w:trPr>
          <w:jc w:val="center"/>
        </w:trPr>
        <w:tc>
          <w:tcPr>
            <w:tcW w:w="0" w:type="auto"/>
            <w:vAlign w:val="center"/>
          </w:tcPr>
          <w:p w:rsidR="000E5E11" w:rsidRDefault="000E5E11" w:rsidP="000E5E11">
            <w:pPr>
              <w:jc w:val="center"/>
            </w:pPr>
            <w:r w:rsidRPr="00EF2B90">
              <w:t>Konica Minolta</w:t>
            </w:r>
          </w:p>
        </w:tc>
        <w:tc>
          <w:tcPr>
            <w:tcW w:w="0" w:type="auto"/>
            <w:vAlign w:val="center"/>
          </w:tcPr>
          <w:p w:rsidR="000E5E11" w:rsidRDefault="00EF2B90" w:rsidP="00EF2B90">
            <w:pPr>
              <w:jc w:val="center"/>
            </w:pPr>
            <w:r>
              <w:t>3.67</w:t>
            </w:r>
            <w:r w:rsidR="000E5E11" w:rsidRPr="000E5E11">
              <w:t xml:space="preserve"> ± 0.1</w:t>
            </w:r>
            <w:r>
              <w:t>8</w:t>
            </w:r>
          </w:p>
        </w:tc>
      </w:tr>
      <w:tr w:rsidR="000E5E11" w:rsidTr="000E5E1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0E5E11" w:rsidRDefault="000E5E11" w:rsidP="000E5E11">
            <w:pPr>
              <w:jc w:val="center"/>
            </w:pPr>
            <w:proofErr w:type="spellStart"/>
            <w:r w:rsidRPr="00EF2B90">
              <w:t>Carestream</w:t>
            </w:r>
            <w:proofErr w:type="spellEnd"/>
            <w:r w:rsidRPr="00EF2B90">
              <w:t xml:space="preserve"> Regular</w:t>
            </w:r>
          </w:p>
        </w:tc>
        <w:tc>
          <w:tcPr>
            <w:tcW w:w="0" w:type="auto"/>
            <w:vAlign w:val="center"/>
          </w:tcPr>
          <w:p w:rsidR="000E5E11" w:rsidRDefault="00EF2B90" w:rsidP="000E5E11">
            <w:pPr>
              <w:jc w:val="center"/>
            </w:pPr>
            <w:r>
              <w:t>3.10 ± 0.15</w:t>
            </w:r>
          </w:p>
        </w:tc>
      </w:tr>
      <w:tr w:rsidR="000E5E11" w:rsidTr="000E5E11">
        <w:trPr>
          <w:jc w:val="center"/>
        </w:trPr>
        <w:tc>
          <w:tcPr>
            <w:tcW w:w="0" w:type="auto"/>
            <w:tcBorders>
              <w:bottom w:val="single" w:sz="24" w:space="0" w:color="auto"/>
            </w:tcBorders>
            <w:vAlign w:val="center"/>
          </w:tcPr>
          <w:p w:rsidR="000E5E11" w:rsidRPr="000E5E11" w:rsidRDefault="000E5E11" w:rsidP="000E5E11">
            <w:pPr>
              <w:jc w:val="center"/>
              <w:rPr>
                <w:color w:val="000000" w:themeColor="text1"/>
              </w:rPr>
            </w:pPr>
            <w:proofErr w:type="spellStart"/>
            <w:r w:rsidRPr="00EF2B90">
              <w:rPr>
                <w:color w:val="000000" w:themeColor="text1"/>
              </w:rPr>
              <w:t>Lanex</w:t>
            </w:r>
            <w:proofErr w:type="spellEnd"/>
            <w:r w:rsidRPr="00EF2B90">
              <w:rPr>
                <w:color w:val="000000" w:themeColor="text1"/>
              </w:rPr>
              <w:t xml:space="preserve"> Fine</w:t>
            </w:r>
          </w:p>
        </w:tc>
        <w:tc>
          <w:tcPr>
            <w:tcW w:w="0" w:type="auto"/>
            <w:tcBorders>
              <w:bottom w:val="single" w:sz="24" w:space="0" w:color="auto"/>
            </w:tcBorders>
            <w:vAlign w:val="center"/>
          </w:tcPr>
          <w:p w:rsidR="000E5E11" w:rsidRPr="000E5E11" w:rsidRDefault="00EF2B90" w:rsidP="000E5E11">
            <w:pPr>
              <w:jc w:val="center"/>
              <w:rPr>
                <w:color w:val="000000" w:themeColor="text1"/>
              </w:rPr>
            </w:pPr>
            <w:r>
              <w:rPr>
                <w:color w:val="000000" w:themeColor="text1"/>
              </w:rPr>
              <w:t>0.95 ± 0.06</w:t>
            </w:r>
          </w:p>
        </w:tc>
      </w:tr>
      <w:tr w:rsidR="000E5E11" w:rsidTr="000E5E11">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24" w:space="0" w:color="auto"/>
            </w:tcBorders>
            <w:vAlign w:val="center"/>
          </w:tcPr>
          <w:p w:rsidR="000E5E11" w:rsidRDefault="000E5E11" w:rsidP="000E5E11">
            <w:pPr>
              <w:jc w:val="center"/>
            </w:pPr>
            <w:r w:rsidRPr="00EF2B90">
              <w:t xml:space="preserve">Kodak </w:t>
            </w:r>
            <w:proofErr w:type="spellStart"/>
            <w:r w:rsidRPr="00EF2B90">
              <w:t>BioMAX</w:t>
            </w:r>
            <w:proofErr w:type="spellEnd"/>
            <w:r w:rsidRPr="00EF2B90">
              <w:t xml:space="preserve"> (Buck )</w:t>
            </w:r>
          </w:p>
        </w:tc>
        <w:tc>
          <w:tcPr>
            <w:tcW w:w="0" w:type="auto"/>
            <w:tcBorders>
              <w:top w:val="single" w:sz="24" w:space="0" w:color="auto"/>
            </w:tcBorders>
            <w:vAlign w:val="center"/>
          </w:tcPr>
          <w:p w:rsidR="000E5E11" w:rsidRDefault="00EF2B90" w:rsidP="000E5E11">
            <w:pPr>
              <w:jc w:val="center"/>
            </w:pPr>
            <w:r>
              <w:t>14.8</w:t>
            </w:r>
            <w:r w:rsidR="000E5E11" w:rsidRPr="000E5E11">
              <w:t xml:space="preserve"> ± 1.3</w:t>
            </w:r>
          </w:p>
        </w:tc>
      </w:tr>
      <w:tr w:rsidR="000E5E11" w:rsidTr="000E5E11">
        <w:trPr>
          <w:jc w:val="center"/>
        </w:trPr>
        <w:tc>
          <w:tcPr>
            <w:tcW w:w="0" w:type="auto"/>
            <w:vAlign w:val="center"/>
          </w:tcPr>
          <w:p w:rsidR="000E5E11" w:rsidRDefault="000E5E11" w:rsidP="000E5E11">
            <w:pPr>
              <w:jc w:val="center"/>
            </w:pPr>
            <w:proofErr w:type="spellStart"/>
            <w:r w:rsidRPr="00EF2B90">
              <w:t>Lanex</w:t>
            </w:r>
            <w:proofErr w:type="spellEnd"/>
            <w:r w:rsidRPr="00EF2B90">
              <w:t xml:space="preserve"> Fine (Buck)</w:t>
            </w:r>
          </w:p>
        </w:tc>
        <w:tc>
          <w:tcPr>
            <w:tcW w:w="0" w:type="auto"/>
            <w:vAlign w:val="center"/>
          </w:tcPr>
          <w:p w:rsidR="000E5E11" w:rsidRDefault="000E5E11" w:rsidP="000E5E11">
            <w:pPr>
              <w:keepNext/>
              <w:jc w:val="center"/>
            </w:pPr>
            <w:r w:rsidRPr="000E5E11">
              <w:t>1.75 ± 0.15</w:t>
            </w:r>
          </w:p>
        </w:tc>
      </w:tr>
      <w:tr w:rsidR="00EF2B90" w:rsidTr="000E5E1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EF2B90" w:rsidRPr="00EF2B90" w:rsidRDefault="00EF2B90" w:rsidP="000E5E11">
            <w:pPr>
              <w:jc w:val="center"/>
            </w:pPr>
            <w:proofErr w:type="spellStart"/>
            <w:r>
              <w:t>Glinec</w:t>
            </w:r>
            <w:proofErr w:type="spellEnd"/>
            <w:r>
              <w:t xml:space="preserve"> @ Buck</w:t>
            </w:r>
          </w:p>
        </w:tc>
        <w:tc>
          <w:tcPr>
            <w:tcW w:w="0" w:type="auto"/>
            <w:vAlign w:val="center"/>
          </w:tcPr>
          <w:p w:rsidR="00EF2B90" w:rsidRPr="000E5E11" w:rsidRDefault="00EF2B90" w:rsidP="00EF2B90">
            <w:pPr>
              <w:keepNext/>
              <w:jc w:val="center"/>
            </w:pPr>
            <w:r>
              <w:t xml:space="preserve">1.54 </w:t>
            </w:r>
            <w:r w:rsidRPr="000E5E11">
              <w:t xml:space="preserve">± </w:t>
            </w:r>
            <w:r>
              <w:t>0.19</w:t>
            </w:r>
          </w:p>
        </w:tc>
      </w:tr>
      <w:tr w:rsidR="00EF2B90" w:rsidTr="000E5E11">
        <w:trPr>
          <w:jc w:val="center"/>
        </w:trPr>
        <w:tc>
          <w:tcPr>
            <w:tcW w:w="0" w:type="auto"/>
            <w:vAlign w:val="center"/>
          </w:tcPr>
          <w:p w:rsidR="00EF2B90" w:rsidRDefault="00EF2B90" w:rsidP="000E5E11">
            <w:pPr>
              <w:jc w:val="center"/>
            </w:pPr>
            <w:proofErr w:type="spellStart"/>
            <w:r>
              <w:t>Glinec</w:t>
            </w:r>
            <w:proofErr w:type="spellEnd"/>
            <w:r>
              <w:t xml:space="preserve"> @ now</w:t>
            </w:r>
          </w:p>
        </w:tc>
        <w:tc>
          <w:tcPr>
            <w:tcW w:w="0" w:type="auto"/>
            <w:vAlign w:val="center"/>
          </w:tcPr>
          <w:p w:rsidR="00EF2B90" w:rsidRDefault="00EF2B90" w:rsidP="00EF2B90">
            <w:pPr>
              <w:keepNext/>
              <w:jc w:val="center"/>
            </w:pPr>
            <w:r>
              <w:t xml:space="preserve">1.05 </w:t>
            </w:r>
            <w:r w:rsidRPr="000E5E11">
              <w:t xml:space="preserve">± </w:t>
            </w:r>
            <w:r>
              <w:t>0.13</w:t>
            </w:r>
          </w:p>
        </w:tc>
      </w:tr>
    </w:tbl>
    <w:p w:rsidR="000E5E11" w:rsidRDefault="000E5E11" w:rsidP="000E5E11">
      <w:pPr>
        <w:pStyle w:val="Beschriftung"/>
      </w:pPr>
    </w:p>
    <w:p w:rsidR="001A527A" w:rsidRDefault="000E5E11" w:rsidP="000E5E11">
      <w:pPr>
        <w:pStyle w:val="Beschriftung"/>
        <w:jc w:val="center"/>
      </w:pPr>
      <w:r>
        <w:lastRenderedPageBreak/>
        <w:t xml:space="preserve">Table </w:t>
      </w:r>
      <w:fldSimple w:instr=" SEQ Table \* ARABIC ">
        <w:r w:rsidR="00017EA8">
          <w:rPr>
            <w:noProof/>
          </w:rPr>
          <w:t>1</w:t>
        </w:r>
      </w:fldSimple>
      <w:r>
        <w:t>:</w:t>
      </w:r>
      <w:r w:rsidR="00023A0C">
        <w:t xml:space="preserve"> </w:t>
      </w:r>
      <w:r w:rsidRPr="00051CAC">
        <w:t xml:space="preserve">Results of absolute charge </w:t>
      </w:r>
      <w:r w:rsidR="00023A0C" w:rsidRPr="00051CAC">
        <w:t>calibration</w:t>
      </w:r>
      <w:r w:rsidR="00023A0C">
        <w:t xml:space="preserve"> within the linear region,</w:t>
      </w:r>
      <w:r w:rsidR="00023A0C" w:rsidRPr="00051CAC">
        <w:t xml:space="preserve"> including</w:t>
      </w:r>
      <w:r w:rsidR="00023A0C">
        <w:t xml:space="preserve"> two</w:t>
      </w:r>
      <w:r w:rsidRPr="00051CAC">
        <w:t xml:space="preserve"> reference values</w:t>
      </w:r>
      <w:r w:rsidR="00023A0C">
        <w:t>.</w:t>
      </w:r>
      <w:r w:rsidR="00EF2B90">
        <w:t xml:space="preserve"> Compared to old values: New Quantum Efficiency measurement (12 % increase 29.5 </w:t>
      </w:r>
      <w:r w:rsidR="00EF2B90">
        <w:sym w:font="Wingdings" w:char="F0E0"/>
      </w:r>
      <w:r w:rsidR="00EF2B90">
        <w:t xml:space="preserve"> 33%) and new charge values due to amplification factor </w:t>
      </w:r>
      <w:proofErr w:type="gramStart"/>
      <w:r w:rsidR="00EF2B90">
        <w:t>( 6</w:t>
      </w:r>
      <w:proofErr w:type="gramEnd"/>
      <w:r w:rsidR="00EF2B90">
        <w:t>% decrease)</w:t>
      </w:r>
    </w:p>
    <w:p w:rsidR="000E5E11" w:rsidRDefault="000E5E11" w:rsidP="000E5E11"/>
    <w:p w:rsidR="000E5E11" w:rsidRDefault="000E5E11" w:rsidP="00EF2B90">
      <w:pPr>
        <w:pStyle w:val="Listenabsatz"/>
        <w:numPr>
          <w:ilvl w:val="0"/>
          <w:numId w:val="3"/>
        </w:numPr>
        <w:rPr>
          <w:b/>
          <w:u w:val="single"/>
        </w:rPr>
      </w:pPr>
      <w:r w:rsidRPr="00023A0C">
        <w:rPr>
          <w:b/>
          <w:u w:val="single"/>
        </w:rPr>
        <w:t xml:space="preserve">Comparison between </w:t>
      </w:r>
      <w:r w:rsidR="00EF2B90">
        <w:rPr>
          <w:b/>
          <w:u w:val="single"/>
        </w:rPr>
        <w:t xml:space="preserve"> September 2015, </w:t>
      </w:r>
      <w:r w:rsidRPr="00023A0C">
        <w:rPr>
          <w:b/>
          <w:u w:val="single"/>
        </w:rPr>
        <w:t xml:space="preserve">May 2016 and November 2016 </w:t>
      </w:r>
      <w:r w:rsidR="00023A0C" w:rsidRPr="00023A0C">
        <w:rPr>
          <w:b/>
          <w:u w:val="single"/>
        </w:rPr>
        <w:t>Beam time</w:t>
      </w:r>
    </w:p>
    <w:p w:rsidR="00EF2B90" w:rsidRDefault="00EF2B90" w:rsidP="00EF2B90">
      <w:pPr>
        <w:pStyle w:val="Listenabsatz"/>
        <w:ind w:left="1800"/>
        <w:rPr>
          <w:b/>
          <w:u w:val="single"/>
        </w:rPr>
      </w:pPr>
    </w:p>
    <w:tbl>
      <w:tblPr>
        <w:tblStyle w:val="MittlereSchattierung2-Akzent5"/>
        <w:tblW w:w="0" w:type="auto"/>
        <w:jc w:val="center"/>
        <w:tblLook w:val="0420" w:firstRow="1" w:lastRow="0" w:firstColumn="0" w:lastColumn="0" w:noHBand="0" w:noVBand="1"/>
      </w:tblPr>
      <w:tblGrid>
        <w:gridCol w:w="1619"/>
        <w:gridCol w:w="1718"/>
        <w:gridCol w:w="1206"/>
        <w:gridCol w:w="1553"/>
        <w:gridCol w:w="1553"/>
        <w:gridCol w:w="1553"/>
      </w:tblGrid>
      <w:tr w:rsidR="002A0C35" w:rsidTr="002A0C35">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rsidR="002A0C35" w:rsidRDefault="002A0C35" w:rsidP="002A0C35">
            <w:pPr>
              <w:jc w:val="center"/>
            </w:pPr>
            <w:r>
              <w:rPr>
                <w:lang w:val="de-DE"/>
              </w:rPr>
              <w:t>Name</w:t>
            </w:r>
          </w:p>
        </w:tc>
        <w:tc>
          <w:tcPr>
            <w:tcW w:w="0" w:type="auto"/>
            <w:vAlign w:val="center"/>
          </w:tcPr>
          <w:p w:rsidR="002A0C35" w:rsidRDefault="002A0C35" w:rsidP="002A0C35">
            <w:pPr>
              <w:jc w:val="center"/>
              <w:rPr>
                <w:lang w:val="de-DE"/>
              </w:rPr>
            </w:pPr>
            <w:r>
              <w:rPr>
                <w:lang w:val="de-DE"/>
              </w:rPr>
              <w:t>September 2015</w:t>
            </w:r>
          </w:p>
        </w:tc>
        <w:tc>
          <w:tcPr>
            <w:tcW w:w="0" w:type="auto"/>
            <w:vAlign w:val="center"/>
          </w:tcPr>
          <w:p w:rsidR="002A0C35" w:rsidRPr="000E5E11" w:rsidRDefault="002A0C35" w:rsidP="002A0C35">
            <w:pPr>
              <w:jc w:val="center"/>
            </w:pPr>
            <w:r>
              <w:rPr>
                <w:lang w:val="de-DE"/>
              </w:rPr>
              <w:t>May 2016</w:t>
            </w:r>
          </w:p>
        </w:tc>
        <w:tc>
          <w:tcPr>
            <w:tcW w:w="1553" w:type="dxa"/>
            <w:vAlign w:val="center"/>
          </w:tcPr>
          <w:p w:rsidR="002A0C35" w:rsidRDefault="002A0C35" w:rsidP="002A0C35">
            <w:pPr>
              <w:jc w:val="center"/>
              <w:rPr>
                <w:lang w:val="de-DE"/>
              </w:rPr>
            </w:pPr>
            <w:r>
              <w:rPr>
                <w:lang w:val="de-DE"/>
              </w:rPr>
              <w:t>November 2016</w:t>
            </w:r>
          </w:p>
        </w:tc>
        <w:tc>
          <w:tcPr>
            <w:tcW w:w="1553" w:type="dxa"/>
            <w:vAlign w:val="center"/>
          </w:tcPr>
          <w:p w:rsidR="002A0C35" w:rsidRDefault="002A0C35" w:rsidP="002A0C35">
            <w:pPr>
              <w:jc w:val="center"/>
              <w:rPr>
                <w:lang w:val="de-DE"/>
              </w:rPr>
            </w:pPr>
            <w:r>
              <w:rPr>
                <w:lang w:val="de-DE"/>
              </w:rPr>
              <w:t xml:space="preserve">Ratio </w:t>
            </w:r>
            <w:proofErr w:type="spellStart"/>
            <w:r>
              <w:rPr>
                <w:lang w:val="de-DE"/>
              </w:rPr>
              <w:t>to</w:t>
            </w:r>
            <w:proofErr w:type="spellEnd"/>
            <w:r>
              <w:rPr>
                <w:lang w:val="de-DE"/>
              </w:rPr>
              <w:t xml:space="preserve"> May</w:t>
            </w:r>
          </w:p>
        </w:tc>
        <w:tc>
          <w:tcPr>
            <w:tcW w:w="1553" w:type="dxa"/>
            <w:vAlign w:val="center"/>
          </w:tcPr>
          <w:p w:rsidR="002A0C35" w:rsidRDefault="002A0C35" w:rsidP="002A0C35">
            <w:pPr>
              <w:jc w:val="center"/>
              <w:rPr>
                <w:lang w:val="de-DE"/>
              </w:rPr>
            </w:pPr>
            <w:r>
              <w:rPr>
                <w:lang w:val="de-DE"/>
              </w:rPr>
              <w:t xml:space="preserve">Ratio </w:t>
            </w:r>
            <w:proofErr w:type="spellStart"/>
            <w:r>
              <w:rPr>
                <w:lang w:val="de-DE"/>
              </w:rPr>
              <w:t>to</w:t>
            </w:r>
            <w:proofErr w:type="spellEnd"/>
            <w:r>
              <w:rPr>
                <w:lang w:val="de-DE"/>
              </w:rPr>
              <w:t xml:space="preserve"> November</w:t>
            </w:r>
          </w:p>
        </w:tc>
      </w:tr>
      <w:tr w:rsidR="002A0C35" w:rsidTr="002A0C35">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2A0C35" w:rsidRDefault="002A0C35" w:rsidP="002A0C35">
            <w:pPr>
              <w:jc w:val="center"/>
            </w:pPr>
            <w:r w:rsidRPr="000E5E11">
              <w:rPr>
                <w:lang w:val="de-DE"/>
              </w:rPr>
              <w:t xml:space="preserve">KODAK </w:t>
            </w:r>
            <w:proofErr w:type="spellStart"/>
            <w:r w:rsidRPr="000E5E11">
              <w:rPr>
                <w:lang w:val="de-DE"/>
              </w:rPr>
              <w:t>BioMAX</w:t>
            </w:r>
            <w:proofErr w:type="spellEnd"/>
          </w:p>
        </w:tc>
        <w:tc>
          <w:tcPr>
            <w:tcW w:w="0" w:type="auto"/>
            <w:vAlign w:val="center"/>
          </w:tcPr>
          <w:p w:rsidR="002A0C35" w:rsidRPr="00EF2B90" w:rsidRDefault="002A0C35" w:rsidP="002A0C35">
            <w:pPr>
              <w:jc w:val="center"/>
            </w:pPr>
            <w:r>
              <w:t>9.24</w:t>
            </w:r>
          </w:p>
        </w:tc>
        <w:tc>
          <w:tcPr>
            <w:tcW w:w="0" w:type="auto"/>
            <w:vAlign w:val="center"/>
          </w:tcPr>
          <w:p w:rsidR="002A0C35" w:rsidRDefault="002A0C35" w:rsidP="002A0C35">
            <w:pPr>
              <w:jc w:val="center"/>
            </w:pPr>
            <w:r w:rsidRPr="00EF2B90">
              <w:t>7.</w:t>
            </w:r>
            <w:r>
              <w:t>67</w:t>
            </w:r>
            <w:r w:rsidRPr="00EF2B90">
              <w:t xml:space="preserve"> ± 0.42</w:t>
            </w:r>
          </w:p>
        </w:tc>
        <w:tc>
          <w:tcPr>
            <w:tcW w:w="1553" w:type="dxa"/>
            <w:vAlign w:val="center"/>
          </w:tcPr>
          <w:p w:rsidR="002A0C35" w:rsidRPr="00EF2B90" w:rsidRDefault="002A0C35" w:rsidP="002A0C35">
            <w:pPr>
              <w:jc w:val="center"/>
            </w:pPr>
            <w:r>
              <w:t xml:space="preserve">7.45 </w:t>
            </w:r>
            <w:r w:rsidRPr="00EF2B90">
              <w:t>± 0.42</w:t>
            </w:r>
          </w:p>
        </w:tc>
        <w:tc>
          <w:tcPr>
            <w:tcW w:w="1553" w:type="dxa"/>
            <w:vAlign w:val="center"/>
          </w:tcPr>
          <w:p w:rsidR="002A0C35" w:rsidRDefault="002A0C35" w:rsidP="002A0C35">
            <w:pPr>
              <w:jc w:val="center"/>
            </w:pPr>
            <w:r>
              <w:t>1.20</w:t>
            </w:r>
          </w:p>
        </w:tc>
        <w:tc>
          <w:tcPr>
            <w:tcW w:w="1553" w:type="dxa"/>
            <w:vAlign w:val="center"/>
          </w:tcPr>
          <w:p w:rsidR="002A0C35" w:rsidRDefault="002A0C35" w:rsidP="002A0C35">
            <w:pPr>
              <w:jc w:val="center"/>
            </w:pPr>
            <w:r>
              <w:t>1.24</w:t>
            </w:r>
          </w:p>
        </w:tc>
      </w:tr>
      <w:tr w:rsidR="002A0C35" w:rsidTr="002A0C35">
        <w:trPr>
          <w:jc w:val="center"/>
        </w:trPr>
        <w:tc>
          <w:tcPr>
            <w:tcW w:w="0" w:type="auto"/>
            <w:vAlign w:val="center"/>
          </w:tcPr>
          <w:p w:rsidR="002A0C35" w:rsidRDefault="002A0C35" w:rsidP="002A0C35">
            <w:pPr>
              <w:jc w:val="center"/>
            </w:pPr>
            <w:proofErr w:type="spellStart"/>
            <w:r w:rsidRPr="00EF2B90">
              <w:t>Cawo</w:t>
            </w:r>
            <w:proofErr w:type="spellEnd"/>
            <w:r w:rsidRPr="00EF2B90">
              <w:t xml:space="preserve"> OG B</w:t>
            </w:r>
          </w:p>
        </w:tc>
        <w:tc>
          <w:tcPr>
            <w:tcW w:w="0" w:type="auto"/>
            <w:vAlign w:val="center"/>
          </w:tcPr>
          <w:p w:rsidR="002A0C35" w:rsidRDefault="002A0C35" w:rsidP="002A0C35">
            <w:pPr>
              <w:jc w:val="center"/>
            </w:pPr>
            <w:r>
              <w:t>7.22</w:t>
            </w:r>
          </w:p>
        </w:tc>
        <w:tc>
          <w:tcPr>
            <w:tcW w:w="0" w:type="auto"/>
            <w:vAlign w:val="center"/>
          </w:tcPr>
          <w:p w:rsidR="002A0C35" w:rsidRDefault="002A0C35" w:rsidP="002A0C35">
            <w:pPr>
              <w:jc w:val="center"/>
            </w:pPr>
            <w:r>
              <w:t>5</w:t>
            </w:r>
            <w:r w:rsidRPr="000E5E11">
              <w:t>.</w:t>
            </w:r>
            <w:r>
              <w:t>81</w:t>
            </w:r>
            <w:r w:rsidRPr="000E5E11">
              <w:t xml:space="preserve"> ± 0.3</w:t>
            </w:r>
            <w:r>
              <w:t>2</w:t>
            </w:r>
          </w:p>
        </w:tc>
        <w:tc>
          <w:tcPr>
            <w:tcW w:w="1553" w:type="dxa"/>
            <w:vAlign w:val="center"/>
          </w:tcPr>
          <w:p w:rsidR="002A0C35" w:rsidRDefault="002A0C35" w:rsidP="002A0C35">
            <w:pPr>
              <w:jc w:val="center"/>
            </w:pPr>
            <w:r>
              <w:t>---</w:t>
            </w:r>
          </w:p>
        </w:tc>
        <w:tc>
          <w:tcPr>
            <w:tcW w:w="1553" w:type="dxa"/>
            <w:vAlign w:val="center"/>
          </w:tcPr>
          <w:p w:rsidR="002A0C35" w:rsidRDefault="002A0C35" w:rsidP="002A0C35">
            <w:pPr>
              <w:jc w:val="center"/>
            </w:pPr>
            <w:r>
              <w:t>1.24</w:t>
            </w:r>
          </w:p>
        </w:tc>
        <w:tc>
          <w:tcPr>
            <w:tcW w:w="1553" w:type="dxa"/>
            <w:vAlign w:val="center"/>
          </w:tcPr>
          <w:p w:rsidR="002A0C35" w:rsidRDefault="002A0C35" w:rsidP="002A0C35">
            <w:pPr>
              <w:jc w:val="center"/>
            </w:pPr>
            <w:r>
              <w:t>---</w:t>
            </w:r>
          </w:p>
        </w:tc>
      </w:tr>
      <w:tr w:rsidR="002A0C35" w:rsidTr="002A0C35">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2A0C35" w:rsidRDefault="002A0C35" w:rsidP="002A0C35">
            <w:pPr>
              <w:jc w:val="center"/>
            </w:pPr>
            <w:r w:rsidRPr="00EF2B90">
              <w:t>Konica Minolta</w:t>
            </w:r>
          </w:p>
        </w:tc>
        <w:tc>
          <w:tcPr>
            <w:tcW w:w="0" w:type="auto"/>
            <w:vAlign w:val="center"/>
          </w:tcPr>
          <w:p w:rsidR="002A0C35" w:rsidRDefault="002A0C35" w:rsidP="002A0C35">
            <w:pPr>
              <w:jc w:val="center"/>
            </w:pPr>
            <w:r>
              <w:t>4.82</w:t>
            </w:r>
          </w:p>
        </w:tc>
        <w:tc>
          <w:tcPr>
            <w:tcW w:w="0" w:type="auto"/>
            <w:vAlign w:val="center"/>
          </w:tcPr>
          <w:p w:rsidR="002A0C35" w:rsidRDefault="002A0C35" w:rsidP="002A0C35">
            <w:pPr>
              <w:jc w:val="center"/>
            </w:pPr>
            <w:r>
              <w:t>3.67</w:t>
            </w:r>
            <w:r w:rsidRPr="000E5E11">
              <w:t xml:space="preserve"> ± 0.1</w:t>
            </w:r>
            <w:r>
              <w:t>8</w:t>
            </w:r>
          </w:p>
        </w:tc>
        <w:tc>
          <w:tcPr>
            <w:tcW w:w="1553" w:type="dxa"/>
            <w:vAlign w:val="center"/>
          </w:tcPr>
          <w:p w:rsidR="002A0C35" w:rsidRDefault="002A0C35" w:rsidP="002A0C35">
            <w:pPr>
              <w:jc w:val="center"/>
            </w:pPr>
            <w:r>
              <w:t xml:space="preserve">3.42 </w:t>
            </w:r>
            <w:r w:rsidRPr="00EF2B90">
              <w:t>±</w:t>
            </w:r>
            <w:r>
              <w:t xml:space="preserve"> 0.18</w:t>
            </w:r>
          </w:p>
        </w:tc>
        <w:tc>
          <w:tcPr>
            <w:tcW w:w="1553" w:type="dxa"/>
            <w:vAlign w:val="center"/>
          </w:tcPr>
          <w:p w:rsidR="002A0C35" w:rsidRDefault="002A0C35" w:rsidP="002A0C35">
            <w:pPr>
              <w:jc w:val="center"/>
            </w:pPr>
            <w:r>
              <w:t>1.31</w:t>
            </w:r>
          </w:p>
        </w:tc>
        <w:tc>
          <w:tcPr>
            <w:tcW w:w="1553" w:type="dxa"/>
            <w:vAlign w:val="center"/>
          </w:tcPr>
          <w:p w:rsidR="002A0C35" w:rsidRDefault="002A0C35" w:rsidP="002A0C35">
            <w:pPr>
              <w:jc w:val="center"/>
            </w:pPr>
            <w:r>
              <w:t>1.41</w:t>
            </w:r>
          </w:p>
        </w:tc>
      </w:tr>
      <w:tr w:rsidR="002A0C35" w:rsidTr="002A0C35">
        <w:trPr>
          <w:jc w:val="center"/>
        </w:trPr>
        <w:tc>
          <w:tcPr>
            <w:tcW w:w="0" w:type="auto"/>
            <w:tcBorders>
              <w:bottom w:val="single" w:sz="24" w:space="0" w:color="auto"/>
            </w:tcBorders>
            <w:vAlign w:val="center"/>
          </w:tcPr>
          <w:p w:rsidR="002A0C35" w:rsidRPr="000E5E11" w:rsidRDefault="002A0C35" w:rsidP="002A0C35">
            <w:pPr>
              <w:jc w:val="center"/>
              <w:rPr>
                <w:color w:val="000000" w:themeColor="text1"/>
              </w:rPr>
            </w:pPr>
            <w:proofErr w:type="spellStart"/>
            <w:r w:rsidRPr="00EF2B90">
              <w:rPr>
                <w:color w:val="000000" w:themeColor="text1"/>
              </w:rPr>
              <w:t>Lanex</w:t>
            </w:r>
            <w:proofErr w:type="spellEnd"/>
            <w:r w:rsidRPr="00EF2B90">
              <w:rPr>
                <w:color w:val="000000" w:themeColor="text1"/>
              </w:rPr>
              <w:t xml:space="preserve"> Fine</w:t>
            </w:r>
          </w:p>
        </w:tc>
        <w:tc>
          <w:tcPr>
            <w:tcW w:w="0" w:type="auto"/>
            <w:tcBorders>
              <w:bottom w:val="single" w:sz="24" w:space="0" w:color="auto"/>
            </w:tcBorders>
            <w:vAlign w:val="center"/>
          </w:tcPr>
          <w:p w:rsidR="002A0C35" w:rsidRDefault="002A0C35" w:rsidP="002A0C35">
            <w:pPr>
              <w:jc w:val="center"/>
              <w:rPr>
                <w:color w:val="000000" w:themeColor="text1"/>
              </w:rPr>
            </w:pPr>
            <w:r>
              <w:rPr>
                <w:color w:val="000000" w:themeColor="text1"/>
              </w:rPr>
              <w:t>1.25</w:t>
            </w:r>
          </w:p>
        </w:tc>
        <w:tc>
          <w:tcPr>
            <w:tcW w:w="0" w:type="auto"/>
            <w:tcBorders>
              <w:bottom w:val="single" w:sz="24" w:space="0" w:color="auto"/>
            </w:tcBorders>
            <w:vAlign w:val="center"/>
          </w:tcPr>
          <w:p w:rsidR="002A0C35" w:rsidRPr="000E5E11" w:rsidRDefault="002A0C35" w:rsidP="002A0C35">
            <w:pPr>
              <w:jc w:val="center"/>
              <w:rPr>
                <w:color w:val="000000" w:themeColor="text1"/>
              </w:rPr>
            </w:pPr>
            <w:r>
              <w:rPr>
                <w:color w:val="000000" w:themeColor="text1"/>
              </w:rPr>
              <w:t>0.95 ± 0.06</w:t>
            </w:r>
          </w:p>
        </w:tc>
        <w:tc>
          <w:tcPr>
            <w:tcW w:w="1553" w:type="dxa"/>
            <w:tcBorders>
              <w:bottom w:val="single" w:sz="24" w:space="0" w:color="auto"/>
            </w:tcBorders>
            <w:vAlign w:val="center"/>
          </w:tcPr>
          <w:p w:rsidR="002A0C35" w:rsidRDefault="002A0C35" w:rsidP="002A0C35">
            <w:pPr>
              <w:jc w:val="center"/>
              <w:rPr>
                <w:color w:val="000000" w:themeColor="text1"/>
              </w:rPr>
            </w:pPr>
            <w:r>
              <w:t>0.86</w:t>
            </w:r>
            <w:r>
              <w:t xml:space="preserve"> </w:t>
            </w:r>
            <w:r>
              <w:t>± 0.05</w:t>
            </w:r>
          </w:p>
        </w:tc>
        <w:tc>
          <w:tcPr>
            <w:tcW w:w="1553" w:type="dxa"/>
            <w:tcBorders>
              <w:bottom w:val="single" w:sz="24" w:space="0" w:color="auto"/>
            </w:tcBorders>
            <w:vAlign w:val="center"/>
          </w:tcPr>
          <w:p w:rsidR="002A0C35" w:rsidRDefault="002A0C35" w:rsidP="002A0C35">
            <w:pPr>
              <w:jc w:val="center"/>
            </w:pPr>
            <w:r>
              <w:t>1.33</w:t>
            </w:r>
          </w:p>
        </w:tc>
        <w:tc>
          <w:tcPr>
            <w:tcW w:w="1553" w:type="dxa"/>
            <w:tcBorders>
              <w:bottom w:val="single" w:sz="24" w:space="0" w:color="auto"/>
            </w:tcBorders>
            <w:vAlign w:val="center"/>
          </w:tcPr>
          <w:p w:rsidR="002A0C35" w:rsidRDefault="002A0C35" w:rsidP="002A0C35">
            <w:pPr>
              <w:keepNext/>
              <w:jc w:val="center"/>
            </w:pPr>
            <w:r>
              <w:t>1.45</w:t>
            </w:r>
          </w:p>
        </w:tc>
      </w:tr>
    </w:tbl>
    <w:p w:rsidR="00EF2B90" w:rsidRPr="00EF2B90" w:rsidRDefault="002A0C35" w:rsidP="002A0C35">
      <w:pPr>
        <w:pStyle w:val="Beschriftung"/>
        <w:jc w:val="center"/>
        <w:rPr>
          <w:b/>
          <w:u w:val="single"/>
        </w:rPr>
      </w:pPr>
      <w:r>
        <w:t xml:space="preserve">Table </w:t>
      </w:r>
      <w:fldSimple w:instr=" SEQ Table \* ARABIC ">
        <w:r w:rsidR="00017EA8">
          <w:rPr>
            <w:noProof/>
          </w:rPr>
          <w:t>2</w:t>
        </w:r>
      </w:fldSimple>
      <w:r>
        <w:t xml:space="preserve">: </w:t>
      </w:r>
      <w:r w:rsidRPr="00D715CE">
        <w:t>Comparison between our three beam times</w:t>
      </w:r>
    </w:p>
    <w:p w:rsidR="00EF2B90" w:rsidRDefault="00EF2B90" w:rsidP="00EF2B90">
      <w:pPr>
        <w:pStyle w:val="Listenabsatz"/>
        <w:ind w:left="1800"/>
        <w:rPr>
          <w:b/>
          <w:u w:val="single"/>
        </w:rPr>
      </w:pPr>
    </w:p>
    <w:p w:rsidR="004A2AF4" w:rsidRDefault="002A0C35" w:rsidP="002A0C35">
      <w:pPr>
        <w:pStyle w:val="Listenabsatz"/>
        <w:numPr>
          <w:ilvl w:val="0"/>
          <w:numId w:val="6"/>
        </w:numPr>
      </w:pPr>
      <w:r>
        <w:t xml:space="preserve">We see 20%-30% more signal in the September </w:t>
      </w:r>
      <w:proofErr w:type="spellStart"/>
      <w:r>
        <w:t>beamtime</w:t>
      </w:r>
      <w:proofErr w:type="spellEnd"/>
      <w:r>
        <w:t xml:space="preserve">. </w:t>
      </w:r>
    </w:p>
    <w:p w:rsidR="00461B20" w:rsidRDefault="002A0C35" w:rsidP="002A0C35">
      <w:pPr>
        <w:pStyle w:val="Listenabsatz"/>
        <w:numPr>
          <w:ilvl w:val="0"/>
          <w:numId w:val="6"/>
        </w:numPr>
      </w:pPr>
      <w:r>
        <w:t>We only compare the first data point in September to the linear fit in May and November</w:t>
      </w:r>
      <w:r w:rsidR="004A2AF4">
        <w:t xml:space="preserve"> since we do not trust the charge measurement for more than one bunch in the pulse train</w:t>
      </w:r>
    </w:p>
    <w:p w:rsidR="004A2AF4" w:rsidRDefault="004A2AF4" w:rsidP="002A0C35">
      <w:pPr>
        <w:pStyle w:val="Listenabsatz"/>
        <w:numPr>
          <w:ilvl w:val="0"/>
          <w:numId w:val="6"/>
        </w:numPr>
      </w:pPr>
      <w:r>
        <w:t>In order to explain the difference we make a rough dark current measurement (wasn’t measured in September) so it’s taken from the May data:</w:t>
      </w:r>
    </w:p>
    <w:p w:rsidR="004A2AF4" w:rsidRDefault="004A2AF4" w:rsidP="004A2AF4">
      <w:pPr>
        <w:pStyle w:val="Listenabsatz"/>
      </w:pPr>
      <w:proofErr w:type="spellStart"/>
      <w:r>
        <w:t>Darkcurrent</w:t>
      </w:r>
      <w:proofErr w:type="spellEnd"/>
      <w:r>
        <w:t xml:space="preserve">-signal: 3.45*10^8 counts @ 10000 </w:t>
      </w:r>
      <w:proofErr w:type="spellStart"/>
      <w:r>
        <w:t>ms</w:t>
      </w:r>
      <w:proofErr w:type="spellEnd"/>
      <w:r>
        <w:t xml:space="preserve"> </w:t>
      </w:r>
    </w:p>
    <w:p w:rsidR="004A2AF4" w:rsidRDefault="004A2AF4" w:rsidP="004A2AF4">
      <w:pPr>
        <w:pStyle w:val="Listenabsatz"/>
      </w:pPr>
      <w:proofErr w:type="spellStart"/>
      <w:r>
        <w:t>Biomax</w:t>
      </w:r>
      <w:proofErr w:type="spellEnd"/>
      <w:r>
        <w:t xml:space="preserve"> Signal: 1.99*10^8 counts @ 20 </w:t>
      </w:r>
      <w:proofErr w:type="spellStart"/>
      <w:r>
        <w:t>ms</w:t>
      </w:r>
      <w:proofErr w:type="spellEnd"/>
      <w:r>
        <w:t xml:space="preserve"> </w:t>
      </w:r>
      <w:r>
        <w:sym w:font="Wingdings" w:char="F0E0"/>
      </w:r>
      <w:r>
        <w:t xml:space="preserve"> 0.35% @ 65 </w:t>
      </w:r>
      <w:proofErr w:type="spellStart"/>
      <w:r>
        <w:t>pC</w:t>
      </w:r>
      <w:proofErr w:type="spellEnd"/>
    </w:p>
    <w:p w:rsidR="004A2AF4" w:rsidRDefault="004A2AF4" w:rsidP="004A2AF4">
      <w:pPr>
        <w:pStyle w:val="Listenabsatz"/>
      </w:pPr>
    </w:p>
    <w:p w:rsidR="004A2AF4" w:rsidRDefault="004A2AF4" w:rsidP="004A2AF4">
      <w:pPr>
        <w:pStyle w:val="Listenabsatz"/>
      </w:pPr>
      <w:r>
        <w:t>Scaling to September</w:t>
      </w:r>
    </w:p>
    <w:p w:rsidR="004A2AF4" w:rsidRDefault="004A2AF4" w:rsidP="004A2AF4">
      <w:pPr>
        <w:pStyle w:val="Listenabsatz"/>
      </w:pPr>
      <w:r>
        <w:t xml:space="preserve">7.7 </w:t>
      </w:r>
      <w:proofErr w:type="spellStart"/>
      <w:r>
        <w:t>pC</w:t>
      </w:r>
      <w:proofErr w:type="spellEnd"/>
      <w:r>
        <w:t xml:space="preserve"> and exposure of 100,200 </w:t>
      </w:r>
      <w:proofErr w:type="spellStart"/>
      <w:r>
        <w:t>ms</w:t>
      </w:r>
      <w:proofErr w:type="spellEnd"/>
      <w:r>
        <w:t xml:space="preserve"> </w:t>
      </w:r>
      <w:r>
        <w:sym w:font="Wingdings" w:char="F0E0"/>
      </w:r>
      <w:r>
        <w:t xml:space="preserve"> 15% --30% dark current component which wasn’t subtracted</w:t>
      </w:r>
    </w:p>
    <w:p w:rsidR="004A2AF4" w:rsidRDefault="004A2AF4" w:rsidP="004A2AF4">
      <w:pPr>
        <w:pStyle w:val="Listenabsatz"/>
      </w:pPr>
    </w:p>
    <w:p w:rsidR="004A2AF4" w:rsidRDefault="004A2AF4" w:rsidP="004A2AF4">
      <w:pPr>
        <w:pStyle w:val="Listenabsatz"/>
      </w:pPr>
      <w:r>
        <w:t xml:space="preserve">Interpretation: </w:t>
      </w:r>
    </w:p>
    <w:p w:rsidR="004A2AF4" w:rsidRPr="002A0C35" w:rsidRDefault="004A2AF4" w:rsidP="004A2AF4">
      <w:pPr>
        <w:pStyle w:val="Listenabsatz"/>
      </w:pPr>
      <w:r>
        <w:t>Enhanced signal in September is due to dark current</w:t>
      </w:r>
    </w:p>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Pr>
        <w:pStyle w:val="Listenabsatz"/>
        <w:numPr>
          <w:ilvl w:val="0"/>
          <w:numId w:val="3"/>
        </w:numPr>
      </w:pPr>
      <w:r>
        <w:rPr>
          <w:noProof/>
        </w:rPr>
        <w:lastRenderedPageBreak/>
        <mc:AlternateContent>
          <mc:Choice Requires="wps">
            <w:drawing>
              <wp:anchor distT="0" distB="0" distL="114300" distR="114300" simplePos="0" relativeHeight="251666432" behindDoc="0" locked="0" layoutInCell="1" allowOverlap="1" wp14:anchorId="0161148D" wp14:editId="045E079E">
                <wp:simplePos x="0" y="0"/>
                <wp:positionH relativeFrom="column">
                  <wp:posOffset>268605</wp:posOffset>
                </wp:positionH>
                <wp:positionV relativeFrom="paragraph">
                  <wp:posOffset>4109085</wp:posOffset>
                </wp:positionV>
                <wp:extent cx="5426710" cy="890270"/>
                <wp:effectExtent l="0" t="0" r="2540" b="5080"/>
                <wp:wrapSquare wrapText="bothSides"/>
                <wp:docPr id="2" name="Textfeld 2"/>
                <wp:cNvGraphicFramePr/>
                <a:graphic xmlns:a="http://schemas.openxmlformats.org/drawingml/2006/main">
                  <a:graphicData uri="http://schemas.microsoft.com/office/word/2010/wordprocessingShape">
                    <wps:wsp>
                      <wps:cNvSpPr txBox="1"/>
                      <wps:spPr>
                        <a:xfrm>
                          <a:off x="0" y="0"/>
                          <a:ext cx="5426710" cy="890270"/>
                        </a:xfrm>
                        <a:prstGeom prst="rect">
                          <a:avLst/>
                        </a:prstGeom>
                        <a:solidFill>
                          <a:prstClr val="white"/>
                        </a:solidFill>
                        <a:ln>
                          <a:noFill/>
                        </a:ln>
                        <a:effectLst/>
                      </wps:spPr>
                      <wps:txbx>
                        <w:txbxContent>
                          <w:p w:rsidR="00461B20" w:rsidRDefault="00461B20" w:rsidP="00461B20">
                            <w:pPr>
                              <w:pStyle w:val="Beschriftung"/>
                            </w:pPr>
                            <w:r>
                              <w:t xml:space="preserve">Figure </w:t>
                            </w:r>
                            <w:r w:rsidR="00901ED6">
                              <w:fldChar w:fldCharType="begin"/>
                            </w:r>
                            <w:r w:rsidR="00901ED6">
                              <w:instrText xml:space="preserve"> SEQ Figure \* ARABIC </w:instrText>
                            </w:r>
                            <w:r w:rsidR="00901ED6">
                              <w:fldChar w:fldCharType="separate"/>
                            </w:r>
                            <w:r w:rsidR="00017EA8">
                              <w:rPr>
                                <w:noProof/>
                              </w:rPr>
                              <w:t>2</w:t>
                            </w:r>
                            <w:r w:rsidR="00901ED6">
                              <w:rPr>
                                <w:noProof/>
                              </w:rPr>
                              <w:fldChar w:fldCharType="end"/>
                            </w:r>
                            <w:r>
                              <w:t xml:space="preserve">: Typical Saturation curve of Kodak </w:t>
                            </w:r>
                            <w:proofErr w:type="spellStart"/>
                            <w:r>
                              <w:t>Biomax</w:t>
                            </w:r>
                            <w:proofErr w:type="spellEnd"/>
                            <w:r>
                              <w:t xml:space="preserve"> MS: The charge density emitted by the screen vs the charge density calculated by the ICT data and the beam profile shows a significant saturation at high peak charge densities. The measured data is fitted with </w:t>
                            </w:r>
                            <w:proofErr w:type="spellStart"/>
                            <w:r>
                              <w:t>Birk’s</w:t>
                            </w:r>
                            <w:proofErr w:type="spellEnd"/>
                            <w:r>
                              <w:t xml:space="preserve"> law of saturation (red line). The black dotted line indicates </w:t>
                            </w:r>
                            <w:proofErr w:type="spellStart"/>
                            <w:r>
                              <w:t>ρ</w:t>
                            </w:r>
                            <w:r w:rsidRPr="00461B20">
                              <w:rPr>
                                <w:vertAlign w:val="subscript"/>
                              </w:rPr>
                              <w:t>Scint</w:t>
                            </w:r>
                            <w:proofErr w:type="spellEnd"/>
                            <w:r>
                              <w:t xml:space="preserve"> = </w:t>
                            </w:r>
                            <w:proofErr w:type="spellStart"/>
                            <w:r>
                              <w:t>ρ</w:t>
                            </w:r>
                            <w:r w:rsidRPr="00461B20">
                              <w:rPr>
                                <w:vertAlign w:val="subscript"/>
                              </w:rPr>
                              <w:t>ICT</w:t>
                            </w:r>
                            <w:proofErr w:type="spellEnd"/>
                            <w:r w:rsidR="00F829DF">
                              <w:t>.</w:t>
                            </w:r>
                            <w:r>
                              <w:t xml:space="preserve"> </w:t>
                            </w:r>
                            <w:proofErr w:type="spellStart"/>
                            <w:proofErr w:type="gramStart"/>
                            <w:r>
                              <w:t>ρ</w:t>
                            </w:r>
                            <w:r w:rsidRPr="00461B20">
                              <w:rPr>
                                <w:vertAlign w:val="subscript"/>
                              </w:rPr>
                              <w:t>Scint</w:t>
                            </w:r>
                            <w:proofErr w:type="spellEnd"/>
                            <w:proofErr w:type="gramEnd"/>
                            <w:r>
                              <w:rPr>
                                <w:vertAlign w:val="subscript"/>
                              </w:rPr>
                              <w:t xml:space="preserve"> </w:t>
                            </w:r>
                            <w:r>
                              <w:t xml:space="preserve">is also corrected </w:t>
                            </w:r>
                            <w:r w:rsidR="00F829DF">
                              <w:t>due to the reference measurement in between each data point. Thus this</w:t>
                            </w:r>
                            <w:r w:rsidR="005B4A2A">
                              <w:t xml:space="preserve"> reversible</w:t>
                            </w:r>
                            <w:r w:rsidR="00F829DF">
                              <w:t xml:space="preserve"> saturation effect is separated from degeneration effects due to</w:t>
                            </w:r>
                            <w:r w:rsidR="005B4A2A">
                              <w:t xml:space="preserve"> the</w:t>
                            </w:r>
                            <w:r w:rsidR="00F829DF">
                              <w:t xml:space="preserve"> dose</w:t>
                            </w:r>
                            <w:r w:rsidR="005B4A2A">
                              <w:t xml:space="preserve"> irradiated at a certain area of</w:t>
                            </w:r>
                            <w:r w:rsidR="00F829DF">
                              <w:t xml:space="preserve"> the screen.</w:t>
                            </w:r>
                            <w:r w:rsidR="00430082">
                              <w:t xml:space="preserve"> Additionally a saturation threshold at a certain difference (20% for ex.) compared to the linear response could be added.</w:t>
                            </w:r>
                          </w:p>
                          <w:p w:rsidR="00F829DF" w:rsidRPr="00F829DF" w:rsidRDefault="00F829DF" w:rsidP="00F82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61148D" id="Textfeld 2" o:spid="_x0000_s1027" type="#_x0000_t202" style="position:absolute;left:0;text-align:left;margin-left:21.15pt;margin-top:323.55pt;width:427.3pt;height:70.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" stroked="f">
                <v:textbox inset="0,0,0,0">
                  <w:txbxContent>
                    <w:p w:rsidR="00461B20" w:rsidRDefault="00461B20" w:rsidP="00461B20">
                      <w:pPr>
                        <w:pStyle w:val="Beschriftung"/>
                      </w:pPr>
                      <w:r>
                        <w:t xml:space="preserve">Figure </w:t>
                      </w:r>
                      <w:r w:rsidR="00901ED6">
                        <w:fldChar w:fldCharType="begin"/>
                      </w:r>
                      <w:r w:rsidR="00901ED6">
                        <w:instrText xml:space="preserve"> SEQ Figure \* ARABIC </w:instrText>
                      </w:r>
                      <w:r w:rsidR="00901ED6">
                        <w:fldChar w:fldCharType="separate"/>
                      </w:r>
                      <w:r w:rsidR="00017EA8">
                        <w:rPr>
                          <w:noProof/>
                        </w:rPr>
                        <w:t>2</w:t>
                      </w:r>
                      <w:r w:rsidR="00901ED6">
                        <w:rPr>
                          <w:noProof/>
                        </w:rPr>
                        <w:fldChar w:fldCharType="end"/>
                      </w:r>
                      <w:r>
                        <w:t xml:space="preserve">: Typical Saturation curve of Kodak </w:t>
                      </w:r>
                      <w:proofErr w:type="spellStart"/>
                      <w:r>
                        <w:t>Biomax</w:t>
                      </w:r>
                      <w:proofErr w:type="spellEnd"/>
                      <w:r>
                        <w:t xml:space="preserve"> MS: The charge density emitted by the screen vs the charge density calculated by the ICT data and the beam profile shows a significant saturation at high peak charge densities. The measured data is fitted with </w:t>
                      </w:r>
                      <w:proofErr w:type="spellStart"/>
                      <w:r>
                        <w:t>Birk’s</w:t>
                      </w:r>
                      <w:proofErr w:type="spellEnd"/>
                      <w:r>
                        <w:t xml:space="preserve"> law of saturation (red line). The black dotted line indicates </w:t>
                      </w:r>
                      <w:proofErr w:type="spellStart"/>
                      <w:r>
                        <w:t>ρ</w:t>
                      </w:r>
                      <w:r w:rsidRPr="00461B20">
                        <w:rPr>
                          <w:vertAlign w:val="subscript"/>
                        </w:rPr>
                        <w:t>Scint</w:t>
                      </w:r>
                      <w:proofErr w:type="spellEnd"/>
                      <w:r>
                        <w:t xml:space="preserve"> = </w:t>
                      </w:r>
                      <w:proofErr w:type="spellStart"/>
                      <w:r>
                        <w:t>ρ</w:t>
                      </w:r>
                      <w:r w:rsidRPr="00461B20">
                        <w:rPr>
                          <w:vertAlign w:val="subscript"/>
                        </w:rPr>
                        <w:t>ICT</w:t>
                      </w:r>
                      <w:proofErr w:type="spellEnd"/>
                      <w:r w:rsidR="00F829DF">
                        <w:t>.</w:t>
                      </w:r>
                      <w:r>
                        <w:t xml:space="preserve"> </w:t>
                      </w:r>
                      <w:proofErr w:type="spellStart"/>
                      <w:proofErr w:type="gramStart"/>
                      <w:r>
                        <w:t>ρ</w:t>
                      </w:r>
                      <w:r w:rsidRPr="00461B20">
                        <w:rPr>
                          <w:vertAlign w:val="subscript"/>
                        </w:rPr>
                        <w:t>Scint</w:t>
                      </w:r>
                      <w:proofErr w:type="spellEnd"/>
                      <w:proofErr w:type="gramEnd"/>
                      <w:r>
                        <w:rPr>
                          <w:vertAlign w:val="subscript"/>
                        </w:rPr>
                        <w:t xml:space="preserve"> </w:t>
                      </w:r>
                      <w:r>
                        <w:t xml:space="preserve">is also corrected </w:t>
                      </w:r>
                      <w:r w:rsidR="00F829DF">
                        <w:t>due to the reference measurement in between each data point. Thus this</w:t>
                      </w:r>
                      <w:r w:rsidR="005B4A2A">
                        <w:t xml:space="preserve"> reversible</w:t>
                      </w:r>
                      <w:r w:rsidR="00F829DF">
                        <w:t xml:space="preserve"> saturation effect is separated from degeneration effects due to</w:t>
                      </w:r>
                      <w:r w:rsidR="005B4A2A">
                        <w:t xml:space="preserve"> the</w:t>
                      </w:r>
                      <w:r w:rsidR="00F829DF">
                        <w:t xml:space="preserve"> dose</w:t>
                      </w:r>
                      <w:r w:rsidR="005B4A2A">
                        <w:t xml:space="preserve"> irradiated at a certain area of</w:t>
                      </w:r>
                      <w:r w:rsidR="00F829DF">
                        <w:t xml:space="preserve"> the screen.</w:t>
                      </w:r>
                      <w:r w:rsidR="00430082">
                        <w:t xml:space="preserve"> Additionally a saturation threshold at a certain difference (20% for ex.) compared to the linear response could be added.</w:t>
                      </w:r>
                    </w:p>
                    <w:p w:rsidR="00F829DF" w:rsidRPr="00F829DF" w:rsidRDefault="00F829DF" w:rsidP="00F829DF"/>
                  </w:txbxContent>
                </v:textbox>
                <w10:wrap type="square"/>
              </v:shape>
            </w:pict>
          </mc:Fallback>
        </mc:AlternateContent>
      </w:r>
      <w:r w:rsidRPr="00461B20">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261123</wp:posOffset>
            </wp:positionV>
            <wp:extent cx="5427194" cy="3790950"/>
            <wp:effectExtent l="0" t="0" r="2540" b="0"/>
            <wp:wrapSquare wrapText="bothSides"/>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7194" cy="3790950"/>
                    </a:xfrm>
                    <a:prstGeom prst="rect">
                      <a:avLst/>
                    </a:prstGeom>
                  </pic:spPr>
                </pic:pic>
              </a:graphicData>
            </a:graphic>
            <wp14:sizeRelH relativeFrom="page">
              <wp14:pctWidth>0</wp14:pctWidth>
            </wp14:sizeRelH>
            <wp14:sizeRelV relativeFrom="page">
              <wp14:pctHeight>0</wp14:pctHeight>
            </wp14:sizeRelV>
          </wp:anchor>
        </w:drawing>
      </w:r>
      <w:r>
        <w:t>Saturation</w:t>
      </w:r>
    </w:p>
    <w:p w:rsidR="00461B20" w:rsidRDefault="00461B20" w:rsidP="00F829DF"/>
    <w:tbl>
      <w:tblPr>
        <w:tblStyle w:val="MittlereSchattierung2-Akzent5"/>
        <w:tblW w:w="0" w:type="auto"/>
        <w:jc w:val="center"/>
        <w:tblLook w:val="0420" w:firstRow="1" w:lastRow="0" w:firstColumn="0" w:lastColumn="0" w:noHBand="0" w:noVBand="1"/>
      </w:tblPr>
      <w:tblGrid>
        <w:gridCol w:w="2018"/>
        <w:gridCol w:w="2902"/>
      </w:tblGrid>
      <w:tr w:rsidR="00F829DF" w:rsidTr="0062731A">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rsidR="00F829DF" w:rsidRDefault="00F829DF" w:rsidP="0062731A">
            <w:pPr>
              <w:jc w:val="center"/>
            </w:pPr>
            <w:r w:rsidRPr="002A0C35">
              <w:t>Name</w:t>
            </w:r>
          </w:p>
        </w:tc>
        <w:tc>
          <w:tcPr>
            <w:tcW w:w="0" w:type="auto"/>
            <w:vAlign w:val="center"/>
          </w:tcPr>
          <w:p w:rsidR="00F829DF" w:rsidRPr="000E5E11" w:rsidRDefault="00F829DF" w:rsidP="0062731A">
            <w:pPr>
              <w:jc w:val="center"/>
            </w:pPr>
            <w:proofErr w:type="spellStart"/>
            <w:r w:rsidRPr="002A0C35">
              <w:t>Birk’s</w:t>
            </w:r>
            <w:proofErr w:type="spellEnd"/>
            <w:r w:rsidRPr="002A0C35">
              <w:t xml:space="preserve"> constant (10</w:t>
            </w:r>
            <w:r w:rsidRPr="002A0C35">
              <w:rPr>
                <w:vertAlign w:val="superscript"/>
              </w:rPr>
              <w:t>-5</w:t>
            </w:r>
            <w:r w:rsidRPr="002A0C35">
              <w:t xml:space="preserve"> mm²/</w:t>
            </w:r>
            <w:proofErr w:type="spellStart"/>
            <w:r w:rsidRPr="002A0C35">
              <w:t>pC</w:t>
            </w:r>
            <w:proofErr w:type="spellEnd"/>
            <w:r w:rsidRPr="002A0C35">
              <w:t>)</w:t>
            </w:r>
          </w:p>
        </w:tc>
      </w:tr>
      <w:tr w:rsidR="00F829DF" w:rsidTr="0062731A">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F829DF" w:rsidRDefault="00F829DF" w:rsidP="0062731A">
            <w:pPr>
              <w:jc w:val="center"/>
            </w:pPr>
            <w:r w:rsidRPr="002A0C35">
              <w:t xml:space="preserve">KODAK </w:t>
            </w:r>
            <w:proofErr w:type="spellStart"/>
            <w:r w:rsidRPr="002A0C35">
              <w:t>BioMAX</w:t>
            </w:r>
            <w:proofErr w:type="spellEnd"/>
          </w:p>
        </w:tc>
        <w:tc>
          <w:tcPr>
            <w:tcW w:w="0" w:type="auto"/>
            <w:vAlign w:val="center"/>
          </w:tcPr>
          <w:p w:rsidR="00F829DF" w:rsidRDefault="00F829DF" w:rsidP="0062731A">
            <w:pPr>
              <w:jc w:val="center"/>
            </w:pPr>
            <w:r w:rsidRPr="00F829DF">
              <w:t>5.</w:t>
            </w:r>
            <w:r>
              <w:t>9 ± 0.3</w:t>
            </w:r>
          </w:p>
        </w:tc>
      </w:tr>
      <w:tr w:rsidR="00F829DF" w:rsidTr="0062731A">
        <w:trPr>
          <w:jc w:val="center"/>
        </w:trPr>
        <w:tc>
          <w:tcPr>
            <w:tcW w:w="0" w:type="auto"/>
            <w:vAlign w:val="center"/>
          </w:tcPr>
          <w:p w:rsidR="00F829DF" w:rsidRPr="00F829DF" w:rsidRDefault="00F829DF" w:rsidP="0062731A">
            <w:pPr>
              <w:jc w:val="center"/>
            </w:pPr>
            <w:proofErr w:type="spellStart"/>
            <w:r w:rsidRPr="00F829DF">
              <w:t>Carestream</w:t>
            </w:r>
            <w:proofErr w:type="spellEnd"/>
            <w:r w:rsidRPr="00F829DF">
              <w:t xml:space="preserve"> </w:t>
            </w:r>
            <w:proofErr w:type="spellStart"/>
            <w:r w:rsidRPr="00F829DF">
              <w:t>BioMAX</w:t>
            </w:r>
            <w:proofErr w:type="spellEnd"/>
          </w:p>
        </w:tc>
        <w:tc>
          <w:tcPr>
            <w:tcW w:w="0" w:type="auto"/>
            <w:vAlign w:val="center"/>
          </w:tcPr>
          <w:p w:rsidR="00F829DF" w:rsidRPr="000E5E11" w:rsidRDefault="00F829DF" w:rsidP="0062731A">
            <w:pPr>
              <w:jc w:val="center"/>
            </w:pPr>
            <w:r>
              <w:t xml:space="preserve">5.7 </w:t>
            </w:r>
            <w:r w:rsidRPr="00F829DF">
              <w:t>±</w:t>
            </w:r>
            <w:r>
              <w:t xml:space="preserve"> 0.3</w:t>
            </w:r>
          </w:p>
        </w:tc>
      </w:tr>
      <w:tr w:rsidR="00F829DF" w:rsidTr="0062731A">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F829DF" w:rsidRDefault="00F829DF" w:rsidP="0062731A">
            <w:pPr>
              <w:jc w:val="center"/>
            </w:pPr>
            <w:proofErr w:type="spellStart"/>
            <w:r w:rsidRPr="00F829DF">
              <w:t>Cawo</w:t>
            </w:r>
            <w:proofErr w:type="spellEnd"/>
            <w:r w:rsidRPr="00F829DF">
              <w:t xml:space="preserve"> OG B</w:t>
            </w:r>
          </w:p>
        </w:tc>
        <w:tc>
          <w:tcPr>
            <w:tcW w:w="0" w:type="auto"/>
            <w:vAlign w:val="center"/>
          </w:tcPr>
          <w:p w:rsidR="00F829DF" w:rsidRDefault="00BA23CC" w:rsidP="00F829DF">
            <w:pPr>
              <w:jc w:val="center"/>
            </w:pPr>
            <w:r>
              <w:t xml:space="preserve">5.0 </w:t>
            </w:r>
            <w:r w:rsidR="00F829DF" w:rsidRPr="000E5E11">
              <w:t>±</w:t>
            </w:r>
            <w:r>
              <w:t xml:space="preserve"> 0.3</w:t>
            </w:r>
            <w:r w:rsidR="00F829DF" w:rsidRPr="000E5E11">
              <w:t xml:space="preserve"> </w:t>
            </w:r>
          </w:p>
        </w:tc>
      </w:tr>
      <w:tr w:rsidR="00F829DF" w:rsidTr="0062731A">
        <w:trPr>
          <w:jc w:val="center"/>
        </w:trPr>
        <w:tc>
          <w:tcPr>
            <w:tcW w:w="0" w:type="auto"/>
            <w:vAlign w:val="center"/>
          </w:tcPr>
          <w:p w:rsidR="00F829DF" w:rsidRDefault="00F829DF" w:rsidP="0062731A">
            <w:pPr>
              <w:jc w:val="center"/>
            </w:pPr>
            <w:proofErr w:type="spellStart"/>
            <w:r w:rsidRPr="00F829DF">
              <w:t>Cawo</w:t>
            </w:r>
            <w:proofErr w:type="spellEnd"/>
            <w:r w:rsidRPr="00F829DF">
              <w:t xml:space="preserve"> OG F</w:t>
            </w:r>
          </w:p>
        </w:tc>
        <w:tc>
          <w:tcPr>
            <w:tcW w:w="0" w:type="auto"/>
            <w:vAlign w:val="center"/>
          </w:tcPr>
          <w:p w:rsidR="00F829DF" w:rsidRDefault="00BA23CC" w:rsidP="00F829DF">
            <w:pPr>
              <w:jc w:val="center"/>
            </w:pPr>
            <w:r>
              <w:t xml:space="preserve">5.1 </w:t>
            </w:r>
            <w:r w:rsidR="00F829DF" w:rsidRPr="000E5E11">
              <w:t xml:space="preserve">± </w:t>
            </w:r>
            <w:r>
              <w:t>0.3</w:t>
            </w:r>
          </w:p>
        </w:tc>
      </w:tr>
      <w:tr w:rsidR="00F829DF" w:rsidTr="0062731A">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F829DF" w:rsidRDefault="00F829DF" w:rsidP="0062731A">
            <w:pPr>
              <w:jc w:val="center"/>
            </w:pPr>
            <w:r w:rsidRPr="00F829DF">
              <w:t>Konica Minolta</w:t>
            </w:r>
          </w:p>
        </w:tc>
        <w:tc>
          <w:tcPr>
            <w:tcW w:w="0" w:type="auto"/>
            <w:vAlign w:val="center"/>
          </w:tcPr>
          <w:p w:rsidR="00F829DF" w:rsidRDefault="00F829DF" w:rsidP="0062731A">
            <w:pPr>
              <w:jc w:val="center"/>
            </w:pPr>
            <w:r>
              <w:t>4.8 ± 0.4</w:t>
            </w:r>
          </w:p>
        </w:tc>
      </w:tr>
      <w:tr w:rsidR="00F829DF" w:rsidTr="0062731A">
        <w:trPr>
          <w:jc w:val="center"/>
        </w:trPr>
        <w:tc>
          <w:tcPr>
            <w:tcW w:w="0" w:type="auto"/>
            <w:vAlign w:val="center"/>
          </w:tcPr>
          <w:p w:rsidR="00F829DF" w:rsidRDefault="00F829DF" w:rsidP="0062731A">
            <w:pPr>
              <w:jc w:val="center"/>
            </w:pPr>
            <w:proofErr w:type="spellStart"/>
            <w:r w:rsidRPr="00F829DF">
              <w:t>Carestream</w:t>
            </w:r>
            <w:proofErr w:type="spellEnd"/>
            <w:r w:rsidRPr="00F829DF">
              <w:t xml:space="preserve"> Regular</w:t>
            </w:r>
          </w:p>
        </w:tc>
        <w:tc>
          <w:tcPr>
            <w:tcW w:w="0" w:type="auto"/>
            <w:vAlign w:val="center"/>
          </w:tcPr>
          <w:p w:rsidR="00F829DF" w:rsidRDefault="00BA23CC" w:rsidP="00F829DF">
            <w:pPr>
              <w:jc w:val="center"/>
            </w:pPr>
            <w:r>
              <w:t xml:space="preserve">4.9 </w:t>
            </w:r>
            <w:r w:rsidR="00F829DF" w:rsidRPr="000E5E11">
              <w:t>±</w:t>
            </w:r>
            <w:r>
              <w:t xml:space="preserve"> 0.3 </w:t>
            </w:r>
          </w:p>
        </w:tc>
      </w:tr>
      <w:tr w:rsidR="00F829DF" w:rsidTr="0062731A">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24" w:space="0" w:color="auto"/>
            </w:tcBorders>
            <w:vAlign w:val="center"/>
          </w:tcPr>
          <w:p w:rsidR="00F829DF" w:rsidRPr="000E5E11" w:rsidRDefault="00F829DF" w:rsidP="0062731A">
            <w:pPr>
              <w:jc w:val="center"/>
              <w:rPr>
                <w:color w:val="000000" w:themeColor="text1"/>
              </w:rPr>
            </w:pPr>
            <w:proofErr w:type="spellStart"/>
            <w:r w:rsidRPr="00F829DF">
              <w:rPr>
                <w:color w:val="000000" w:themeColor="text1"/>
              </w:rPr>
              <w:t>Lanex</w:t>
            </w:r>
            <w:proofErr w:type="spellEnd"/>
            <w:r w:rsidRPr="00F829DF">
              <w:rPr>
                <w:color w:val="000000" w:themeColor="text1"/>
              </w:rPr>
              <w:t xml:space="preserve"> Fine</w:t>
            </w:r>
          </w:p>
        </w:tc>
        <w:tc>
          <w:tcPr>
            <w:tcW w:w="0" w:type="auto"/>
            <w:tcBorders>
              <w:bottom w:val="single" w:sz="24" w:space="0" w:color="auto"/>
            </w:tcBorders>
            <w:vAlign w:val="center"/>
          </w:tcPr>
          <w:p w:rsidR="00F829DF" w:rsidRPr="000E5E11" w:rsidRDefault="00BA23CC" w:rsidP="00F829DF">
            <w:pPr>
              <w:keepNext/>
              <w:jc w:val="center"/>
              <w:rPr>
                <w:color w:val="000000" w:themeColor="text1"/>
              </w:rPr>
            </w:pPr>
            <w:r>
              <w:rPr>
                <w:color w:val="000000" w:themeColor="text1"/>
              </w:rPr>
              <w:t>2.6 ± 0.3</w:t>
            </w:r>
          </w:p>
        </w:tc>
      </w:tr>
    </w:tbl>
    <w:p w:rsidR="00F829DF" w:rsidRDefault="00F829DF" w:rsidP="00F829DF">
      <w:pPr>
        <w:pStyle w:val="Beschriftung"/>
      </w:pPr>
    </w:p>
    <w:p w:rsidR="00F829DF" w:rsidRDefault="00F829DF" w:rsidP="00F829DF">
      <w:pPr>
        <w:pStyle w:val="Beschriftung"/>
      </w:pPr>
      <w:r>
        <w:t xml:space="preserve">Table </w:t>
      </w:r>
      <w:fldSimple w:instr=" SEQ Table \* ARABIC ">
        <w:r w:rsidR="00017EA8">
          <w:rPr>
            <w:noProof/>
          </w:rPr>
          <w:t>3</w:t>
        </w:r>
      </w:fldSimple>
      <w:r>
        <w:t xml:space="preserve">: </w:t>
      </w:r>
      <w:r w:rsidRPr="003727B2">
        <w:t>Saturation values for all detection screens</w:t>
      </w:r>
      <w:r>
        <w:t>. B is the fitting parameter in the saturation function y α 1 / (1 + B*x)</w:t>
      </w:r>
      <w:r w:rsidR="005B4A2A">
        <w:t xml:space="preserve"> (</w:t>
      </w:r>
      <w:proofErr w:type="spellStart"/>
      <w:r w:rsidR="005B4A2A">
        <w:t>Birk’s</w:t>
      </w:r>
      <w:proofErr w:type="spellEnd"/>
      <w:r w:rsidR="005B4A2A">
        <w:t xml:space="preserve"> law of Saturation)</w:t>
      </w:r>
    </w:p>
    <w:p w:rsidR="00F829DF" w:rsidRDefault="00F829DF" w:rsidP="00F829DF"/>
    <w:p w:rsidR="00F829DF" w:rsidRDefault="00F829DF" w:rsidP="00F829DF"/>
    <w:p w:rsidR="00F829DF" w:rsidRDefault="00F829DF" w:rsidP="00F829DF"/>
    <w:p w:rsidR="00F829DF" w:rsidRDefault="00F829DF" w:rsidP="00F829DF"/>
    <w:p w:rsidR="00461B20" w:rsidRDefault="00461B20" w:rsidP="00461B20">
      <w:pPr>
        <w:pStyle w:val="Listenabsatz"/>
        <w:ind w:left="1800"/>
      </w:pPr>
    </w:p>
    <w:p w:rsidR="00461B20" w:rsidRDefault="00512CB0" w:rsidP="00461B20">
      <w:pPr>
        <w:pStyle w:val="Listenabsatz"/>
        <w:numPr>
          <w:ilvl w:val="0"/>
          <w:numId w:val="3"/>
        </w:numPr>
      </w:pPr>
      <w:r>
        <w:rPr>
          <w:noProof/>
        </w:rPr>
        <mc:AlternateContent>
          <mc:Choice Requires="wps">
            <w:drawing>
              <wp:anchor distT="0" distB="0" distL="114300" distR="114300" simplePos="0" relativeHeight="251670528" behindDoc="0" locked="0" layoutInCell="1" allowOverlap="1" wp14:anchorId="19703816" wp14:editId="01246D0D">
                <wp:simplePos x="0" y="0"/>
                <wp:positionH relativeFrom="margin">
                  <wp:align>left</wp:align>
                </wp:positionH>
                <wp:positionV relativeFrom="paragraph">
                  <wp:posOffset>4966970</wp:posOffset>
                </wp:positionV>
                <wp:extent cx="5995035" cy="612140"/>
                <wp:effectExtent l="0" t="0" r="5715" b="0"/>
                <wp:wrapSquare wrapText="bothSides"/>
                <wp:docPr id="6" name="Textfeld 6"/>
                <wp:cNvGraphicFramePr/>
                <a:graphic xmlns:a="http://schemas.openxmlformats.org/drawingml/2006/main">
                  <a:graphicData uri="http://schemas.microsoft.com/office/word/2010/wordprocessingShape">
                    <wps:wsp>
                      <wps:cNvSpPr txBox="1"/>
                      <wps:spPr>
                        <a:xfrm>
                          <a:off x="0" y="0"/>
                          <a:ext cx="5995035" cy="612250"/>
                        </a:xfrm>
                        <a:prstGeom prst="rect">
                          <a:avLst/>
                        </a:prstGeom>
                        <a:solidFill>
                          <a:prstClr val="white"/>
                        </a:solidFill>
                        <a:ln>
                          <a:noFill/>
                        </a:ln>
                        <a:effectLst/>
                      </wps:spPr>
                      <wps:txbx>
                        <w:txbxContent>
                          <w:p w:rsidR="00512CB0" w:rsidRPr="00F24110" w:rsidRDefault="00512CB0" w:rsidP="00512CB0">
                            <w:pPr>
                              <w:pStyle w:val="Beschriftung"/>
                              <w:rPr>
                                <w:noProof/>
                              </w:rPr>
                            </w:pPr>
                            <w:r>
                              <w:t xml:space="preserve">Figure </w:t>
                            </w:r>
                            <w:r w:rsidR="00901ED6">
                              <w:fldChar w:fldCharType="begin"/>
                            </w:r>
                            <w:r w:rsidR="00901ED6">
                              <w:instrText xml:space="preserve"> SEQ Figure \* ARABIC </w:instrText>
                            </w:r>
                            <w:r w:rsidR="00901ED6">
                              <w:fldChar w:fldCharType="separate"/>
                            </w:r>
                            <w:r w:rsidR="00017EA8">
                              <w:rPr>
                                <w:noProof/>
                              </w:rPr>
                              <w:t>3</w:t>
                            </w:r>
                            <w:r w:rsidR="00901ED6">
                              <w:rPr>
                                <w:noProof/>
                              </w:rPr>
                              <w:fldChar w:fldCharType="end"/>
                            </w:r>
                            <w:r>
                              <w:t>: “</w:t>
                            </w:r>
                            <w:proofErr w:type="spellStart"/>
                            <w:r>
                              <w:t>Dauertest</w:t>
                            </w:r>
                            <w:proofErr w:type="spellEnd"/>
                            <w:r>
                              <w:t xml:space="preserve">” of Konica Minolta. The screen was irradiated constantly for 1.5h with 1Hz repetition rate, 100 </w:t>
                            </w:r>
                            <w:proofErr w:type="spellStart"/>
                            <w:r>
                              <w:t>pC</w:t>
                            </w:r>
                            <w:proofErr w:type="spellEnd"/>
                            <w:r>
                              <w:t xml:space="preserve"> charge and a </w:t>
                            </w:r>
                            <w:r w:rsidR="00795755">
                              <w:t>spot size</w:t>
                            </w:r>
                            <w:r>
                              <w:t xml:space="preserve"> of </w:t>
                            </w:r>
                            <w:r w:rsidR="005B4A2A">
                              <w:t xml:space="preserve">4-5 </w:t>
                            </w:r>
                            <w:r>
                              <w:t>mm</w:t>
                            </w:r>
                            <w:r w:rsidR="005B4A2A">
                              <w:t>²</w:t>
                            </w:r>
                            <w:r>
                              <w:t xml:space="preserve"> at FWHM. The data was fitted with an exponential decay function. The decay of the photon signal during this experiment was ~11%. Since the set of parameters is comparable to LWFA experiments this effect is definitel</w:t>
                            </w:r>
                            <w:r w:rsidR="00795755">
                              <w:t>y relevant</w:t>
                            </w:r>
                            <w:r>
                              <w:t xml:space="preserve">  </w:t>
                            </w:r>
                            <w:r w:rsidR="00795755">
                              <w:t xml:space="preserve"> for the community.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03816" id="Textfeld 6" o:spid="_x0000_s1028" type="#_x0000_t202" style="position:absolute;left:0;text-align:left;margin-left:0;margin-top:391.1pt;width:472.05pt;height:48.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" stroked="f">
                <v:textbox inset="0,0,0,0">
                  <w:txbxContent>
                    <w:p w:rsidR="00512CB0" w:rsidRPr="00F24110" w:rsidRDefault="00512CB0" w:rsidP="00512CB0">
                      <w:pPr>
                        <w:pStyle w:val="Beschriftung"/>
                        <w:rPr>
                          <w:noProof/>
                        </w:rPr>
                      </w:pPr>
                      <w:r>
                        <w:t xml:space="preserve">Figure </w:t>
                      </w:r>
                      <w:r w:rsidR="00901ED6">
                        <w:fldChar w:fldCharType="begin"/>
                      </w:r>
                      <w:r w:rsidR="00901ED6">
                        <w:instrText xml:space="preserve"> SEQ Figure \* ARABIC </w:instrText>
                      </w:r>
                      <w:r w:rsidR="00901ED6">
                        <w:fldChar w:fldCharType="separate"/>
                      </w:r>
                      <w:r w:rsidR="00017EA8">
                        <w:rPr>
                          <w:noProof/>
                        </w:rPr>
                        <w:t>3</w:t>
                      </w:r>
                      <w:r w:rsidR="00901ED6">
                        <w:rPr>
                          <w:noProof/>
                        </w:rPr>
                        <w:fldChar w:fldCharType="end"/>
                      </w:r>
                      <w:r>
                        <w:t>: “</w:t>
                      </w:r>
                      <w:proofErr w:type="spellStart"/>
                      <w:r>
                        <w:t>Dauertest</w:t>
                      </w:r>
                      <w:proofErr w:type="spellEnd"/>
                      <w:r>
                        <w:t xml:space="preserve">” of Konica Minolta. The screen was irradiated constantly for 1.5h with 1Hz repetition rate, 100 </w:t>
                      </w:r>
                      <w:proofErr w:type="spellStart"/>
                      <w:r>
                        <w:t>pC</w:t>
                      </w:r>
                      <w:proofErr w:type="spellEnd"/>
                      <w:r>
                        <w:t xml:space="preserve"> charge and a </w:t>
                      </w:r>
                      <w:r w:rsidR="00795755">
                        <w:t>spot size</w:t>
                      </w:r>
                      <w:r>
                        <w:t xml:space="preserve"> of </w:t>
                      </w:r>
                      <w:r w:rsidR="005B4A2A">
                        <w:t xml:space="preserve">4-5 </w:t>
                      </w:r>
                      <w:r>
                        <w:t>mm</w:t>
                      </w:r>
                      <w:r w:rsidR="005B4A2A">
                        <w:t>²</w:t>
                      </w:r>
                      <w:r>
                        <w:t xml:space="preserve"> at FWHM. The data was fitted with an exponential decay function. The decay of the photon signal during this experiment was ~11%. Since the set of parameters is comparable to LWFA experiments this effect is definitel</w:t>
                      </w:r>
                      <w:r w:rsidR="00795755">
                        <w:t>y relevant</w:t>
                      </w:r>
                      <w:r>
                        <w:t xml:space="preserve">  </w:t>
                      </w:r>
                      <w:r w:rsidR="00795755">
                        <w:t xml:space="preserve"> for the community.</w:t>
                      </w:r>
                    </w:p>
                  </w:txbxContent>
                </v:textbox>
                <w10:wrap type="square" anchorx="margin"/>
              </v:shape>
            </w:pict>
          </mc:Fallback>
        </mc:AlternateContent>
      </w:r>
      <w:r w:rsidR="00901ED6">
        <w:rPr>
          <w:noProof/>
        </w:rPr>
        <w:pict>
          <v:shape id="_x0000_s1029" type="#_x0000_t75" style="position:absolute;left:0;text-align:left;margin-left:-.15pt;margin-top:26.3pt;width:470.2pt;height:5in;z-index:251663360;mso-position-horizontal-relative:text;mso-position-vertical-relative:text">
            <v:imagedata r:id="rId8" o:title="Dauertest_Minolta"/>
            <w10:wrap type="square"/>
          </v:shape>
        </w:pict>
      </w:r>
      <w:proofErr w:type="spellStart"/>
      <w:r w:rsidR="00461B20">
        <w:t>Dauertest</w:t>
      </w:r>
      <w:proofErr w:type="spellEnd"/>
      <w:r w:rsidR="00461B20">
        <w:t xml:space="preserve"> Konica Minolta in May 2016</w:t>
      </w:r>
    </w:p>
    <w:p w:rsidR="00F829DF" w:rsidRDefault="00F829DF" w:rsidP="00F829DF">
      <w:pPr>
        <w:pStyle w:val="Listenabsatz"/>
        <w:ind w:left="1800"/>
      </w:pPr>
    </w:p>
    <w:p w:rsidR="00461B20" w:rsidRPr="00461B20" w:rsidRDefault="00461B20" w:rsidP="00461B20">
      <w:pPr>
        <w:pStyle w:val="Listenabsatz"/>
        <w:ind w:left="1800"/>
      </w:pPr>
    </w:p>
    <w:p w:rsidR="00023A0C" w:rsidRDefault="00795755" w:rsidP="00023A0C">
      <w:pPr>
        <w:rPr>
          <w:b/>
          <w:u w:val="single"/>
        </w:rPr>
      </w:pPr>
      <w:r w:rsidRPr="00795755">
        <w:rPr>
          <w:b/>
          <w:noProof/>
          <w:u w:val="single"/>
        </w:rPr>
        <mc:AlternateContent>
          <mc:Choice Requires="wps">
            <w:drawing>
              <wp:anchor distT="0" distB="0" distL="114300" distR="114300" simplePos="0" relativeHeight="251672576" behindDoc="0" locked="0" layoutInCell="1" allowOverlap="1" wp14:anchorId="71B75D99" wp14:editId="228EB97C">
                <wp:simplePos x="0" y="0"/>
                <wp:positionH relativeFrom="margin">
                  <wp:align>center</wp:align>
                </wp:positionH>
                <wp:positionV relativeFrom="paragraph">
                  <wp:posOffset>7454</wp:posOffset>
                </wp:positionV>
                <wp:extent cx="4885690" cy="1883410"/>
                <wp:effectExtent l="0" t="0" r="0" b="0"/>
                <wp:wrapNone/>
                <wp:docPr id="7" name="Textfeld 4"/>
                <wp:cNvGraphicFramePr/>
                <a:graphic xmlns:a="http://schemas.openxmlformats.org/drawingml/2006/main">
                  <a:graphicData uri="http://schemas.microsoft.com/office/word/2010/wordprocessingShape">
                    <wps:wsp>
                      <wps:cNvSpPr txBox="1"/>
                      <wps:spPr>
                        <a:xfrm>
                          <a:off x="0" y="0"/>
                          <a:ext cx="4885690" cy="1883410"/>
                        </a:xfrm>
                        <a:prstGeom prst="rect">
                          <a:avLst/>
                        </a:prstGeom>
                        <a:noFill/>
                      </wps:spPr>
                      <wps:txbx>
                        <w:txbxContent>
                          <w:p w:rsidR="00795755" w:rsidRDefault="00795755" w:rsidP="00795755">
                            <w:pPr>
                              <w:pStyle w:val="StandardWeb"/>
                              <w:spacing w:before="0" w:beforeAutospacing="0" w:after="0" w:afterAutospacing="0"/>
                              <w:ind w:left="720"/>
                            </w:pPr>
                            <w:r>
                              <w:rPr>
                                <w:rFonts w:asciiTheme="minorHAnsi" w:hAnsi="Calibri" w:cstheme="minorBidi"/>
                                <w:color w:val="000000" w:themeColor="text1"/>
                                <w:kern w:val="24"/>
                                <w:sz w:val="40"/>
                                <w:szCs w:val="40"/>
                                <w:lang w:val="de-DE"/>
                              </w:rPr>
                              <w:t xml:space="preserve">                                Fit</w:t>
                            </w:r>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f</m:t>
                                </m:r>
                                <m:d>
                                  <m:dPr>
                                    <m:ctrlPr>
                                      <w:rPr>
                                        <w:rFonts w:ascii="Cambria Math" w:hAnsi="Cambria Math" w:cstheme="minorBidi"/>
                                        <w:i/>
                                        <w:iCs/>
                                        <w:color w:val="000000" w:themeColor="text1"/>
                                        <w:kern w:val="24"/>
                                        <w:sz w:val="36"/>
                                        <w:szCs w:val="36"/>
                                        <w:lang w:val="de-DE"/>
                                      </w:rPr>
                                    </m:ctrlPr>
                                  </m:dPr>
                                  <m:e>
                                    <m:r>
                                      <w:rPr>
                                        <w:rFonts w:ascii="Cambria Math" w:hAnsi="Cambria Math" w:cstheme="minorBidi"/>
                                        <w:color w:val="000000" w:themeColor="text1"/>
                                        <w:kern w:val="24"/>
                                        <w:sz w:val="36"/>
                                        <w:szCs w:val="36"/>
                                        <w:lang w:val="de-DE"/>
                                      </w:rPr>
                                      <m:t>x</m:t>
                                    </m:r>
                                  </m:e>
                                </m:d>
                                <m:r>
                                  <w:rPr>
                                    <w:rFonts w:ascii="Cambria Math" w:hAnsi="Cambria Math" w:cstheme="minorBidi"/>
                                    <w:color w:val="000000" w:themeColor="text1"/>
                                    <w:kern w:val="24"/>
                                    <w:sz w:val="36"/>
                                    <w:szCs w:val="36"/>
                                    <w:lang w:val="de-DE"/>
                                  </w:rPr>
                                  <m:t>=y</m:t>
                                </m:r>
                                <m:r>
                                  <w:rPr>
                                    <w:rFonts w:ascii="Cambria Math" w:hAnsi="Cambria Math" w:cstheme="minorBidi"/>
                                    <w:color w:val="000000" w:themeColor="text1"/>
                                    <w:kern w:val="24"/>
                                    <w:position w:val="-9"/>
                                    <w:sz w:val="36"/>
                                    <w:szCs w:val="36"/>
                                    <w:vertAlign w:val="subscript"/>
                                    <w:lang w:val="de-DE"/>
                                  </w:rPr>
                                  <m:t>0</m:t>
                                </m:r>
                                <m:r>
                                  <m:rPr>
                                    <m:sty m:val="p"/>
                                  </m:rPr>
                                  <w:rPr>
                                    <w:rFonts w:ascii="Cambria Math" w:hAnsi="Cambria Math" w:cstheme="minorBidi"/>
                                    <w:color w:val="000000" w:themeColor="text1"/>
                                    <w:kern w:val="24"/>
                                    <w:sz w:val="36"/>
                                    <w:szCs w:val="36"/>
                                    <w:lang w:val="de-DE"/>
                                  </w:rPr>
                                  <m:t>+A </m:t>
                                </m:r>
                                <m:r>
                                  <w:rPr>
                                    <w:rFonts w:ascii="Cambria Math" w:eastAsia="Cambria Math" w:hAnsi="Cambria Math" w:cstheme="minorBidi"/>
                                    <w:color w:val="000000" w:themeColor="text1"/>
                                    <w:kern w:val="24"/>
                                    <w:sz w:val="36"/>
                                    <w:szCs w:val="36"/>
                                    <w:lang w:val="de-DE"/>
                                  </w:rPr>
                                  <m:t>×</m:t>
                                </m:r>
                                <m:func>
                                  <m:funcPr>
                                    <m:ctrlPr>
                                      <w:rPr>
                                        <w:rFonts w:ascii="Cambria Math" w:eastAsia="Cambria Math" w:hAnsi="Cambria Math" w:cstheme="minorBidi"/>
                                        <w:i/>
                                        <w:iCs/>
                                        <w:color w:val="000000" w:themeColor="text1"/>
                                        <w:kern w:val="24"/>
                                        <w:sz w:val="36"/>
                                        <w:szCs w:val="36"/>
                                        <w:lang w:val="de-DE"/>
                                      </w:rPr>
                                    </m:ctrlPr>
                                  </m:funcPr>
                                  <m:fName>
                                    <m:r>
                                      <m:rPr>
                                        <m:sty m:val="p"/>
                                      </m:rPr>
                                      <w:rPr>
                                        <w:rFonts w:ascii="Cambria Math" w:eastAsia="Cambria Math" w:hAnsi="Cambria Math" w:cstheme="minorBidi"/>
                                        <w:color w:val="000000" w:themeColor="text1"/>
                                        <w:kern w:val="24"/>
                                        <w:sz w:val="36"/>
                                        <w:szCs w:val="36"/>
                                        <w:lang w:val="de-DE"/>
                                      </w:rPr>
                                      <m:t>exp</m:t>
                                    </m:r>
                                  </m:fName>
                                  <m:e>
                                    <m:d>
                                      <m:dPr>
                                        <m:ctrlPr>
                                          <w:rPr>
                                            <w:rFonts w:ascii="Cambria Math" w:eastAsia="Cambria Math" w:hAnsi="Cambria Math" w:cstheme="minorBidi"/>
                                            <w:i/>
                                            <w:iCs/>
                                            <w:color w:val="000000" w:themeColor="text1"/>
                                            <w:kern w:val="24"/>
                                            <w:sz w:val="36"/>
                                            <w:szCs w:val="36"/>
                                            <w:lang w:val="de-DE"/>
                                          </w:rPr>
                                        </m:ctrlPr>
                                      </m:dPr>
                                      <m:e>
                                        <m:f>
                                          <m:fPr>
                                            <m:ctrlPr>
                                              <w:rPr>
                                                <w:rFonts w:ascii="Cambria Math" w:eastAsia="Cambria Math" w:hAnsi="Cambria Math" w:cstheme="minorBidi"/>
                                                <w:i/>
                                                <w:iCs/>
                                                <w:color w:val="000000" w:themeColor="text1"/>
                                                <w:kern w:val="24"/>
                                                <w:sz w:val="36"/>
                                                <w:szCs w:val="36"/>
                                                <w:lang w:val="de-DE"/>
                                              </w:rPr>
                                            </m:ctrlPr>
                                          </m:fPr>
                                          <m:num>
                                            <m:r>
                                              <w:rPr>
                                                <w:rFonts w:ascii="Cambria Math" w:eastAsia="Cambria Math" w:hAnsi="Cambria Math" w:cstheme="minorBidi"/>
                                                <w:color w:val="000000" w:themeColor="text1"/>
                                                <w:kern w:val="24"/>
                                                <w:sz w:val="36"/>
                                                <w:szCs w:val="36"/>
                                                <w:lang w:val="de-DE"/>
                                              </w:rPr>
                                              <m:t>-x</m:t>
                                            </m:r>
                                          </m:num>
                                          <m:den>
                                            <m:r>
                                              <w:rPr>
                                                <w:rFonts w:ascii="Cambria Math" w:eastAsia="Cambria Math" w:hAnsi="Cambria Math" w:cstheme="minorBidi"/>
                                                <w:color w:val="000000" w:themeColor="text1"/>
                                                <w:kern w:val="24"/>
                                                <w:sz w:val="36"/>
                                                <w:szCs w:val="36"/>
                                                <w:lang w:val="de-DE"/>
                                              </w:rPr>
                                              <m:t>b</m:t>
                                            </m:r>
                                          </m:den>
                                        </m:f>
                                      </m:e>
                                    </m:d>
                                  </m:e>
                                </m:func>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y</m:t>
                                </m:r>
                                <m:r>
                                  <w:rPr>
                                    <w:rFonts w:ascii="Cambria Math" w:hAnsi="Cambria Math" w:cstheme="minorBidi"/>
                                    <w:color w:val="000000" w:themeColor="text1"/>
                                    <w:kern w:val="24"/>
                                    <w:position w:val="-9"/>
                                    <w:sz w:val="36"/>
                                    <w:szCs w:val="36"/>
                                    <w:vertAlign w:val="subscript"/>
                                    <w:lang w:val="de-DE"/>
                                  </w:rPr>
                                  <m:t>0</m:t>
                                </m:r>
                                <m:r>
                                  <m:rPr>
                                    <m:sty m:val="p"/>
                                  </m:rPr>
                                  <w:rPr>
                                    <w:rFonts w:ascii="Cambria Math" w:eastAsia="Cambria Math" w:hAnsi="Cambria Math" w:cstheme="minorBidi"/>
                                    <w:color w:val="000000" w:themeColor="text1"/>
                                    <w:kern w:val="24"/>
                                    <w:sz w:val="36"/>
                                    <w:szCs w:val="36"/>
                                    <w:lang w:val="de-DE"/>
                                  </w:rPr>
                                  <m:t>=3.5</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9</m:t>
                                </m:r>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A</m:t>
                                </m:r>
                                <m:r>
                                  <m:rPr>
                                    <m:sty m:val="p"/>
                                  </m:rPr>
                                  <w:rPr>
                                    <w:rFonts w:ascii="Cambria Math" w:eastAsia="Cambria Math" w:hAnsi="Cambria Math" w:cstheme="minorBidi"/>
                                    <w:color w:val="000000" w:themeColor="text1"/>
                                    <w:kern w:val="24"/>
                                    <w:sz w:val="36"/>
                                    <w:szCs w:val="36"/>
                                    <w:lang w:val="de-DE"/>
                                  </w:rPr>
                                  <m:t>=4</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8</m:t>
                                </m:r>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b</m:t>
                                </m:r>
                                <m:r>
                                  <m:rPr>
                                    <m:sty m:val="p"/>
                                  </m:rPr>
                                  <w:rPr>
                                    <w:rFonts w:ascii="Cambria Math" w:eastAsia="Cambria Math" w:hAnsi="Cambria Math" w:cstheme="minorBidi"/>
                                    <w:color w:val="000000" w:themeColor="text1"/>
                                    <w:kern w:val="24"/>
                                    <w:sz w:val="36"/>
                                    <w:szCs w:val="36"/>
                                    <w:lang w:val="de-DE"/>
                                  </w:rPr>
                                  <m:t>=2</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4 </m:t>
                                </m:r>
                                <m:r>
                                  <w:rPr>
                                    <w:rFonts w:ascii="Cambria Math" w:eastAsia="Cambria Math" w:hAnsi="Cambria Math" w:cstheme="minorBidi"/>
                                    <w:color w:val="000000" w:themeColor="text1"/>
                                    <w:kern w:val="24"/>
                                    <w:sz w:val="36"/>
                                    <w:szCs w:val="36"/>
                                    <w:lang w:val="de-DE"/>
                                  </w:rPr>
                                  <m:t>nC /mm</m:t>
                                </m:r>
                              </m:oMath>
                            </m:oMathPara>
                          </w:p>
                        </w:txbxContent>
                      </wps:txbx>
                      <wps:bodyPr wrap="square" rtlCol="0">
                        <a:spAutoFit/>
                      </wps:bodyPr>
                    </wps:wsp>
                  </a:graphicData>
                </a:graphic>
              </wp:anchor>
            </w:drawing>
          </mc:Choice>
          <mc:Fallback>
            <w:pict>
              <v:shape w14:anchorId="71B75D99" id="Textfeld 4" o:spid="_x0000_s1029" type="#_x0000_t202" style="position:absolute;margin-left:0;margin-top:.6pt;width:384.7pt;height:148.3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" filled="f" stroked="f">
                <v:textbox style="mso-fit-shape-to-text:t">
                  <w:txbxContent>
                    <w:p w:rsidR="00795755" w:rsidRDefault="00795755" w:rsidP="00795755">
                      <w:pPr>
                        <w:pStyle w:val="StandardWeb"/>
                        <w:spacing w:before="0" w:beforeAutospacing="0" w:after="0" w:afterAutospacing="0"/>
                        <w:ind w:left="720"/>
                      </w:pPr>
                      <w:r>
                        <w:rPr>
                          <w:rFonts w:asciiTheme="minorHAnsi" w:hAnsi="Calibri" w:cstheme="minorBidi"/>
                          <w:color w:val="000000" w:themeColor="text1"/>
                          <w:kern w:val="24"/>
                          <w:sz w:val="40"/>
                          <w:szCs w:val="40"/>
                          <w:lang w:val="de-DE"/>
                        </w:rPr>
                        <w:t xml:space="preserve">                                Fit</w:t>
                      </w:r>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f</m:t>
                          </m:r>
                          <m:d>
                            <m:dPr>
                              <m:ctrlPr>
                                <w:rPr>
                                  <w:rFonts w:ascii="Cambria Math" w:hAnsi="Cambria Math" w:cstheme="minorBidi"/>
                                  <w:i/>
                                  <w:iCs/>
                                  <w:color w:val="000000" w:themeColor="text1"/>
                                  <w:kern w:val="24"/>
                                  <w:sz w:val="36"/>
                                  <w:szCs w:val="36"/>
                                  <w:lang w:val="de-DE"/>
                                </w:rPr>
                              </m:ctrlPr>
                            </m:dPr>
                            <m:e>
                              <m:r>
                                <w:rPr>
                                  <w:rFonts w:ascii="Cambria Math" w:hAnsi="Cambria Math" w:cstheme="minorBidi"/>
                                  <w:color w:val="000000" w:themeColor="text1"/>
                                  <w:kern w:val="24"/>
                                  <w:sz w:val="36"/>
                                  <w:szCs w:val="36"/>
                                  <w:lang w:val="de-DE"/>
                                </w:rPr>
                                <m:t>x</m:t>
                              </m:r>
                            </m:e>
                          </m:d>
                          <m:r>
                            <w:rPr>
                              <w:rFonts w:ascii="Cambria Math" w:hAnsi="Cambria Math" w:cstheme="minorBidi"/>
                              <w:color w:val="000000" w:themeColor="text1"/>
                              <w:kern w:val="24"/>
                              <w:sz w:val="36"/>
                              <w:szCs w:val="36"/>
                              <w:lang w:val="de-DE"/>
                            </w:rPr>
                            <m:t>=y</m:t>
                          </m:r>
                          <m:r>
                            <w:rPr>
                              <w:rFonts w:ascii="Cambria Math" w:hAnsi="Cambria Math" w:cstheme="minorBidi"/>
                              <w:color w:val="000000" w:themeColor="text1"/>
                              <w:kern w:val="24"/>
                              <w:position w:val="-9"/>
                              <w:sz w:val="36"/>
                              <w:szCs w:val="36"/>
                              <w:vertAlign w:val="subscript"/>
                              <w:lang w:val="de-DE"/>
                            </w:rPr>
                            <m:t>0</m:t>
                          </m:r>
                          <m:r>
                            <m:rPr>
                              <m:sty m:val="p"/>
                            </m:rPr>
                            <w:rPr>
                              <w:rFonts w:ascii="Cambria Math" w:hAnsi="Cambria Math" w:cstheme="minorBidi"/>
                              <w:color w:val="000000" w:themeColor="text1"/>
                              <w:kern w:val="24"/>
                              <w:sz w:val="36"/>
                              <w:szCs w:val="36"/>
                              <w:lang w:val="de-DE"/>
                            </w:rPr>
                            <m:t>+A </m:t>
                          </m:r>
                          <m:r>
                            <w:rPr>
                              <w:rFonts w:ascii="Cambria Math" w:eastAsia="Cambria Math" w:hAnsi="Cambria Math" w:cstheme="minorBidi"/>
                              <w:color w:val="000000" w:themeColor="text1"/>
                              <w:kern w:val="24"/>
                              <w:sz w:val="36"/>
                              <w:szCs w:val="36"/>
                              <w:lang w:val="de-DE"/>
                            </w:rPr>
                            <m:t>×</m:t>
                          </m:r>
                          <m:func>
                            <m:funcPr>
                              <m:ctrlPr>
                                <w:rPr>
                                  <w:rFonts w:ascii="Cambria Math" w:eastAsia="Cambria Math" w:hAnsi="Cambria Math" w:cstheme="minorBidi"/>
                                  <w:i/>
                                  <w:iCs/>
                                  <w:color w:val="000000" w:themeColor="text1"/>
                                  <w:kern w:val="24"/>
                                  <w:sz w:val="36"/>
                                  <w:szCs w:val="36"/>
                                  <w:lang w:val="de-DE"/>
                                </w:rPr>
                              </m:ctrlPr>
                            </m:funcPr>
                            <m:fName>
                              <m:r>
                                <m:rPr>
                                  <m:sty m:val="p"/>
                                </m:rPr>
                                <w:rPr>
                                  <w:rFonts w:ascii="Cambria Math" w:eastAsia="Cambria Math" w:hAnsi="Cambria Math" w:cstheme="minorBidi"/>
                                  <w:color w:val="000000" w:themeColor="text1"/>
                                  <w:kern w:val="24"/>
                                  <w:sz w:val="36"/>
                                  <w:szCs w:val="36"/>
                                  <w:lang w:val="de-DE"/>
                                </w:rPr>
                                <m:t>exp</m:t>
                              </m:r>
                            </m:fName>
                            <m:e>
                              <m:d>
                                <m:dPr>
                                  <m:ctrlPr>
                                    <w:rPr>
                                      <w:rFonts w:ascii="Cambria Math" w:eastAsia="Cambria Math" w:hAnsi="Cambria Math" w:cstheme="minorBidi"/>
                                      <w:i/>
                                      <w:iCs/>
                                      <w:color w:val="000000" w:themeColor="text1"/>
                                      <w:kern w:val="24"/>
                                      <w:sz w:val="36"/>
                                      <w:szCs w:val="36"/>
                                      <w:lang w:val="de-DE"/>
                                    </w:rPr>
                                  </m:ctrlPr>
                                </m:dPr>
                                <m:e>
                                  <m:f>
                                    <m:fPr>
                                      <m:ctrlPr>
                                        <w:rPr>
                                          <w:rFonts w:ascii="Cambria Math" w:eastAsia="Cambria Math" w:hAnsi="Cambria Math" w:cstheme="minorBidi"/>
                                          <w:i/>
                                          <w:iCs/>
                                          <w:color w:val="000000" w:themeColor="text1"/>
                                          <w:kern w:val="24"/>
                                          <w:sz w:val="36"/>
                                          <w:szCs w:val="36"/>
                                          <w:lang w:val="de-DE"/>
                                        </w:rPr>
                                      </m:ctrlPr>
                                    </m:fPr>
                                    <m:num>
                                      <m:r>
                                        <w:rPr>
                                          <w:rFonts w:ascii="Cambria Math" w:eastAsia="Cambria Math" w:hAnsi="Cambria Math" w:cstheme="minorBidi"/>
                                          <w:color w:val="000000" w:themeColor="text1"/>
                                          <w:kern w:val="24"/>
                                          <w:sz w:val="36"/>
                                          <w:szCs w:val="36"/>
                                          <w:lang w:val="de-DE"/>
                                        </w:rPr>
                                        <m:t>-x</m:t>
                                      </m:r>
                                    </m:num>
                                    <m:den>
                                      <m:r>
                                        <w:rPr>
                                          <w:rFonts w:ascii="Cambria Math" w:eastAsia="Cambria Math" w:hAnsi="Cambria Math" w:cstheme="minorBidi"/>
                                          <w:color w:val="000000" w:themeColor="text1"/>
                                          <w:kern w:val="24"/>
                                          <w:sz w:val="36"/>
                                          <w:szCs w:val="36"/>
                                          <w:lang w:val="de-DE"/>
                                        </w:rPr>
                                        <m:t>b</m:t>
                                      </m:r>
                                    </m:den>
                                  </m:f>
                                </m:e>
                              </m:d>
                            </m:e>
                          </m:func>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y</m:t>
                          </m:r>
                          <m:r>
                            <w:rPr>
                              <w:rFonts w:ascii="Cambria Math" w:hAnsi="Cambria Math" w:cstheme="minorBidi"/>
                              <w:color w:val="000000" w:themeColor="text1"/>
                              <w:kern w:val="24"/>
                              <w:position w:val="-9"/>
                              <w:sz w:val="36"/>
                              <w:szCs w:val="36"/>
                              <w:vertAlign w:val="subscript"/>
                              <w:lang w:val="de-DE"/>
                            </w:rPr>
                            <m:t>0</m:t>
                          </m:r>
                          <m:r>
                            <m:rPr>
                              <m:sty m:val="p"/>
                            </m:rPr>
                            <w:rPr>
                              <w:rFonts w:ascii="Cambria Math" w:eastAsia="Cambria Math" w:hAnsi="Cambria Math" w:cstheme="minorBidi"/>
                              <w:color w:val="000000" w:themeColor="text1"/>
                              <w:kern w:val="24"/>
                              <w:sz w:val="36"/>
                              <w:szCs w:val="36"/>
                              <w:lang w:val="de-DE"/>
                            </w:rPr>
                            <m:t>=3.5</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9</m:t>
                          </m:r>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A</m:t>
                          </m:r>
                          <m:r>
                            <m:rPr>
                              <m:sty m:val="p"/>
                            </m:rPr>
                            <w:rPr>
                              <w:rFonts w:ascii="Cambria Math" w:eastAsia="Cambria Math" w:hAnsi="Cambria Math" w:cstheme="minorBidi"/>
                              <w:color w:val="000000" w:themeColor="text1"/>
                              <w:kern w:val="24"/>
                              <w:sz w:val="36"/>
                              <w:szCs w:val="36"/>
                              <w:lang w:val="de-DE"/>
                            </w:rPr>
                            <m:t>=4</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8</m:t>
                          </m:r>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b</m:t>
                          </m:r>
                          <m:r>
                            <m:rPr>
                              <m:sty m:val="p"/>
                            </m:rPr>
                            <w:rPr>
                              <w:rFonts w:ascii="Cambria Math" w:eastAsia="Cambria Math" w:hAnsi="Cambria Math" w:cstheme="minorBidi"/>
                              <w:color w:val="000000" w:themeColor="text1"/>
                              <w:kern w:val="24"/>
                              <w:sz w:val="36"/>
                              <w:szCs w:val="36"/>
                              <w:lang w:val="de-DE"/>
                            </w:rPr>
                            <m:t>=2</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4 </m:t>
                          </m:r>
                          <m:r>
                            <w:rPr>
                              <w:rFonts w:ascii="Cambria Math" w:eastAsia="Cambria Math" w:hAnsi="Cambria Math" w:cstheme="minorBidi"/>
                              <w:color w:val="000000" w:themeColor="text1"/>
                              <w:kern w:val="24"/>
                              <w:sz w:val="36"/>
                              <w:szCs w:val="36"/>
                              <w:lang w:val="de-DE"/>
                            </w:rPr>
                            <m:t>nC /mm</m:t>
                          </m:r>
                        </m:oMath>
                      </m:oMathPara>
                    </w:p>
                  </w:txbxContent>
                </v:textbox>
                <w10:wrap anchorx="margin"/>
              </v:shape>
            </w:pict>
          </mc:Fallback>
        </mc:AlternateContent>
      </w:r>
    </w:p>
    <w:p w:rsidR="00023A0C" w:rsidRDefault="00023A0C" w:rsidP="00023A0C">
      <w:pPr>
        <w:rPr>
          <w:b/>
          <w:u w:val="single"/>
        </w:rPr>
      </w:pPr>
    </w:p>
    <w:p w:rsidR="00023A0C" w:rsidRDefault="00023A0C" w:rsidP="00023A0C">
      <w:pPr>
        <w:rPr>
          <w:b/>
          <w:u w:val="single"/>
        </w:rPr>
      </w:pPr>
    </w:p>
    <w:p w:rsidR="00023A0C" w:rsidRDefault="00023A0C" w:rsidP="00023A0C">
      <w:pPr>
        <w:rPr>
          <w:b/>
          <w:u w:val="single"/>
        </w:rPr>
      </w:pPr>
    </w:p>
    <w:p w:rsidR="00795755" w:rsidRDefault="00795755" w:rsidP="00023A0C">
      <w:pPr>
        <w:rPr>
          <w:b/>
          <w:u w:val="single"/>
        </w:rPr>
      </w:pPr>
    </w:p>
    <w:p w:rsidR="00795755" w:rsidRDefault="00795755" w:rsidP="00023A0C">
      <w:pPr>
        <w:rPr>
          <w:b/>
          <w:u w:val="single"/>
        </w:rPr>
      </w:pPr>
    </w:p>
    <w:p w:rsidR="00795755" w:rsidRDefault="00795755" w:rsidP="00023A0C">
      <w:pPr>
        <w:rPr>
          <w:b/>
          <w:u w:val="single"/>
        </w:rPr>
      </w:pPr>
    </w:p>
    <w:p w:rsidR="00795755" w:rsidRDefault="00795755" w:rsidP="00023A0C">
      <w:pPr>
        <w:rPr>
          <w:b/>
          <w:u w:val="single"/>
        </w:rPr>
      </w:pPr>
    </w:p>
    <w:p w:rsidR="005158E5" w:rsidRPr="005158E5" w:rsidRDefault="005158E5" w:rsidP="005158E5">
      <w:pPr>
        <w:pStyle w:val="Listenabsatz"/>
        <w:numPr>
          <w:ilvl w:val="0"/>
          <w:numId w:val="3"/>
        </w:numPr>
        <w:rPr>
          <w:b/>
          <w:u w:val="single"/>
        </w:rPr>
      </w:pPr>
      <w:r>
        <w:rPr>
          <w:b/>
          <w:u w:val="single"/>
        </w:rPr>
        <w:t xml:space="preserve">Damage Threshold </w:t>
      </w:r>
    </w:p>
    <w:p w:rsidR="005158E5" w:rsidRDefault="005158E5" w:rsidP="00023A0C">
      <w:pPr>
        <w:rPr>
          <w:b/>
          <w:u w:val="single"/>
        </w:rPr>
      </w:pPr>
    </w:p>
    <w:p w:rsidR="005158E5" w:rsidRDefault="005158E5" w:rsidP="005158E5">
      <w:pPr>
        <w:keepNext/>
      </w:pPr>
      <w:r w:rsidRPr="005158E5">
        <w:rPr>
          <w:noProof/>
        </w:rPr>
        <w:drawing>
          <wp:inline distT="0" distB="0" distL="0" distR="0">
            <wp:extent cx="5972810" cy="3051175"/>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mage.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051175"/>
                    </a:xfrm>
                    <a:prstGeom prst="rect">
                      <a:avLst/>
                    </a:prstGeom>
                  </pic:spPr>
                </pic:pic>
              </a:graphicData>
            </a:graphic>
          </wp:inline>
        </w:drawing>
      </w:r>
    </w:p>
    <w:p w:rsidR="00795755" w:rsidRDefault="005158E5" w:rsidP="005158E5">
      <w:pPr>
        <w:pStyle w:val="Beschriftung"/>
      </w:pPr>
      <w:r>
        <w:t xml:space="preserve">Figure </w:t>
      </w:r>
      <w:r w:rsidR="00901ED6">
        <w:fldChar w:fldCharType="begin"/>
      </w:r>
      <w:r w:rsidR="00901ED6">
        <w:instrText xml:space="preserve"> SEQ Figure \* ARABIC </w:instrText>
      </w:r>
      <w:r w:rsidR="00901ED6">
        <w:fldChar w:fldCharType="separate"/>
      </w:r>
      <w:r w:rsidR="00017EA8">
        <w:rPr>
          <w:noProof/>
        </w:rPr>
        <w:t>4</w:t>
      </w:r>
      <w:r w:rsidR="00901ED6">
        <w:rPr>
          <w:noProof/>
        </w:rPr>
        <w:fldChar w:fldCharType="end"/>
      </w:r>
      <w:r>
        <w:t xml:space="preserve">: Damage of Konica Minolta after </w:t>
      </w:r>
      <w:proofErr w:type="spellStart"/>
      <w:r>
        <w:t>Dauertest</w:t>
      </w:r>
      <w:proofErr w:type="spellEnd"/>
      <w:r>
        <w:t xml:space="preserve"> (done in November). The decay of the signal was ~16%</w:t>
      </w:r>
      <w:r w:rsidR="00430082">
        <w:t xml:space="preserve"> (but the gamma value in this measurement was set to 3, therefore only qualitative results are discussed)</w:t>
      </w:r>
      <w:r>
        <w:t>. After an applied dose of ~50 nC/mm² the screen was probably “thermally melted”. After this singularity the screen was dark at this spot (even visible after days</w:t>
      </w:r>
      <w:r w:rsidR="005B4A2A">
        <w:t xml:space="preserve"> by eye and by x-ray irradiation</w:t>
      </w:r>
      <w:r>
        <w:t>).</w:t>
      </w:r>
    </w:p>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Pr="00BE5B0A" w:rsidRDefault="00BE5B0A" w:rsidP="00BE5B0A"/>
    <w:p w:rsidR="005158E5" w:rsidRDefault="005158E5" w:rsidP="00BE5B0A">
      <w:pPr>
        <w:pStyle w:val="Listenabsatz"/>
        <w:numPr>
          <w:ilvl w:val="0"/>
          <w:numId w:val="3"/>
        </w:numPr>
      </w:pPr>
      <w:r>
        <w:t>Back to Calibration</w:t>
      </w:r>
    </w:p>
    <w:p w:rsidR="005158E5" w:rsidRDefault="00BE5B0A" w:rsidP="009A37EE">
      <w:pPr>
        <w:pStyle w:val="Listenabsatz"/>
        <w:numPr>
          <w:ilvl w:val="0"/>
          <w:numId w:val="3"/>
        </w:numPr>
      </w:pPr>
      <w:r>
        <w:rPr>
          <w:noProof/>
        </w:rPr>
        <mc:AlternateContent>
          <mc:Choice Requires="wps">
            <w:drawing>
              <wp:anchor distT="0" distB="0" distL="114300" distR="114300" simplePos="0" relativeHeight="251675648" behindDoc="1" locked="0" layoutInCell="1" allowOverlap="1" wp14:anchorId="0EFFAA69" wp14:editId="01392710">
                <wp:simplePos x="0" y="0"/>
                <wp:positionH relativeFrom="column">
                  <wp:posOffset>143510</wp:posOffset>
                </wp:positionH>
                <wp:positionV relativeFrom="paragraph">
                  <wp:posOffset>4408170</wp:posOffset>
                </wp:positionV>
                <wp:extent cx="5685790"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5685790" cy="635"/>
                        </a:xfrm>
                        <a:prstGeom prst="rect">
                          <a:avLst/>
                        </a:prstGeom>
                        <a:solidFill>
                          <a:prstClr val="white"/>
                        </a:solidFill>
                        <a:ln>
                          <a:noFill/>
                        </a:ln>
                        <a:effectLst/>
                      </wps:spPr>
                      <wps:txbx>
                        <w:txbxContent>
                          <w:p w:rsidR="00BE5B0A" w:rsidRPr="005D51DB" w:rsidRDefault="00BE5B0A" w:rsidP="00BE5B0A">
                            <w:pPr>
                              <w:pStyle w:val="Beschriftung"/>
                            </w:pPr>
                            <w:r>
                              <w:t xml:space="preserve">Figure </w:t>
                            </w:r>
                            <w:r w:rsidR="00901ED6">
                              <w:fldChar w:fldCharType="begin"/>
                            </w:r>
                            <w:r w:rsidR="00901ED6">
                              <w:instrText xml:space="preserve"> SEQ Figure \* ARABIC </w:instrText>
                            </w:r>
                            <w:r w:rsidR="00901ED6">
                              <w:fldChar w:fldCharType="separate"/>
                            </w:r>
                            <w:r w:rsidR="00017EA8">
                              <w:rPr>
                                <w:noProof/>
                              </w:rPr>
                              <w:t>5</w:t>
                            </w:r>
                            <w:r w:rsidR="00901ED6">
                              <w:rPr>
                                <w:noProof/>
                              </w:rPr>
                              <w:fldChar w:fldCharType="end"/>
                            </w:r>
                            <w:r>
                              <w:t>: Efficiency of Konica. Interesting part is the x-axis: The cumulated charge density</w:t>
                            </w:r>
                            <w:r w:rsidR="009A37EE">
                              <w:t xml:space="preserve"> in the calibration run exceeds the applied doses in the </w:t>
                            </w:r>
                            <w:proofErr w:type="spellStart"/>
                            <w:r w:rsidR="009A37EE">
                              <w:t>dauertests</w:t>
                            </w:r>
                            <w:proofErr w:type="spellEnd"/>
                            <w:r w:rsidR="009A37EE">
                              <w:t xml:space="preserve"> by far. If this bright singularity is induced by thermal melting of the scintillator then the question arises why this phenomena </w:t>
                            </w:r>
                            <w:r w:rsidR="005B4A2A">
                              <w:t>was not present during</w:t>
                            </w:r>
                            <w:r w:rsidR="009A37EE">
                              <w:t xml:space="preserve"> the calibration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FAA69" id="Textfeld 9" o:spid="_x0000_s1030" type="#_x0000_t202" style="position:absolute;left:0;text-align:left;margin-left:11.3pt;margin-top:347.1pt;width:447.7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" stroked="f">
                <v:textbox style="mso-fit-shape-to-text:t" inset="0,0,0,0">
                  <w:txbxContent>
                    <w:p w:rsidR="00BE5B0A" w:rsidRPr="005D51DB" w:rsidRDefault="00BE5B0A" w:rsidP="00BE5B0A">
                      <w:pPr>
                        <w:pStyle w:val="Beschriftung"/>
                      </w:pPr>
                      <w:r>
                        <w:t xml:space="preserve">Figure </w:t>
                      </w:r>
                      <w:r w:rsidR="00901ED6">
                        <w:fldChar w:fldCharType="begin"/>
                      </w:r>
                      <w:r w:rsidR="00901ED6">
                        <w:instrText xml:space="preserve"> SEQ Figure \* ARABIC </w:instrText>
                      </w:r>
                      <w:r w:rsidR="00901ED6">
                        <w:fldChar w:fldCharType="separate"/>
                      </w:r>
                      <w:r w:rsidR="00017EA8">
                        <w:rPr>
                          <w:noProof/>
                        </w:rPr>
                        <w:t>5</w:t>
                      </w:r>
                      <w:r w:rsidR="00901ED6">
                        <w:rPr>
                          <w:noProof/>
                        </w:rPr>
                        <w:fldChar w:fldCharType="end"/>
                      </w:r>
                      <w:r>
                        <w:t>: Efficiency of Konica. Interesting part is the x-axis: The cumulated charge density</w:t>
                      </w:r>
                      <w:r w:rsidR="009A37EE">
                        <w:t xml:space="preserve"> in the calibration run exceeds the applied doses in the </w:t>
                      </w:r>
                      <w:proofErr w:type="spellStart"/>
                      <w:r w:rsidR="009A37EE">
                        <w:t>dauertests</w:t>
                      </w:r>
                      <w:proofErr w:type="spellEnd"/>
                      <w:r w:rsidR="009A37EE">
                        <w:t xml:space="preserve"> by far. If this bright singularity is induced by thermal melting of the scintillator then the question arises why this phenomena </w:t>
                      </w:r>
                      <w:r w:rsidR="005B4A2A">
                        <w:t>was not present during</w:t>
                      </w:r>
                      <w:r w:rsidR="009A37EE">
                        <w:t xml:space="preserve"> the calibration run.</w:t>
                      </w:r>
                    </w:p>
                  </w:txbxContent>
                </v:textbox>
                <w10:wrap type="tight"/>
              </v:shape>
            </w:pict>
          </mc:Fallback>
        </mc:AlternateContent>
      </w:r>
      <w:r w:rsidR="005158E5" w:rsidRPr="005158E5">
        <w:rPr>
          <w:noProof/>
        </w:rPr>
        <w:drawing>
          <wp:anchor distT="0" distB="0" distL="114300" distR="114300" simplePos="0" relativeHeight="251673600" behindDoc="1" locked="0" layoutInCell="1" allowOverlap="1">
            <wp:simplePos x="0" y="0"/>
            <wp:positionH relativeFrom="margin">
              <wp:align>center</wp:align>
            </wp:positionH>
            <wp:positionV relativeFrom="paragraph">
              <wp:posOffset>83</wp:posOffset>
            </wp:positionV>
            <wp:extent cx="5685790" cy="4351020"/>
            <wp:effectExtent l="0" t="0" r="0" b="0"/>
            <wp:wrapTight wrapText="bothSides">
              <wp:wrapPolygon edited="0">
                <wp:start x="0" y="0"/>
                <wp:lineTo x="0" y="21468"/>
                <wp:lineTo x="21494" y="21468"/>
                <wp:lineTo x="21494" y="0"/>
                <wp:lineTo x="0" y="0"/>
              </wp:wrapPolygon>
            </wp:wrapTight>
            <wp:docPr id="4"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5790" cy="4351020"/>
                    </a:xfrm>
                    <a:prstGeom prst="rect">
                      <a:avLst/>
                    </a:prstGeom>
                  </pic:spPr>
                </pic:pic>
              </a:graphicData>
            </a:graphic>
            <wp14:sizeRelH relativeFrom="page">
              <wp14:pctWidth>0</wp14:pctWidth>
            </wp14:sizeRelH>
            <wp14:sizeRelV relativeFrom="page">
              <wp14:pctHeight>0</wp14:pctHeight>
            </wp14:sizeRelV>
          </wp:anchor>
        </w:drawing>
      </w:r>
      <w:r w:rsidR="009A37EE">
        <w:t>Summary and discussion</w:t>
      </w:r>
    </w:p>
    <w:p w:rsidR="009A37EE" w:rsidRDefault="009A37EE" w:rsidP="009A37EE">
      <w:pPr>
        <w:pStyle w:val="Listenabsatz"/>
        <w:numPr>
          <w:ilvl w:val="1"/>
          <w:numId w:val="3"/>
        </w:numPr>
      </w:pPr>
      <w:r>
        <w:t>The results of the beam times in May and November are consistent. Old September 2015 seems to be wrong. Since there was no single shot ICT signal recorded this is not that surprising.</w:t>
      </w:r>
    </w:p>
    <w:p w:rsidR="0063789C" w:rsidRDefault="0063789C" w:rsidP="009A37EE">
      <w:pPr>
        <w:pStyle w:val="Listenabsatz"/>
        <w:numPr>
          <w:ilvl w:val="1"/>
          <w:numId w:val="3"/>
        </w:numPr>
      </w:pPr>
      <w:r>
        <w:t xml:space="preserve">The difference to buck is still present. Kodak </w:t>
      </w:r>
      <w:proofErr w:type="spellStart"/>
      <w:r>
        <w:t>Lanex</w:t>
      </w:r>
      <w:proofErr w:type="spellEnd"/>
      <w:r>
        <w:t xml:space="preserve"> Fine is a very old screen and probably not the best to compare. Kodak </w:t>
      </w:r>
      <w:proofErr w:type="spellStart"/>
      <w:r>
        <w:t>BioMAX</w:t>
      </w:r>
      <w:proofErr w:type="spellEnd"/>
      <w:r>
        <w:t xml:space="preserve"> MS (2012) is 44% lower that Buck’s Kodak </w:t>
      </w:r>
      <w:proofErr w:type="spellStart"/>
      <w:r>
        <w:t>BioMAX</w:t>
      </w:r>
      <w:proofErr w:type="spellEnd"/>
      <w:r>
        <w:t xml:space="preserve">. </w:t>
      </w:r>
      <w:r w:rsidR="00A316B5">
        <w:t>The</w:t>
      </w:r>
      <w:r w:rsidR="00821FD0">
        <w:t xml:space="preserve"> influence of the </w:t>
      </w:r>
      <w:r w:rsidR="005B4A2A">
        <w:t>B</w:t>
      </w:r>
      <w:r w:rsidR="00821FD0">
        <w:t>eryllium window</w:t>
      </w:r>
      <w:r w:rsidR="00A316B5">
        <w:t xml:space="preserve"> still need to be checked</w:t>
      </w:r>
      <w:r w:rsidR="00821FD0">
        <w:t>. Maybe this can explain the difference in efficiency.</w:t>
      </w:r>
      <w:r>
        <w:t xml:space="preserve">  </w:t>
      </w:r>
    </w:p>
    <w:p w:rsidR="00122F58" w:rsidRDefault="00122F58" w:rsidP="009A37EE">
      <w:pPr>
        <w:pStyle w:val="Listenabsatz"/>
        <w:numPr>
          <w:ilvl w:val="1"/>
          <w:numId w:val="3"/>
        </w:numPr>
      </w:pPr>
      <w:r>
        <w:t xml:space="preserve">The saturation curve and thus the fitting parameters of the saturation fit function were corrected by the reference signal measured in between each charge increment. </w:t>
      </w:r>
    </w:p>
    <w:p w:rsidR="009A37EE" w:rsidRDefault="00122F58" w:rsidP="009A37EE">
      <w:pPr>
        <w:pStyle w:val="Listenabsatz"/>
        <w:numPr>
          <w:ilvl w:val="1"/>
          <w:numId w:val="3"/>
        </w:numPr>
      </w:pPr>
      <w:r>
        <w:t xml:space="preserve">Long term measurement with relevant parameters shows significant signal loss. </w:t>
      </w:r>
    </w:p>
    <w:p w:rsidR="002329A5" w:rsidRDefault="00430082" w:rsidP="0086386E">
      <w:pPr>
        <w:pStyle w:val="Listenabsatz"/>
        <w:numPr>
          <w:ilvl w:val="1"/>
          <w:numId w:val="3"/>
        </w:numPr>
      </w:pPr>
      <w:r>
        <w:t xml:space="preserve">The singularity (probably melting or burning of the material) was reached </w:t>
      </w:r>
      <w:r w:rsidR="005B4A2A">
        <w:t xml:space="preserve">at </w:t>
      </w:r>
      <w:r>
        <w:t xml:space="preserve">~50 </w:t>
      </w:r>
      <w:proofErr w:type="gramStart"/>
      <w:r>
        <w:t>nC</w:t>
      </w:r>
      <w:proofErr w:type="gramEnd"/>
      <w:r>
        <w:t xml:space="preserve"> /mm² with relevant parameters. We are sure that this high </w:t>
      </w:r>
      <w:r>
        <w:lastRenderedPageBreak/>
        <w:t xml:space="preserve">brightness was definitely not </w:t>
      </w:r>
      <w:r w:rsidR="005B4A2A">
        <w:t>induced by</w:t>
      </w:r>
      <w:r>
        <w:t xml:space="preserve"> </w:t>
      </w:r>
      <w:r w:rsidR="005B4A2A">
        <w:t>a high charge (</w:t>
      </w:r>
      <w:proofErr w:type="gramStart"/>
      <w:r w:rsidR="005B4A2A">
        <w:t>nC</w:t>
      </w:r>
      <w:proofErr w:type="gramEnd"/>
      <w:r w:rsidR="005B4A2A">
        <w:t xml:space="preserve"> or higher) shot from </w:t>
      </w:r>
      <w:r>
        <w:t xml:space="preserve">the LINAC, because on the one hand the ICT recorded a regular signal of ~100 </w:t>
      </w:r>
      <w:proofErr w:type="spellStart"/>
      <w:r>
        <w:t>pC</w:t>
      </w:r>
      <w:proofErr w:type="spellEnd"/>
      <w:r>
        <w:t xml:space="preserve"> and we crosschecked with some ELBE-</w:t>
      </w:r>
      <w:proofErr w:type="spellStart"/>
      <w:r>
        <w:t>logfiles</w:t>
      </w:r>
      <w:proofErr w:type="spellEnd"/>
      <w:r w:rsidR="005B4A2A">
        <w:t>. W</w:t>
      </w:r>
      <w:r>
        <w:t>e looked at the log</w:t>
      </w:r>
      <w:r w:rsidR="005B4A2A">
        <w:t>-</w:t>
      </w:r>
      <w:r>
        <w:t>files of ELBE-</w:t>
      </w:r>
      <w:proofErr w:type="spellStart"/>
      <w:r>
        <w:t>bpms</w:t>
      </w:r>
      <w:proofErr w:type="spellEnd"/>
      <w:r>
        <w:t xml:space="preserve"> and were able to distinguish between 100 and 200 </w:t>
      </w:r>
      <w:proofErr w:type="spellStart"/>
      <w:r>
        <w:t>pC</w:t>
      </w:r>
      <w:proofErr w:type="spellEnd"/>
      <w:r>
        <w:t xml:space="preserve">. Right at the time of this bright image </w:t>
      </w:r>
      <w:r w:rsidR="002329A5">
        <w:t xml:space="preserve">the </w:t>
      </w:r>
      <w:r w:rsidR="005B4A2A">
        <w:t>log-file</w:t>
      </w:r>
      <w:r w:rsidR="002329A5">
        <w:t xml:space="preserve"> showed a constant (+- 5%) current for the whole measurement. If necessary</w:t>
      </w:r>
      <w:r w:rsidR="005B4A2A">
        <w:t>,</w:t>
      </w:r>
      <w:r w:rsidR="002329A5">
        <w:t xml:space="preserve"> </w:t>
      </w:r>
      <w:proofErr w:type="spellStart"/>
      <w:r w:rsidR="002329A5">
        <w:t>Jakob</w:t>
      </w:r>
      <w:proofErr w:type="spellEnd"/>
      <w:r w:rsidR="002329A5">
        <w:t xml:space="preserve"> can definitely provide more details on that. Furthermore this singularity has happened twice in the November </w:t>
      </w:r>
      <w:proofErr w:type="spellStart"/>
      <w:r w:rsidR="002329A5">
        <w:t>beamtime</w:t>
      </w:r>
      <w:proofErr w:type="spellEnd"/>
      <w:r w:rsidR="002329A5">
        <w:t>: We have also implemented another Konica Minolta for a split</w:t>
      </w:r>
      <w:r w:rsidR="005B4A2A">
        <w:t xml:space="preserve"> </w:t>
      </w:r>
      <w:proofErr w:type="spellStart"/>
      <w:r w:rsidR="005B4A2A">
        <w:t>dauertest</w:t>
      </w:r>
      <w:proofErr w:type="spellEnd"/>
      <w:r w:rsidR="005B4A2A">
        <w:t>:</w:t>
      </w:r>
      <w:r w:rsidR="002329A5">
        <w:t xml:space="preserve"> </w:t>
      </w:r>
      <w:r w:rsidR="0086386E">
        <w:br/>
      </w:r>
      <w:r w:rsidR="002329A5">
        <w:t>We</w:t>
      </w:r>
      <w:r w:rsidR="005B4A2A">
        <w:t>’ve</w:t>
      </w:r>
      <w:r w:rsidR="002329A5">
        <w:t xml:space="preserve"> irradiated a fresh Minolta for half an hour</w:t>
      </w:r>
      <w:r w:rsidR="0086386E">
        <w:t>.</w:t>
      </w:r>
      <w:r w:rsidR="002329A5">
        <w:t xml:space="preserve"> </w:t>
      </w:r>
      <w:r w:rsidR="0086386E">
        <w:t>A</w:t>
      </w:r>
      <w:r w:rsidR="002329A5">
        <w:t xml:space="preserve">fterwards the calibration run of all the screens were done and at the end of the day we took this half hour irradiated screen to shoot 1 hour with the same parameters (the goal was to see if this screen refreshes again, but this could not be proven due to the wrong gamma setting) </w:t>
      </w:r>
      <w:r w:rsidR="0086386E">
        <w:t xml:space="preserve">onto it. The results was that </w:t>
      </w:r>
      <w:r w:rsidR="002329A5">
        <w:t>this screen also showed this singularity at ~55nC /mm².</w:t>
      </w:r>
    </w:p>
    <w:p w:rsidR="00821FD0" w:rsidRDefault="002329A5" w:rsidP="00821FD0">
      <w:pPr>
        <w:pStyle w:val="Listenabsatz"/>
        <w:numPr>
          <w:ilvl w:val="1"/>
          <w:numId w:val="3"/>
        </w:numPr>
      </w:pPr>
      <w:r>
        <w:t xml:space="preserve">Describing the bright peak in the </w:t>
      </w:r>
      <w:proofErr w:type="spellStart"/>
      <w:r>
        <w:t>dauertests</w:t>
      </w:r>
      <w:proofErr w:type="spellEnd"/>
      <w:r>
        <w:t xml:space="preserve"> (1.5h and 0.5+1.0h) in November as a therm</w:t>
      </w:r>
      <w:r w:rsidR="0063789C">
        <w:t>al melting</w:t>
      </w:r>
      <w:r>
        <w:t xml:space="preserve"> leads to the question</w:t>
      </w:r>
      <w:r w:rsidR="0063789C">
        <w:t xml:space="preserve"> why this was not present during the calibration with even </w:t>
      </w:r>
      <w:r w:rsidR="00821FD0">
        <w:t xml:space="preserve">much </w:t>
      </w:r>
      <w:r w:rsidR="0063789C">
        <w:t>higher cumulated charge densities (see fig. 7).</w:t>
      </w:r>
    </w:p>
    <w:p w:rsidR="00821FD0" w:rsidRDefault="0086386E" w:rsidP="00821FD0">
      <w:pPr>
        <w:pStyle w:val="Listenabsatz"/>
        <w:ind w:left="2520"/>
      </w:pPr>
      <w:r w:rsidRPr="00821FD0">
        <w:rPr>
          <w:noProof/>
        </w:rPr>
        <w:drawing>
          <wp:anchor distT="0" distB="0" distL="114300" distR="114300" simplePos="0" relativeHeight="251676672" behindDoc="0" locked="0" layoutInCell="1" allowOverlap="1">
            <wp:simplePos x="0" y="0"/>
            <wp:positionH relativeFrom="margin">
              <wp:posOffset>143510</wp:posOffset>
            </wp:positionH>
            <wp:positionV relativeFrom="paragraph">
              <wp:posOffset>359410</wp:posOffset>
            </wp:positionV>
            <wp:extent cx="5685790" cy="4351020"/>
            <wp:effectExtent l="0" t="0" r="0" b="0"/>
            <wp:wrapSquare wrapText="bothSides"/>
            <wp:docPr id="3"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5790" cy="4351020"/>
                    </a:xfrm>
                    <a:prstGeom prst="rect">
                      <a:avLst/>
                    </a:prstGeom>
                  </pic:spPr>
                </pic:pic>
              </a:graphicData>
            </a:graphic>
            <wp14:sizeRelH relativeFrom="page">
              <wp14:pctWidth>0</wp14:pctWidth>
            </wp14:sizeRelH>
            <wp14:sizeRelV relativeFrom="page">
              <wp14:pctHeight>0</wp14:pctHeight>
            </wp14:sizeRelV>
          </wp:anchor>
        </w:drawing>
      </w:r>
    </w:p>
    <w:p w:rsidR="00821FD0" w:rsidRDefault="0086386E" w:rsidP="00840DA8">
      <w:pPr>
        <w:pStyle w:val="Listenabsatz"/>
        <w:numPr>
          <w:ilvl w:val="0"/>
          <w:numId w:val="3"/>
        </w:numPr>
      </w:pPr>
      <w:r>
        <w:rPr>
          <w:noProof/>
        </w:rPr>
        <mc:AlternateContent>
          <mc:Choice Requires="wps">
            <w:drawing>
              <wp:anchor distT="0" distB="0" distL="114300" distR="114300" simplePos="0" relativeHeight="251678720" behindDoc="0" locked="0" layoutInCell="1" allowOverlap="1" wp14:anchorId="32E81319" wp14:editId="0C3180C0">
                <wp:simplePos x="0" y="0"/>
                <wp:positionH relativeFrom="margin">
                  <wp:align>center</wp:align>
                </wp:positionH>
                <wp:positionV relativeFrom="paragraph">
                  <wp:posOffset>4344698</wp:posOffset>
                </wp:positionV>
                <wp:extent cx="568579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5685790" cy="635"/>
                        </a:xfrm>
                        <a:prstGeom prst="rect">
                          <a:avLst/>
                        </a:prstGeom>
                        <a:solidFill>
                          <a:prstClr val="white"/>
                        </a:solidFill>
                        <a:ln>
                          <a:noFill/>
                        </a:ln>
                        <a:effectLst/>
                      </wps:spPr>
                      <wps:txbx>
                        <w:txbxContent>
                          <w:p w:rsidR="00821FD0" w:rsidRPr="00F63F4E" w:rsidRDefault="00840DA8" w:rsidP="00821FD0">
                            <w:pPr>
                              <w:pStyle w:val="Beschriftung"/>
                            </w:pPr>
                            <w:r>
                              <w:t xml:space="preserve"> </w:t>
                            </w:r>
                            <w:r w:rsidR="00821FD0">
                              <w:t xml:space="preserve">Figure </w:t>
                            </w:r>
                            <w:r w:rsidR="00901ED6">
                              <w:fldChar w:fldCharType="begin"/>
                            </w:r>
                            <w:r w:rsidR="00901ED6">
                              <w:instrText xml:space="preserve"> SEQ Figure \* ARABIC </w:instrText>
                            </w:r>
                            <w:r w:rsidR="00901ED6">
                              <w:fldChar w:fldCharType="separate"/>
                            </w:r>
                            <w:r w:rsidR="00017EA8">
                              <w:rPr>
                                <w:noProof/>
                              </w:rPr>
                              <w:t>6</w:t>
                            </w:r>
                            <w:r w:rsidR="00901ED6">
                              <w:rPr>
                                <w:noProof/>
                              </w:rPr>
                              <w:fldChar w:fldCharType="end"/>
                            </w:r>
                            <w:r w:rsidR="00821FD0">
                              <w:t>: Scintillation Efficiency of DRZ Plus. 4 data points define the liner region spanning over 2 orders of magnitude in charge in our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81319" id="Textfeld 10" o:spid="_x0000_s1031" type="#_x0000_t202" style="position:absolute;left:0;text-align:left;margin-left:0;margin-top:342.1pt;width:447.7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" stroked="f">
                <v:textbox style="mso-fit-shape-to-text:t" inset="0,0,0,0">
                  <w:txbxContent>
                    <w:p w:rsidR="00821FD0" w:rsidRPr="00F63F4E" w:rsidRDefault="00840DA8" w:rsidP="00821FD0">
                      <w:pPr>
                        <w:pStyle w:val="Beschriftung"/>
                      </w:pPr>
                      <w:r>
                        <w:t xml:space="preserve"> </w:t>
                      </w:r>
                      <w:r w:rsidR="00821FD0">
                        <w:t xml:space="preserve">Figure </w:t>
                      </w:r>
                      <w:r w:rsidR="00901ED6">
                        <w:fldChar w:fldCharType="begin"/>
                      </w:r>
                      <w:r w:rsidR="00901ED6">
                        <w:instrText xml:space="preserve"> SEQ Figure \* ARABIC </w:instrText>
                      </w:r>
                      <w:r w:rsidR="00901ED6">
                        <w:fldChar w:fldCharType="separate"/>
                      </w:r>
                      <w:r w:rsidR="00017EA8">
                        <w:rPr>
                          <w:noProof/>
                        </w:rPr>
                        <w:t>6</w:t>
                      </w:r>
                      <w:r w:rsidR="00901ED6">
                        <w:rPr>
                          <w:noProof/>
                        </w:rPr>
                        <w:fldChar w:fldCharType="end"/>
                      </w:r>
                      <w:r w:rsidR="00821FD0">
                        <w:t>: Scintillation Efficiency of DRZ Plus. 4 data points define the liner region spanning over 2 orders of magnitude in charge in our case.</w:t>
                      </w:r>
                    </w:p>
                  </w:txbxContent>
                </v:textbox>
                <w10:wrap type="square" anchorx="margin"/>
              </v:shape>
            </w:pict>
          </mc:Fallback>
        </mc:AlternateContent>
      </w:r>
      <w:r w:rsidR="00840DA8">
        <w:rPr>
          <w:noProof/>
        </w:rPr>
        <w:t xml:space="preserve">  </w:t>
      </w:r>
      <w:r w:rsidR="00821FD0">
        <w:t>Appendix DRZ PLUS from Hamburg</w:t>
      </w:r>
    </w:p>
    <w:p w:rsidR="00821FD0" w:rsidRDefault="00821FD0" w:rsidP="00821FD0">
      <w:pPr>
        <w:pStyle w:val="Listenabsatz"/>
        <w:ind w:left="1800"/>
      </w:pPr>
    </w:p>
    <w:tbl>
      <w:tblPr>
        <w:tblStyle w:val="Tabellenraster"/>
        <w:tblpPr w:leftFromText="180" w:rightFromText="180" w:vertAnchor="text" w:horzAnchor="margin" w:tblpXSpec="center" w:tblpY="556"/>
        <w:tblW w:w="6876" w:type="dxa"/>
        <w:tblLook w:val="04A0" w:firstRow="1" w:lastRow="0" w:firstColumn="1" w:lastColumn="0" w:noHBand="0" w:noVBand="1"/>
      </w:tblPr>
      <w:tblGrid>
        <w:gridCol w:w="3540"/>
        <w:gridCol w:w="3336"/>
      </w:tblGrid>
      <w:tr w:rsidR="00840DA8" w:rsidTr="00840DA8">
        <w:tc>
          <w:tcPr>
            <w:tcW w:w="3540" w:type="dxa"/>
            <w:vAlign w:val="center"/>
          </w:tcPr>
          <w:p w:rsidR="00840DA8" w:rsidRDefault="00840DA8" w:rsidP="00840DA8">
            <w:pPr>
              <w:pStyle w:val="Listenabsatz"/>
              <w:ind w:left="0"/>
              <w:jc w:val="center"/>
            </w:pPr>
            <w:r>
              <w:t>Scintillation Efficiency</w:t>
            </w:r>
          </w:p>
        </w:tc>
        <w:tc>
          <w:tcPr>
            <w:tcW w:w="3336" w:type="dxa"/>
            <w:vAlign w:val="center"/>
          </w:tcPr>
          <w:p w:rsidR="00840DA8" w:rsidRDefault="00840DA8" w:rsidP="00840DA8">
            <w:pPr>
              <w:pStyle w:val="Listenabsatz"/>
              <w:ind w:left="0"/>
              <w:jc w:val="center"/>
            </w:pPr>
            <w:r>
              <w:t>7.75 +- 0.38 * 10^9 phot / (</w:t>
            </w:r>
            <w:proofErr w:type="spellStart"/>
            <w:r>
              <w:t>sr</w:t>
            </w:r>
            <w:proofErr w:type="spellEnd"/>
            <w:r>
              <w:t xml:space="preserve"> * </w:t>
            </w:r>
            <w:proofErr w:type="spellStart"/>
            <w:r>
              <w:t>pC</w:t>
            </w:r>
            <w:proofErr w:type="spellEnd"/>
            <w:r>
              <w:t>)</w:t>
            </w:r>
          </w:p>
        </w:tc>
      </w:tr>
      <w:tr w:rsidR="00840DA8" w:rsidTr="00840DA8">
        <w:tc>
          <w:tcPr>
            <w:tcW w:w="3540" w:type="dxa"/>
            <w:vAlign w:val="center"/>
          </w:tcPr>
          <w:p w:rsidR="00840DA8" w:rsidRDefault="00840DA8" w:rsidP="00840DA8">
            <w:pPr>
              <w:pStyle w:val="Listenabsatz"/>
              <w:ind w:left="0"/>
              <w:jc w:val="center"/>
            </w:pPr>
            <w:proofErr w:type="spellStart"/>
            <w:r>
              <w:t>Birk’s</w:t>
            </w:r>
            <w:proofErr w:type="spellEnd"/>
            <w:r>
              <w:t xml:space="preserve"> constant</w:t>
            </w:r>
          </w:p>
        </w:tc>
        <w:tc>
          <w:tcPr>
            <w:tcW w:w="3336" w:type="dxa"/>
            <w:vAlign w:val="center"/>
          </w:tcPr>
          <w:p w:rsidR="00840DA8" w:rsidRDefault="00840DA8" w:rsidP="00840DA8">
            <w:pPr>
              <w:pStyle w:val="Listenabsatz"/>
              <w:numPr>
                <w:ilvl w:val="0"/>
                <w:numId w:val="5"/>
              </w:numPr>
              <w:jc w:val="center"/>
            </w:pPr>
            <w:r>
              <w:t xml:space="preserve">+- 0.8 * 10^-5 mm² / </w:t>
            </w:r>
            <w:proofErr w:type="spellStart"/>
            <w:r>
              <w:t>pC</w:t>
            </w:r>
            <w:proofErr w:type="spellEnd"/>
          </w:p>
        </w:tc>
      </w:tr>
    </w:tbl>
    <w:p w:rsidR="00821FD0" w:rsidRDefault="001E06A2" w:rsidP="001E06A2">
      <w:r>
        <w:t xml:space="preserve"> </w:t>
      </w:r>
    </w:p>
    <w:p w:rsidR="00CB6715" w:rsidRDefault="00CB6715" w:rsidP="001E06A2"/>
    <w:p w:rsidR="00CB6715" w:rsidRPr="005158E5" w:rsidRDefault="00CB6715" w:rsidP="00CB6715">
      <w:bookmarkStart w:id="1" w:name="_GoBack"/>
      <w:bookmarkEnd w:id="1"/>
    </w:p>
    <w:sectPr w:rsidR="00CB6715" w:rsidRPr="005158E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0640"/>
    <w:multiLevelType w:val="hybridMultilevel"/>
    <w:tmpl w:val="86E46908"/>
    <w:lvl w:ilvl="0" w:tplc="71ECD010">
      <w:start w:val="1"/>
      <w:numFmt w:val="decimal"/>
      <w:lvlText w:val="%1."/>
      <w:lvlJc w:val="left"/>
      <w:pPr>
        <w:ind w:left="1800" w:hanging="360"/>
      </w:pPr>
      <w:rPr>
        <w:rFonts w:hint="default"/>
        <w:b/>
        <w:u w:val="singl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60E5334"/>
    <w:multiLevelType w:val="hybridMultilevel"/>
    <w:tmpl w:val="7B0A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735CF"/>
    <w:multiLevelType w:val="hybridMultilevel"/>
    <w:tmpl w:val="86E46908"/>
    <w:lvl w:ilvl="0" w:tplc="71ECD010">
      <w:start w:val="1"/>
      <w:numFmt w:val="decimal"/>
      <w:lvlText w:val="%1."/>
      <w:lvlJc w:val="left"/>
      <w:pPr>
        <w:ind w:left="1800" w:hanging="360"/>
      </w:pPr>
      <w:rPr>
        <w:rFonts w:hint="default"/>
        <w:b/>
        <w:u w:val="singl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D5852DE"/>
    <w:multiLevelType w:val="hybridMultilevel"/>
    <w:tmpl w:val="50DA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24857"/>
    <w:multiLevelType w:val="multilevel"/>
    <w:tmpl w:val="ECCE37C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6E7F4AC9"/>
    <w:multiLevelType w:val="hybridMultilevel"/>
    <w:tmpl w:val="5E822B7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48"/>
    <w:rsid w:val="00017EA8"/>
    <w:rsid w:val="00023A0C"/>
    <w:rsid w:val="000E5E11"/>
    <w:rsid w:val="00122F58"/>
    <w:rsid w:val="00177591"/>
    <w:rsid w:val="001A527A"/>
    <w:rsid w:val="001E06A2"/>
    <w:rsid w:val="002329A5"/>
    <w:rsid w:val="002407F4"/>
    <w:rsid w:val="002A0C35"/>
    <w:rsid w:val="002C3A18"/>
    <w:rsid w:val="003405D0"/>
    <w:rsid w:val="00430082"/>
    <w:rsid w:val="00461B20"/>
    <w:rsid w:val="004A2AF4"/>
    <w:rsid w:val="00512CB0"/>
    <w:rsid w:val="005158E5"/>
    <w:rsid w:val="005B4A2A"/>
    <w:rsid w:val="005D2C82"/>
    <w:rsid w:val="0063789C"/>
    <w:rsid w:val="00734348"/>
    <w:rsid w:val="00795755"/>
    <w:rsid w:val="007F2ED1"/>
    <w:rsid w:val="00821FD0"/>
    <w:rsid w:val="00840DA8"/>
    <w:rsid w:val="0086386E"/>
    <w:rsid w:val="00901ED6"/>
    <w:rsid w:val="0091329D"/>
    <w:rsid w:val="00974A81"/>
    <w:rsid w:val="009A37EE"/>
    <w:rsid w:val="00A21C1B"/>
    <w:rsid w:val="00A316B5"/>
    <w:rsid w:val="00A81F42"/>
    <w:rsid w:val="00BA23CC"/>
    <w:rsid w:val="00BE5B0A"/>
    <w:rsid w:val="00C07634"/>
    <w:rsid w:val="00C418FC"/>
    <w:rsid w:val="00C87B6A"/>
    <w:rsid w:val="00CB6715"/>
    <w:rsid w:val="00EF2B90"/>
    <w:rsid w:val="00F8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FF7FDA0F-52F6-4A49-B526-9B55E8A5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4348"/>
    <w:pPr>
      <w:ind w:left="720"/>
      <w:contextualSpacing/>
    </w:pPr>
  </w:style>
  <w:style w:type="paragraph" w:styleId="Beschriftung">
    <w:name w:val="caption"/>
    <w:basedOn w:val="Standard"/>
    <w:next w:val="Standard"/>
    <w:uiPriority w:val="35"/>
    <w:unhideWhenUsed/>
    <w:qFormat/>
    <w:rsid w:val="00734348"/>
    <w:pPr>
      <w:spacing w:after="200" w:line="240" w:lineRule="auto"/>
    </w:pPr>
    <w:rPr>
      <w:i/>
      <w:iCs/>
      <w:color w:val="44546A" w:themeColor="text2"/>
      <w:sz w:val="18"/>
      <w:szCs w:val="18"/>
    </w:rPr>
  </w:style>
  <w:style w:type="paragraph" w:customStyle="1" w:styleId="DecimalAligned">
    <w:name w:val="Decimal Aligned"/>
    <w:basedOn w:val="Standard"/>
    <w:uiPriority w:val="40"/>
    <w:qFormat/>
    <w:rsid w:val="001A527A"/>
    <w:pPr>
      <w:tabs>
        <w:tab w:val="decimal" w:pos="360"/>
      </w:tabs>
      <w:spacing w:after="200" w:line="276" w:lineRule="auto"/>
    </w:pPr>
    <w:rPr>
      <w:rFonts w:eastAsiaTheme="minorEastAsia" w:cs="Times New Roman"/>
    </w:rPr>
  </w:style>
  <w:style w:type="paragraph" w:styleId="Funotentext">
    <w:name w:val="footnote text"/>
    <w:basedOn w:val="Standard"/>
    <w:link w:val="FunotentextZchn"/>
    <w:uiPriority w:val="99"/>
    <w:unhideWhenUsed/>
    <w:rsid w:val="001A527A"/>
    <w:pPr>
      <w:spacing w:after="0" w:line="240" w:lineRule="auto"/>
    </w:pPr>
    <w:rPr>
      <w:rFonts w:eastAsiaTheme="minorEastAsia" w:cs="Times New Roman"/>
      <w:sz w:val="20"/>
      <w:szCs w:val="20"/>
    </w:rPr>
  </w:style>
  <w:style w:type="character" w:customStyle="1" w:styleId="FunotentextZchn">
    <w:name w:val="Fußnotentext Zchn"/>
    <w:basedOn w:val="Absatz-Standardschriftart"/>
    <w:link w:val="Funotentext"/>
    <w:uiPriority w:val="99"/>
    <w:rsid w:val="001A527A"/>
    <w:rPr>
      <w:rFonts w:eastAsiaTheme="minorEastAsia" w:cs="Times New Roman"/>
      <w:sz w:val="20"/>
      <w:szCs w:val="20"/>
    </w:rPr>
  </w:style>
  <w:style w:type="character" w:styleId="SchwacheHervorhebung">
    <w:name w:val="Subtle Emphasis"/>
    <w:basedOn w:val="Absatz-Standardschriftart"/>
    <w:uiPriority w:val="19"/>
    <w:qFormat/>
    <w:rsid w:val="001A527A"/>
    <w:rPr>
      <w:i/>
      <w:iCs/>
    </w:rPr>
  </w:style>
  <w:style w:type="table" w:styleId="MittlereSchattierung2-Akzent5">
    <w:name w:val="Medium Shading 2 Accent 5"/>
    <w:basedOn w:val="NormaleTabelle"/>
    <w:uiPriority w:val="64"/>
    <w:rsid w:val="001A527A"/>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0E5E1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StandardWeb">
    <w:name w:val="Normal (Web)"/>
    <w:basedOn w:val="Standard"/>
    <w:uiPriority w:val="99"/>
    <w:semiHidden/>
    <w:unhideWhenUsed/>
    <w:rsid w:val="00795755"/>
    <w:pPr>
      <w:spacing w:before="100" w:beforeAutospacing="1" w:after="100" w:afterAutospacing="1" w:line="240" w:lineRule="auto"/>
    </w:pPr>
    <w:rPr>
      <w:rFonts w:ascii="Times New Roman" w:eastAsiaTheme="minorEastAsia" w:hAnsi="Times New Roman" w:cs="Times New Roman"/>
      <w:sz w:val="24"/>
      <w:szCs w:val="24"/>
    </w:rPr>
  </w:style>
  <w:style w:type="table" w:styleId="Tabellenraster">
    <w:name w:val="Table Grid"/>
    <w:basedOn w:val="NormaleTabelle"/>
    <w:uiPriority w:val="39"/>
    <w:rsid w:val="00840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A2AF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2A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1739">
      <w:bodyDiv w:val="1"/>
      <w:marLeft w:val="0"/>
      <w:marRight w:val="0"/>
      <w:marTop w:val="0"/>
      <w:marBottom w:val="0"/>
      <w:divBdr>
        <w:top w:val="none" w:sz="0" w:space="0" w:color="auto"/>
        <w:left w:val="none" w:sz="0" w:space="0" w:color="auto"/>
        <w:bottom w:val="none" w:sz="0" w:space="0" w:color="auto"/>
        <w:right w:val="none" w:sz="0" w:space="0" w:color="auto"/>
      </w:divBdr>
    </w:div>
    <w:div w:id="134758825">
      <w:bodyDiv w:val="1"/>
      <w:marLeft w:val="0"/>
      <w:marRight w:val="0"/>
      <w:marTop w:val="0"/>
      <w:marBottom w:val="0"/>
      <w:divBdr>
        <w:top w:val="none" w:sz="0" w:space="0" w:color="auto"/>
        <w:left w:val="none" w:sz="0" w:space="0" w:color="auto"/>
        <w:bottom w:val="none" w:sz="0" w:space="0" w:color="auto"/>
        <w:right w:val="none" w:sz="0" w:space="0" w:color="auto"/>
      </w:divBdr>
    </w:div>
    <w:div w:id="204149174">
      <w:bodyDiv w:val="1"/>
      <w:marLeft w:val="0"/>
      <w:marRight w:val="0"/>
      <w:marTop w:val="0"/>
      <w:marBottom w:val="0"/>
      <w:divBdr>
        <w:top w:val="none" w:sz="0" w:space="0" w:color="auto"/>
        <w:left w:val="none" w:sz="0" w:space="0" w:color="auto"/>
        <w:bottom w:val="none" w:sz="0" w:space="0" w:color="auto"/>
        <w:right w:val="none" w:sz="0" w:space="0" w:color="auto"/>
      </w:divBdr>
    </w:div>
    <w:div w:id="248468907">
      <w:bodyDiv w:val="1"/>
      <w:marLeft w:val="0"/>
      <w:marRight w:val="0"/>
      <w:marTop w:val="0"/>
      <w:marBottom w:val="0"/>
      <w:divBdr>
        <w:top w:val="none" w:sz="0" w:space="0" w:color="auto"/>
        <w:left w:val="none" w:sz="0" w:space="0" w:color="auto"/>
        <w:bottom w:val="none" w:sz="0" w:space="0" w:color="auto"/>
        <w:right w:val="none" w:sz="0" w:space="0" w:color="auto"/>
      </w:divBdr>
    </w:div>
    <w:div w:id="372312078">
      <w:bodyDiv w:val="1"/>
      <w:marLeft w:val="0"/>
      <w:marRight w:val="0"/>
      <w:marTop w:val="0"/>
      <w:marBottom w:val="0"/>
      <w:divBdr>
        <w:top w:val="none" w:sz="0" w:space="0" w:color="auto"/>
        <w:left w:val="none" w:sz="0" w:space="0" w:color="auto"/>
        <w:bottom w:val="none" w:sz="0" w:space="0" w:color="auto"/>
        <w:right w:val="none" w:sz="0" w:space="0" w:color="auto"/>
      </w:divBdr>
    </w:div>
    <w:div w:id="399714304">
      <w:bodyDiv w:val="1"/>
      <w:marLeft w:val="0"/>
      <w:marRight w:val="0"/>
      <w:marTop w:val="0"/>
      <w:marBottom w:val="0"/>
      <w:divBdr>
        <w:top w:val="none" w:sz="0" w:space="0" w:color="auto"/>
        <w:left w:val="none" w:sz="0" w:space="0" w:color="auto"/>
        <w:bottom w:val="none" w:sz="0" w:space="0" w:color="auto"/>
        <w:right w:val="none" w:sz="0" w:space="0" w:color="auto"/>
      </w:divBdr>
    </w:div>
    <w:div w:id="444693072">
      <w:bodyDiv w:val="1"/>
      <w:marLeft w:val="0"/>
      <w:marRight w:val="0"/>
      <w:marTop w:val="0"/>
      <w:marBottom w:val="0"/>
      <w:divBdr>
        <w:top w:val="none" w:sz="0" w:space="0" w:color="auto"/>
        <w:left w:val="none" w:sz="0" w:space="0" w:color="auto"/>
        <w:bottom w:val="none" w:sz="0" w:space="0" w:color="auto"/>
        <w:right w:val="none" w:sz="0" w:space="0" w:color="auto"/>
      </w:divBdr>
    </w:div>
    <w:div w:id="559244917">
      <w:bodyDiv w:val="1"/>
      <w:marLeft w:val="0"/>
      <w:marRight w:val="0"/>
      <w:marTop w:val="0"/>
      <w:marBottom w:val="0"/>
      <w:divBdr>
        <w:top w:val="none" w:sz="0" w:space="0" w:color="auto"/>
        <w:left w:val="none" w:sz="0" w:space="0" w:color="auto"/>
        <w:bottom w:val="none" w:sz="0" w:space="0" w:color="auto"/>
        <w:right w:val="none" w:sz="0" w:space="0" w:color="auto"/>
      </w:divBdr>
    </w:div>
    <w:div w:id="648559239">
      <w:bodyDiv w:val="1"/>
      <w:marLeft w:val="0"/>
      <w:marRight w:val="0"/>
      <w:marTop w:val="0"/>
      <w:marBottom w:val="0"/>
      <w:divBdr>
        <w:top w:val="none" w:sz="0" w:space="0" w:color="auto"/>
        <w:left w:val="none" w:sz="0" w:space="0" w:color="auto"/>
        <w:bottom w:val="none" w:sz="0" w:space="0" w:color="auto"/>
        <w:right w:val="none" w:sz="0" w:space="0" w:color="auto"/>
      </w:divBdr>
    </w:div>
    <w:div w:id="662779387">
      <w:bodyDiv w:val="1"/>
      <w:marLeft w:val="0"/>
      <w:marRight w:val="0"/>
      <w:marTop w:val="0"/>
      <w:marBottom w:val="0"/>
      <w:divBdr>
        <w:top w:val="none" w:sz="0" w:space="0" w:color="auto"/>
        <w:left w:val="none" w:sz="0" w:space="0" w:color="auto"/>
        <w:bottom w:val="none" w:sz="0" w:space="0" w:color="auto"/>
        <w:right w:val="none" w:sz="0" w:space="0" w:color="auto"/>
      </w:divBdr>
    </w:div>
    <w:div w:id="913662287">
      <w:bodyDiv w:val="1"/>
      <w:marLeft w:val="0"/>
      <w:marRight w:val="0"/>
      <w:marTop w:val="0"/>
      <w:marBottom w:val="0"/>
      <w:divBdr>
        <w:top w:val="none" w:sz="0" w:space="0" w:color="auto"/>
        <w:left w:val="none" w:sz="0" w:space="0" w:color="auto"/>
        <w:bottom w:val="none" w:sz="0" w:space="0" w:color="auto"/>
        <w:right w:val="none" w:sz="0" w:space="0" w:color="auto"/>
      </w:divBdr>
    </w:div>
    <w:div w:id="1054309816">
      <w:bodyDiv w:val="1"/>
      <w:marLeft w:val="0"/>
      <w:marRight w:val="0"/>
      <w:marTop w:val="0"/>
      <w:marBottom w:val="0"/>
      <w:divBdr>
        <w:top w:val="none" w:sz="0" w:space="0" w:color="auto"/>
        <w:left w:val="none" w:sz="0" w:space="0" w:color="auto"/>
        <w:bottom w:val="none" w:sz="0" w:space="0" w:color="auto"/>
        <w:right w:val="none" w:sz="0" w:space="0" w:color="auto"/>
      </w:divBdr>
    </w:div>
    <w:div w:id="1293093338">
      <w:bodyDiv w:val="1"/>
      <w:marLeft w:val="0"/>
      <w:marRight w:val="0"/>
      <w:marTop w:val="0"/>
      <w:marBottom w:val="0"/>
      <w:divBdr>
        <w:top w:val="none" w:sz="0" w:space="0" w:color="auto"/>
        <w:left w:val="none" w:sz="0" w:space="0" w:color="auto"/>
        <w:bottom w:val="none" w:sz="0" w:space="0" w:color="auto"/>
        <w:right w:val="none" w:sz="0" w:space="0" w:color="auto"/>
      </w:divBdr>
    </w:div>
    <w:div w:id="1449738604">
      <w:bodyDiv w:val="1"/>
      <w:marLeft w:val="0"/>
      <w:marRight w:val="0"/>
      <w:marTop w:val="0"/>
      <w:marBottom w:val="0"/>
      <w:divBdr>
        <w:top w:val="none" w:sz="0" w:space="0" w:color="auto"/>
        <w:left w:val="none" w:sz="0" w:space="0" w:color="auto"/>
        <w:bottom w:val="none" w:sz="0" w:space="0" w:color="auto"/>
        <w:right w:val="none" w:sz="0" w:space="0" w:color="auto"/>
      </w:divBdr>
    </w:div>
    <w:div w:id="1529099380">
      <w:bodyDiv w:val="1"/>
      <w:marLeft w:val="0"/>
      <w:marRight w:val="0"/>
      <w:marTop w:val="0"/>
      <w:marBottom w:val="0"/>
      <w:divBdr>
        <w:top w:val="none" w:sz="0" w:space="0" w:color="auto"/>
        <w:left w:val="none" w:sz="0" w:space="0" w:color="auto"/>
        <w:bottom w:val="none" w:sz="0" w:space="0" w:color="auto"/>
        <w:right w:val="none" w:sz="0" w:space="0" w:color="auto"/>
      </w:divBdr>
    </w:div>
    <w:div w:id="1753314378">
      <w:bodyDiv w:val="1"/>
      <w:marLeft w:val="0"/>
      <w:marRight w:val="0"/>
      <w:marTop w:val="0"/>
      <w:marBottom w:val="0"/>
      <w:divBdr>
        <w:top w:val="none" w:sz="0" w:space="0" w:color="auto"/>
        <w:left w:val="none" w:sz="0" w:space="0" w:color="auto"/>
        <w:bottom w:val="none" w:sz="0" w:space="0" w:color="auto"/>
        <w:right w:val="none" w:sz="0" w:space="0" w:color="auto"/>
      </w:divBdr>
    </w:div>
    <w:div w:id="1780492089">
      <w:bodyDiv w:val="1"/>
      <w:marLeft w:val="0"/>
      <w:marRight w:val="0"/>
      <w:marTop w:val="0"/>
      <w:marBottom w:val="0"/>
      <w:divBdr>
        <w:top w:val="none" w:sz="0" w:space="0" w:color="auto"/>
        <w:left w:val="none" w:sz="0" w:space="0" w:color="auto"/>
        <w:bottom w:val="none" w:sz="0" w:space="0" w:color="auto"/>
        <w:right w:val="none" w:sz="0" w:space="0" w:color="auto"/>
      </w:divBdr>
    </w:div>
    <w:div w:id="1809861922">
      <w:bodyDiv w:val="1"/>
      <w:marLeft w:val="0"/>
      <w:marRight w:val="0"/>
      <w:marTop w:val="0"/>
      <w:marBottom w:val="0"/>
      <w:divBdr>
        <w:top w:val="none" w:sz="0" w:space="0" w:color="auto"/>
        <w:left w:val="none" w:sz="0" w:space="0" w:color="auto"/>
        <w:bottom w:val="none" w:sz="0" w:space="0" w:color="auto"/>
        <w:right w:val="none" w:sz="0" w:space="0" w:color="auto"/>
      </w:divBdr>
    </w:div>
    <w:div w:id="1856580521">
      <w:bodyDiv w:val="1"/>
      <w:marLeft w:val="0"/>
      <w:marRight w:val="0"/>
      <w:marTop w:val="0"/>
      <w:marBottom w:val="0"/>
      <w:divBdr>
        <w:top w:val="none" w:sz="0" w:space="0" w:color="auto"/>
        <w:left w:val="none" w:sz="0" w:space="0" w:color="auto"/>
        <w:bottom w:val="none" w:sz="0" w:space="0" w:color="auto"/>
        <w:right w:val="none" w:sz="0" w:space="0" w:color="auto"/>
      </w:divBdr>
    </w:div>
    <w:div w:id="1883519239">
      <w:bodyDiv w:val="1"/>
      <w:marLeft w:val="0"/>
      <w:marRight w:val="0"/>
      <w:marTop w:val="0"/>
      <w:marBottom w:val="0"/>
      <w:divBdr>
        <w:top w:val="none" w:sz="0" w:space="0" w:color="auto"/>
        <w:left w:val="none" w:sz="0" w:space="0" w:color="auto"/>
        <w:bottom w:val="none" w:sz="0" w:space="0" w:color="auto"/>
        <w:right w:val="none" w:sz="0" w:space="0" w:color="auto"/>
      </w:divBdr>
    </w:div>
    <w:div w:id="195752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96ECC-2417-474C-B2E3-D08617E4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744</Words>
  <Characters>4246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HZDR</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Kurz, Thomas (FWKT) - 114043</dc:creator>
  <cp:keywords/>
  <dc:description/>
  <cp:lastModifiedBy>Kurz, Thomas (FWKT) - 114043</cp:lastModifiedBy>
  <cp:revision>4</cp:revision>
  <cp:lastPrinted>2017-04-11T17:16:00Z</cp:lastPrinted>
  <dcterms:created xsi:type="dcterms:W3CDTF">2017-04-11T16:05:00Z</dcterms:created>
  <dcterms:modified xsi:type="dcterms:W3CDTF">2017-04-11T17:51:00Z</dcterms:modified>
</cp:coreProperties>
</file>