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none"/>
          <w:left w:val="none"/>
          <w:bottom w:val="single" w:color="1F4E79" w:sz="4"/>
          <w:right w:val="none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Name: ______________________________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Klasse: ____________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Datum: ____________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Schreiben – Taschengeld und Preise (LOESUNG)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Aufgabe 1: Musterloesung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638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Vergleich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Das Buch ist teurer als die Zeitschrift. / Die Zeitschrift ist guenstiger als das Buch.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Der Apfel ist so teuer wie die Bananen. / Aepfel und Bananen kosten gleich viel.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Das Fahrrad ist teurer als der Roller. / Der Roller ist guenstiger als das Fahrrad.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Die grosse Tuete ist teurer als die kleine. / Die kleine Tuete ist guenstiger.</w:t>
            </w:r>
          </w:p>
        </w:tc>
      </w:tr>
    </w:tbl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22"/>
          <w:szCs w:val="22"/>
        </w:rPr>
        <w:t xml:space="preserve">Weitere korrekte Formulierungen akzeptieren (z. B. kostet mehr als / kostet weniger als).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Aufgabe 2: individuelle Antworten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22"/>
          <w:szCs w:val="22"/>
        </w:rPr>
        <w:t xml:space="preserve">Bewertung: Rechenweg korrekt (Kosten - gespart = Rest; Rest / Wochen-Taschengeld = Wochen).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22"/>
          <w:szCs w:val="22"/>
        </w:rPr>
        <w:t xml:space="preserve">Muster: 5 Euro/Woche, spare auf Spiel (35 Euro), schon 20 Euro gespart, noch 15 Euro noetig, 3 Wochen noch.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Aufgabe 3: individuelle Antworten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22"/>
          <w:szCs w:val="22"/>
        </w:rPr>
        <w:t xml:space="preserve">Muster: Ich bekomme 6 Euro Taschengeld pro Woche. Ich gebe oft Geld fuer Suessigkeiten aus. Manchmal spare ich fuer groessere Sachen. Gerade spare ich auf ein neues Buch. Das kostet 12 Euro — ich brauche noch 2 Wochen.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22"/>
          <w:szCs w:val="22"/>
        </w:rPr>
        <w:t xml:space="preserve">Auf Komparativ und auf + Akkusativ achten.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A2_Kinder_Einkaufen_02_Taschengeld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lvlText w:val="u2022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2026-04-26T13:24:49.128Z</dcterms:created>
  <dcterms:modified xsi:type="dcterms:W3CDTF">2026-04-26T13:24:49.128Z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