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6BB24" w14:textId="2F08E0F3" w:rsidR="00334CD9" w:rsidRPr="00BB08FF" w:rsidRDefault="00334CD9" w:rsidP="00BB08FF">
      <w:pPr>
        <w:spacing w:line="480" w:lineRule="auto"/>
      </w:pPr>
      <w:r>
        <w:rPr>
          <w:b/>
          <w:bCs/>
        </w:rPr>
        <w:t>Figure 1</w:t>
      </w:r>
      <w:r w:rsidR="00372996">
        <w:rPr>
          <w:b/>
          <w:bCs/>
        </w:rPr>
        <w:t>:</w:t>
      </w:r>
      <w:r w:rsidR="00BB08FF">
        <w:t xml:space="preserve"> Navy training ranges with estimated tracks of a) seven Blainville’s beaked whales (</w:t>
      </w:r>
      <w:r w:rsidR="00BB08FF">
        <w:rPr>
          <w:i/>
          <w:iCs/>
        </w:rPr>
        <w:t>Mesoplodon densirostris</w:t>
      </w:r>
      <w:r w:rsidR="00BB08FF">
        <w:t>) at AUTEC and b) 12 Cuvier’s beaked whales (</w:t>
      </w:r>
      <w:r w:rsidR="00BB08FF">
        <w:rPr>
          <w:i/>
          <w:iCs/>
        </w:rPr>
        <w:t>Ziphius cavirostris</w:t>
      </w:r>
      <w:r w:rsidR="00BB08FF">
        <w:t>) at SCORE.</w:t>
      </w:r>
      <w:r w:rsidR="009F31C9">
        <w:t xml:space="preserve"> Gray shading</w:t>
      </w:r>
      <w:r w:rsidR="009601BB">
        <w:t>s</w:t>
      </w:r>
      <w:r w:rsidR="009F31C9">
        <w:t xml:space="preserve"> indicate the parts of the tracks that are considered to be on range and red lines demarcate different areas.</w:t>
      </w:r>
    </w:p>
    <w:p w14:paraId="1C943FEF" w14:textId="77777777" w:rsidR="009C1897" w:rsidRDefault="00372996" w:rsidP="009C1897">
      <w:pPr>
        <w:spacing w:line="48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F41DAE" wp14:editId="0E93A70A">
            <wp:extent cx="5943600" cy="3566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78F0" w14:textId="77777777" w:rsidR="009C1897" w:rsidRDefault="009C1897" w:rsidP="009C1897">
      <w:pPr>
        <w:spacing w:line="480" w:lineRule="auto"/>
        <w:rPr>
          <w:b/>
          <w:bCs/>
        </w:rPr>
      </w:pPr>
    </w:p>
    <w:p w14:paraId="24EC9D99" w14:textId="77777777" w:rsidR="009C1897" w:rsidRDefault="009C1897" w:rsidP="009C1897">
      <w:pPr>
        <w:spacing w:line="480" w:lineRule="auto"/>
        <w:rPr>
          <w:b/>
          <w:bCs/>
        </w:rPr>
      </w:pPr>
    </w:p>
    <w:p w14:paraId="1F3353A9" w14:textId="7A95FC60" w:rsidR="000A3E93" w:rsidRPr="00A07823" w:rsidRDefault="002E3B1D" w:rsidP="002E3B1D">
      <w:pPr>
        <w:spacing w:line="480" w:lineRule="auto"/>
        <w:rPr>
          <w:lang w:val="en"/>
        </w:rPr>
      </w:pPr>
      <w:r>
        <w:rPr>
          <w:b/>
          <w:bCs/>
        </w:rPr>
        <w:br w:type="column"/>
      </w:r>
      <w:r w:rsidR="002D75A9" w:rsidRPr="003D767F">
        <w:rPr>
          <w:b/>
          <w:bCs/>
        </w:rPr>
        <w:lastRenderedPageBreak/>
        <w:t>Figure 2:</w:t>
      </w:r>
      <w:r w:rsidR="00E6037A">
        <w:t xml:space="preserve"> </w:t>
      </w:r>
      <w:r w:rsidR="00E6037A" w:rsidRPr="00327987">
        <w:t>Characteristics of MFAS</w:t>
      </w:r>
      <w:r w:rsidR="00DC2360" w:rsidRPr="00327987">
        <w:t xml:space="preserve"> use</w:t>
      </w:r>
      <w:r w:rsidR="00E6037A" w:rsidRPr="00327987">
        <w:t xml:space="preserve"> on SCORE and AUTEC navy training ranges. </w:t>
      </w:r>
      <w:r w:rsidR="007E47B4">
        <w:rPr>
          <w:lang w:val="en"/>
        </w:rPr>
        <w:t xml:space="preserve">Left </w:t>
      </w:r>
      <w:r w:rsidR="00EF3C47">
        <w:rPr>
          <w:lang w:val="en"/>
        </w:rPr>
        <w:t>panel show</w:t>
      </w:r>
      <w:r w:rsidR="008E4369">
        <w:rPr>
          <w:lang w:val="en"/>
        </w:rPr>
        <w:t>s</w:t>
      </w:r>
      <w:r w:rsidR="00EF3C47">
        <w:rPr>
          <w:lang w:val="en"/>
        </w:rPr>
        <w:t xml:space="preserve"> the </w:t>
      </w:r>
      <w:r w:rsidR="00837453">
        <w:rPr>
          <w:lang w:val="en"/>
        </w:rPr>
        <w:t>GAM prediction</w:t>
      </w:r>
      <w:r w:rsidR="00EF3C47">
        <w:rPr>
          <w:lang w:val="en"/>
        </w:rPr>
        <w:t xml:space="preserve"> of </w:t>
      </w:r>
      <w:r w:rsidR="00837453">
        <w:rPr>
          <w:lang w:val="en"/>
        </w:rPr>
        <w:t xml:space="preserve">the effect of </w:t>
      </w:r>
      <w:r w:rsidR="00EF3C47">
        <w:rPr>
          <w:lang w:val="en"/>
        </w:rPr>
        <w:t>standardized sonar area on the</w:t>
      </w:r>
      <w:r w:rsidR="003923F7">
        <w:rPr>
          <w:lang w:val="en"/>
        </w:rPr>
        <w:t xml:space="preserve"> relative</w:t>
      </w:r>
      <w:r w:rsidR="00454483">
        <w:rPr>
          <w:lang w:val="en"/>
        </w:rPr>
        <w:t xml:space="preserve"> </w:t>
      </w:r>
      <w:r w:rsidR="008E4369">
        <w:rPr>
          <w:lang w:val="en"/>
        </w:rPr>
        <w:t>dive count rate (</w:t>
      </w:r>
      <w:r w:rsidR="00EF3C47">
        <w:rPr>
          <w:lang w:val="en"/>
        </w:rPr>
        <w:t>number of beaked whale dive starts per hour</w:t>
      </w:r>
      <w:r w:rsidR="008E4369">
        <w:rPr>
          <w:lang w:val="en"/>
        </w:rPr>
        <w:t>).</w:t>
      </w:r>
      <w:r w:rsidR="00C84842">
        <w:rPr>
          <w:lang w:val="en"/>
        </w:rPr>
        <w:t xml:space="preserve"> A </w:t>
      </w:r>
      <w:r w:rsidR="00084634">
        <w:rPr>
          <w:lang w:val="en"/>
        </w:rPr>
        <w:t xml:space="preserve">relative </w:t>
      </w:r>
      <w:r w:rsidR="00C84842">
        <w:rPr>
          <w:lang w:val="en"/>
        </w:rPr>
        <w:t xml:space="preserve">dive count rate of 1 means no decrease and a dive count rate of 0.5 </w:t>
      </w:r>
      <w:r w:rsidR="00084634">
        <w:rPr>
          <w:lang w:val="en"/>
        </w:rPr>
        <w:t>implies a 50% lower dive count rate.</w:t>
      </w:r>
      <w:r w:rsidR="008E4369">
        <w:rPr>
          <w:lang w:val="en"/>
        </w:rPr>
        <w:t xml:space="preserve"> </w:t>
      </w:r>
      <w:r w:rsidR="00145E82">
        <w:rPr>
          <w:lang w:val="en"/>
        </w:rPr>
        <w:t xml:space="preserve">Middle panels: </w:t>
      </w:r>
      <w:r w:rsidR="009E7D22">
        <w:rPr>
          <w:lang w:val="en"/>
        </w:rPr>
        <w:t>t</w:t>
      </w:r>
      <w:r w:rsidR="00EF3C47">
        <w:rPr>
          <w:lang w:val="en"/>
        </w:rPr>
        <w:t>he distributions of the time-interval between different sonar events on western range areas</w:t>
      </w:r>
      <w:r w:rsidR="00145E82">
        <w:rPr>
          <w:lang w:val="en"/>
        </w:rPr>
        <w:t>. Right panels:</w:t>
      </w:r>
      <w:r w:rsidR="00EF3C47">
        <w:rPr>
          <w:lang w:val="en"/>
        </w:rPr>
        <w:t xml:space="preserve"> distributions of the daily sum of ‘standardized sonar area’ for western range areas. </w:t>
      </w:r>
      <w:r w:rsidR="008565A5">
        <w:rPr>
          <w:lang w:val="en"/>
        </w:rPr>
        <w:t>Corresponding plots for eastern range areas are shown in Supporting Information Figures S5</w:t>
      </w:r>
      <w:r w:rsidR="007D625A">
        <w:rPr>
          <w:lang w:val="en"/>
        </w:rPr>
        <w:t xml:space="preserve"> &amp; </w:t>
      </w:r>
      <w:r w:rsidR="008565A5">
        <w:rPr>
          <w:lang w:val="en"/>
        </w:rPr>
        <w:t>S</w:t>
      </w:r>
      <w:r w:rsidR="00F43C5E">
        <w:rPr>
          <w:lang w:val="en"/>
        </w:rPr>
        <w:t>6</w:t>
      </w:r>
      <w:r w:rsidR="008565A5">
        <w:rPr>
          <w:lang w:val="en"/>
        </w:rPr>
        <w:t>.</w:t>
      </w:r>
    </w:p>
    <w:p w14:paraId="2DD93EB4" w14:textId="65C66FB9" w:rsidR="00A66F06" w:rsidRDefault="00E6037A" w:rsidP="00A44187">
      <w:pPr>
        <w:spacing w:after="120"/>
        <w:jc w:val="center"/>
      </w:pPr>
      <w:r>
        <w:rPr>
          <w:noProof/>
        </w:rPr>
        <w:drawing>
          <wp:inline distT="0" distB="0" distL="0" distR="0" wp14:anchorId="51F873BC" wp14:editId="40734E7A">
            <wp:extent cx="6349998" cy="181794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998" cy="181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00EC" w14:textId="50B43398" w:rsidR="00C03353" w:rsidRDefault="002D75A9" w:rsidP="005721AC">
      <w:pPr>
        <w:spacing w:after="120" w:line="480" w:lineRule="auto"/>
      </w:pPr>
      <w:r w:rsidRPr="00F90AA9">
        <w:br w:type="column"/>
      </w:r>
      <w:r w:rsidR="008A0D91" w:rsidRPr="0077076F">
        <w:rPr>
          <w:b/>
          <w:bCs/>
        </w:rPr>
        <w:lastRenderedPageBreak/>
        <w:t xml:space="preserve">Figure </w:t>
      </w:r>
      <w:r w:rsidR="00575AC0" w:rsidRPr="0077076F">
        <w:rPr>
          <w:b/>
          <w:bCs/>
        </w:rPr>
        <w:t>3</w:t>
      </w:r>
      <w:r w:rsidR="008A0D91" w:rsidRPr="00F90AA9">
        <w:t xml:space="preserve">: Population dynamics </w:t>
      </w:r>
      <w:r w:rsidR="000E7B2C" w:rsidRPr="00F90AA9">
        <w:t xml:space="preserve">of </w:t>
      </w:r>
      <w:r w:rsidR="000E7B2C" w:rsidRPr="003C3ED6">
        <w:rPr>
          <w:i/>
          <w:iCs/>
        </w:rPr>
        <w:t>Zc</w:t>
      </w:r>
      <w:r w:rsidR="000E7B2C" w:rsidRPr="00F90AA9">
        <w:t xml:space="preserve"> at SCORE </w:t>
      </w:r>
      <w:r w:rsidR="005C5D31" w:rsidRPr="00F90AA9">
        <w:t xml:space="preserve">in response to onset of </w:t>
      </w:r>
      <w:r w:rsidR="002753ED" w:rsidRPr="00F90AA9">
        <w:t xml:space="preserve">MFAS </w:t>
      </w:r>
      <w:r w:rsidR="005C5D31" w:rsidRPr="00F90AA9">
        <w:t xml:space="preserve">disturbance at time </w:t>
      </w:r>
      <w:r w:rsidR="004244C0" w:rsidRPr="00B102F3">
        <w:rPr>
          <w:i/>
          <w:iCs/>
        </w:rPr>
        <w:t>t</w:t>
      </w:r>
      <w:r w:rsidR="004244C0">
        <w:t xml:space="preserve"> </w:t>
      </w:r>
      <w:r w:rsidR="005C5D31" w:rsidRPr="00F90AA9">
        <w:t xml:space="preserve">= </w:t>
      </w:r>
      <w:r w:rsidR="009A0B3D">
        <w:t>10</w:t>
      </w:r>
      <w:r w:rsidR="005C5D31" w:rsidRPr="00F90AA9">
        <w:t xml:space="preserve">0 y. </w:t>
      </w:r>
      <w:r w:rsidR="00401A50" w:rsidRPr="00F90AA9">
        <w:t>Disturbance either leads to cessation of foraging</w:t>
      </w:r>
      <w:r w:rsidR="00F85206" w:rsidRPr="00F90AA9">
        <w:t xml:space="preserve"> (left</w:t>
      </w:r>
      <w:r w:rsidR="009961AF">
        <w:t xml:space="preserve"> panels</w:t>
      </w:r>
      <w:r w:rsidR="00F85206" w:rsidRPr="00F90AA9">
        <w:t>)</w:t>
      </w:r>
      <w:r w:rsidR="00401A50" w:rsidRPr="00F90AA9">
        <w:t xml:space="preserve">, displacement from range </w:t>
      </w:r>
      <w:r w:rsidR="00F85206" w:rsidRPr="00F90AA9">
        <w:t>(</w:t>
      </w:r>
      <w:r w:rsidR="00A42EF8">
        <w:t>right</w:t>
      </w:r>
      <w:r w:rsidR="009961AF">
        <w:t xml:space="preserve"> panels</w:t>
      </w:r>
      <w:r w:rsidR="00F85206" w:rsidRPr="00F90AA9">
        <w:t xml:space="preserve">) </w:t>
      </w:r>
      <w:r w:rsidR="00401A50" w:rsidRPr="00F90AA9">
        <w:t>or both (</w:t>
      </w:r>
      <w:r w:rsidR="00A42EF8">
        <w:t xml:space="preserve">center </w:t>
      </w:r>
      <w:r w:rsidR="000C1B84">
        <w:t>p</w:t>
      </w:r>
      <w:r w:rsidR="009961AF">
        <w:t>anels</w:t>
      </w:r>
      <w:r w:rsidR="00401A50" w:rsidRPr="00F90AA9">
        <w:t>)</w:t>
      </w:r>
      <w:r w:rsidR="0031102D">
        <w:t xml:space="preserve">, in which case the </w:t>
      </w:r>
      <w:r w:rsidR="0031102D">
        <w:rPr>
          <w:i/>
          <w:iCs/>
        </w:rPr>
        <w:t>Zc</w:t>
      </w:r>
      <w:r w:rsidR="0031102D">
        <w:t xml:space="preserve"> population </w:t>
      </w:r>
      <w:r w:rsidR="00754C15">
        <w:t>goes extinct</w:t>
      </w:r>
      <w:r w:rsidR="0031102D">
        <w:t>.</w:t>
      </w:r>
      <w:r w:rsidR="00B46EE4">
        <w:t xml:space="preserve"> In the </w:t>
      </w:r>
      <w:r w:rsidR="001A6B70">
        <w:t xml:space="preserve">first </w:t>
      </w:r>
      <w:r w:rsidR="00B46EE4">
        <w:t xml:space="preserve">scenario, the recovery of the population after cessation of MFAS disturbance at time </w:t>
      </w:r>
      <w:r w:rsidR="004244C0" w:rsidRPr="00B102F3">
        <w:rPr>
          <w:i/>
          <w:iCs/>
        </w:rPr>
        <w:t>t</w:t>
      </w:r>
      <w:r w:rsidR="004244C0">
        <w:t xml:space="preserve"> </w:t>
      </w:r>
      <w:r w:rsidR="00B46EE4">
        <w:t xml:space="preserve">= </w:t>
      </w:r>
      <w:r w:rsidR="001A6B70">
        <w:t xml:space="preserve">200 </w:t>
      </w:r>
      <w:r w:rsidR="00B46EE4">
        <w:t>y is plotted.</w:t>
      </w:r>
      <w:r w:rsidR="00D701C3">
        <w:t xml:space="preserve"> </w:t>
      </w:r>
      <w:r w:rsidR="0002536B">
        <w:t>Trajector</w:t>
      </w:r>
      <w:r w:rsidR="00DD3D97">
        <w:t>y</w:t>
      </w:r>
      <w:r w:rsidR="0002536B">
        <w:t xml:space="preserve"> of p</w:t>
      </w:r>
      <w:r w:rsidR="00D701C3">
        <w:t xml:space="preserve">opulation recovery for the </w:t>
      </w:r>
      <w:r w:rsidR="009C3550">
        <w:t xml:space="preserve">displacement </w:t>
      </w:r>
      <w:r w:rsidR="00D701C3">
        <w:t xml:space="preserve">response scenario </w:t>
      </w:r>
      <w:r w:rsidR="009C3550">
        <w:t xml:space="preserve">is </w:t>
      </w:r>
      <w:r w:rsidR="00D701C3">
        <w:t>similar.</w:t>
      </w:r>
      <w:r w:rsidR="002A443C">
        <w:t xml:space="preserve"> </w:t>
      </w:r>
      <w:r w:rsidR="008250C8">
        <w:t>Lines and shaded areas indicate</w:t>
      </w:r>
      <w:r w:rsidR="008250C8" w:rsidRPr="00F90AA9">
        <w:t xml:space="preserve"> </w:t>
      </w:r>
      <w:r w:rsidR="008250C8" w:rsidRPr="00B46EE4">
        <w:t>mean and standard deviation of 100 replicate simulations</w:t>
      </w:r>
      <w:r w:rsidR="008250C8">
        <w:t>, respectively</w:t>
      </w:r>
      <w:r w:rsidR="00E32935">
        <w:t xml:space="preserve">. </w:t>
      </w:r>
      <w:r w:rsidR="00E4330D">
        <w:t>Middle</w:t>
      </w:r>
      <w:r w:rsidR="00E4330D" w:rsidRPr="00F90AA9">
        <w:t xml:space="preserve"> </w:t>
      </w:r>
      <w:r w:rsidR="00E4330D">
        <w:t>rows show reproductive classes of females</w:t>
      </w:r>
      <w:r w:rsidR="00B75EE5">
        <w:t xml:space="preserve">. </w:t>
      </w:r>
      <w:r w:rsidR="00715CFD">
        <w:t xml:space="preserve">For sake of presentation, standard deviations are omitted in this row. </w:t>
      </w:r>
      <w:r w:rsidR="0009056D">
        <w:t>Note the differen</w:t>
      </w:r>
      <w:r w:rsidR="00CF7D26">
        <w:t>ces in</w:t>
      </w:r>
      <w:r w:rsidR="0009056D">
        <w:t xml:space="preserve"> time scales between panels. </w:t>
      </w:r>
      <w:r w:rsidR="009B033F" w:rsidRPr="00F90AA9">
        <w:t>All parameter</w:t>
      </w:r>
      <w:r w:rsidR="00FA6928">
        <w:t>s</w:t>
      </w:r>
      <w:r w:rsidR="009B033F" w:rsidRPr="00F90AA9">
        <w:t xml:space="preserve"> as default </w:t>
      </w:r>
      <w:r w:rsidR="00B21E8B">
        <w:t>(Table S3)</w:t>
      </w:r>
      <w:r w:rsidR="00AC069D">
        <w:t>.</w:t>
      </w:r>
    </w:p>
    <w:p w14:paraId="36C92E98" w14:textId="7CD42561" w:rsidR="004D0CD2" w:rsidRDefault="00934777" w:rsidP="00DF5F9F">
      <w:pPr>
        <w:spacing w:after="120"/>
        <w:jc w:val="center"/>
      </w:pPr>
      <w:r>
        <w:rPr>
          <w:noProof/>
        </w:rPr>
        <w:drawing>
          <wp:inline distT="0" distB="0" distL="0" distR="0" wp14:anchorId="71AAEB74" wp14:editId="57E50FF1">
            <wp:extent cx="4320000" cy="432000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1AA0" w14:textId="4834F8C9" w:rsidR="00C03353" w:rsidRDefault="00C03353" w:rsidP="005721AC">
      <w:pPr>
        <w:spacing w:after="120" w:line="480" w:lineRule="auto"/>
      </w:pPr>
      <w:r>
        <w:br w:type="column"/>
      </w:r>
      <w:r w:rsidR="003B3026" w:rsidRPr="003D2787">
        <w:rPr>
          <w:b/>
          <w:bCs/>
        </w:rPr>
        <w:lastRenderedPageBreak/>
        <w:t xml:space="preserve">Figure </w:t>
      </w:r>
      <w:r w:rsidR="00A17289" w:rsidRPr="003D2787">
        <w:rPr>
          <w:b/>
          <w:bCs/>
        </w:rPr>
        <w:t>4</w:t>
      </w:r>
      <w:r w:rsidR="003B3026">
        <w:t>:</w:t>
      </w:r>
      <w:r w:rsidR="007E55B9">
        <w:t xml:space="preserve"> Population dynamics</w:t>
      </w:r>
      <w:r w:rsidR="00193B43">
        <w:t xml:space="preserve"> of </w:t>
      </w:r>
      <w:r w:rsidR="00193B43">
        <w:rPr>
          <w:i/>
          <w:iCs/>
        </w:rPr>
        <w:t>Md</w:t>
      </w:r>
      <w:r w:rsidR="00193B43">
        <w:t xml:space="preserve"> at AUTEC</w:t>
      </w:r>
      <w:r w:rsidR="007E55B9">
        <w:t xml:space="preserve"> in response to onset of disturbance at </w:t>
      </w:r>
      <w:r w:rsidR="002F269F">
        <w:rPr>
          <w:i/>
          <w:iCs/>
        </w:rPr>
        <w:t>t</w:t>
      </w:r>
      <w:r w:rsidR="007E55B9">
        <w:t xml:space="preserve"> = </w:t>
      </w:r>
      <w:r w:rsidR="002F1364">
        <w:t>10</w:t>
      </w:r>
      <w:r w:rsidR="007E13AC">
        <w:t>0</w:t>
      </w:r>
      <w:r w:rsidR="007E55B9">
        <w:t xml:space="preserve"> y. </w:t>
      </w:r>
      <w:r w:rsidR="00053EA5" w:rsidRPr="00F90AA9">
        <w:t>Disturbance either leads to cessation of foraging (left</w:t>
      </w:r>
      <w:r w:rsidR="00053EA5">
        <w:t xml:space="preserve"> panels</w:t>
      </w:r>
      <w:r w:rsidR="00053EA5" w:rsidRPr="00F90AA9">
        <w:t>), displacement from range (</w:t>
      </w:r>
      <w:r w:rsidR="002F1364">
        <w:t>right</w:t>
      </w:r>
      <w:r w:rsidR="00053EA5">
        <w:t xml:space="preserve"> panels</w:t>
      </w:r>
      <w:r w:rsidR="00053EA5" w:rsidRPr="00F90AA9">
        <w:t>) or both (</w:t>
      </w:r>
      <w:r w:rsidR="002F1364">
        <w:t>center</w:t>
      </w:r>
      <w:r w:rsidR="00053EA5">
        <w:t xml:space="preserve"> panels</w:t>
      </w:r>
      <w:r w:rsidR="00053EA5" w:rsidRPr="00F90AA9">
        <w:t>).</w:t>
      </w:r>
      <w:r w:rsidR="00053EA5">
        <w:t xml:space="preserve"> In the </w:t>
      </w:r>
      <w:r w:rsidR="00DE28CA">
        <w:t>first</w:t>
      </w:r>
      <w:r w:rsidR="00053EA5">
        <w:t xml:space="preserve"> scenario, the recovery of the population after cessation of MFAS disturbance at </w:t>
      </w:r>
      <w:r w:rsidR="002F269F">
        <w:rPr>
          <w:i/>
          <w:iCs/>
        </w:rPr>
        <w:t>t</w:t>
      </w:r>
      <w:r w:rsidR="00053EA5">
        <w:t xml:space="preserve"> = </w:t>
      </w:r>
      <w:r w:rsidR="00B606A6">
        <w:t>3</w:t>
      </w:r>
      <w:r w:rsidR="00BC44EB">
        <w:t>00</w:t>
      </w:r>
      <w:r w:rsidR="00053EA5">
        <w:t xml:space="preserve"> y is plotted.</w:t>
      </w:r>
      <w:r w:rsidR="006B48C1">
        <w:t xml:space="preserve"> </w:t>
      </w:r>
      <w:r w:rsidR="00053EA5">
        <w:t>Lines and shaded areas indicate</w:t>
      </w:r>
      <w:r w:rsidR="00053EA5" w:rsidRPr="00F90AA9">
        <w:t xml:space="preserve"> </w:t>
      </w:r>
      <w:r w:rsidR="00053EA5" w:rsidRPr="00B46EE4">
        <w:t>mean and standard deviation of 100 replicate simulations</w:t>
      </w:r>
      <w:r w:rsidR="00053EA5">
        <w:t>, respectively. Middle</w:t>
      </w:r>
      <w:r w:rsidR="00053EA5" w:rsidRPr="00F90AA9">
        <w:t xml:space="preserve"> </w:t>
      </w:r>
      <w:r w:rsidR="00053EA5">
        <w:t>rows show reproductive classes of females. For sake of presentation, standard deviations are omitted in this row.</w:t>
      </w:r>
      <w:r w:rsidR="004A7A39">
        <w:t xml:space="preserve"> </w:t>
      </w:r>
      <w:r w:rsidR="00D40440">
        <w:t xml:space="preserve">Note the differences in time scales between panels. </w:t>
      </w:r>
      <w:r w:rsidR="007E55B9" w:rsidRPr="00E80BA1">
        <w:t>All parameter</w:t>
      </w:r>
      <w:r w:rsidR="00FA6928">
        <w:t>s</w:t>
      </w:r>
      <w:r w:rsidR="007E55B9" w:rsidRPr="00E80BA1">
        <w:t xml:space="preserve"> as default </w:t>
      </w:r>
      <w:r w:rsidR="00B14D7E">
        <w:rPr>
          <w:rFonts w:eastAsiaTheme="minorEastAsia"/>
        </w:rPr>
        <w:t>(Table S3)</w:t>
      </w:r>
      <w:r w:rsidR="002216BB">
        <w:rPr>
          <w:rFonts w:eastAsiaTheme="minorEastAsia"/>
        </w:rPr>
        <w:t>.</w:t>
      </w:r>
    </w:p>
    <w:p w14:paraId="14904919" w14:textId="748F349D" w:rsidR="00C03353" w:rsidRDefault="00934777" w:rsidP="0031102D">
      <w:pPr>
        <w:spacing w:after="120"/>
        <w:jc w:val="center"/>
      </w:pPr>
      <w:r>
        <w:rPr>
          <w:noProof/>
        </w:rPr>
        <w:drawing>
          <wp:inline distT="0" distB="0" distL="0" distR="0" wp14:anchorId="539D94F4" wp14:editId="2D8CA991">
            <wp:extent cx="4320000" cy="432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C32F" w14:textId="4B7C24BD" w:rsidR="001F78CA" w:rsidRPr="001F78CA" w:rsidRDefault="00221AB6" w:rsidP="001F78CA">
      <w:pPr>
        <w:spacing w:line="480" w:lineRule="auto"/>
      </w:pPr>
      <w:r>
        <w:br w:type="column"/>
      </w:r>
      <w:r w:rsidR="001F78CA" w:rsidRPr="001F78CA">
        <w:rPr>
          <w:b/>
          <w:bCs/>
        </w:rPr>
        <w:lastRenderedPageBreak/>
        <w:t>Figure 5</w:t>
      </w:r>
      <w:r w:rsidR="001F78CA">
        <w:t>:</w:t>
      </w:r>
      <w:r w:rsidR="00CF43C5">
        <w:t xml:space="preserve"> </w:t>
      </w:r>
      <w:r w:rsidR="000C0417" w:rsidRPr="00777DBE">
        <w:t>The effect of disturbance, differences in habitat quality</w:t>
      </w:r>
      <w:r w:rsidR="006C6BBD">
        <w:t xml:space="preserve"> (quantified by the attack rate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high</m:t>
                </m:r>
              </m:sub>
            </m:sSub>
          </m:sub>
        </m:sSub>
      </m:oMath>
      <w:r w:rsidR="006C6BBD">
        <w:t>)</w:t>
      </w:r>
      <w:r w:rsidR="00CE0CD9">
        <w:t xml:space="preserve"> and </w:t>
      </w:r>
      <w:r w:rsidR="000C0417" w:rsidRPr="00777DBE">
        <w:t>movement patterns</w:t>
      </w:r>
      <w:r w:rsidR="006C6BBD">
        <w:t xml:space="preserve"> (</w:t>
      </w:r>
      <w:r w:rsidR="006C6BBD">
        <w:rPr>
          <w:b/>
          <w:bCs/>
        </w:rPr>
        <w:t>Q</w:t>
      </w:r>
      <w:r w:rsidR="001C0715">
        <w:rPr>
          <w:b/>
          <w:bCs/>
        </w:rPr>
        <w:t xml:space="preserve"> </w:t>
      </w:r>
      <w:r w:rsidR="006C6BBD">
        <w:t>–</w:t>
      </w:r>
      <w:r w:rsidR="001C0715">
        <w:t xml:space="preserve"> </w:t>
      </w:r>
      <w:r w:rsidR="006C6BBD">
        <w:t>matrix)</w:t>
      </w:r>
      <w:r w:rsidR="000C0417" w:rsidRPr="00777DBE">
        <w:t xml:space="preserve"> on population </w:t>
      </w:r>
      <w:r w:rsidR="00A96C4D">
        <w:t>abundance</w:t>
      </w:r>
      <w:r w:rsidR="000C0417" w:rsidRPr="00777DBE">
        <w:t>.</w:t>
      </w:r>
      <w:r w:rsidR="001A3A31">
        <w:t xml:space="preserve"> The maximum prey density in absence of whale foraging (</w:t>
      </w:r>
      <w:proofErr w:type="spellStart"/>
      <w:r w:rsidR="001A3A31" w:rsidRPr="001A3A31">
        <w:rPr>
          <w:i/>
          <w:iCs/>
        </w:rPr>
        <w:t>R</w:t>
      </w:r>
      <w:r w:rsidR="001A3A31" w:rsidRPr="001A3A31">
        <w:rPr>
          <w:i/>
          <w:iCs/>
          <w:vertAlign w:val="subscript"/>
        </w:rPr>
        <w:t>max</w:t>
      </w:r>
      <w:proofErr w:type="spellEnd"/>
      <w:r w:rsidR="001A3A31">
        <w:t xml:space="preserve">) was adjusted for each combination of attack rate ratio and </w:t>
      </w:r>
      <w:r w:rsidR="001A3A31" w:rsidRPr="000043FC">
        <w:rPr>
          <w:b/>
          <w:bCs/>
        </w:rPr>
        <w:t>Q</w:t>
      </w:r>
      <w:r w:rsidR="001A3A31">
        <w:t xml:space="preserve"> </w:t>
      </w:r>
      <w:r w:rsidR="00714F06">
        <w:t xml:space="preserve">– </w:t>
      </w:r>
      <w:r w:rsidR="001A3A31">
        <w:t>matrix</w:t>
      </w:r>
      <w:r w:rsidR="000043FC">
        <w:t>,</w:t>
      </w:r>
      <w:r w:rsidR="001A3A31">
        <w:t xml:space="preserve"> to obtain an approximately equal undisturbed population abundance. Labels indicate the value of </w:t>
      </w:r>
      <w:proofErr w:type="spellStart"/>
      <w:r w:rsidR="001A3A31" w:rsidRPr="001A3A31">
        <w:rPr>
          <w:i/>
          <w:iCs/>
        </w:rPr>
        <w:t>R</w:t>
      </w:r>
      <w:r w:rsidR="001A3A31" w:rsidRPr="001A3A31">
        <w:rPr>
          <w:i/>
          <w:iCs/>
          <w:vertAlign w:val="subscript"/>
        </w:rPr>
        <w:t>max</w:t>
      </w:r>
      <w:proofErr w:type="spellEnd"/>
      <w:r w:rsidR="001A3A31" w:rsidRPr="001A3A31">
        <w:t xml:space="preserve"> use</w:t>
      </w:r>
      <w:r w:rsidR="001A3A31">
        <w:t xml:space="preserve">d. </w:t>
      </w:r>
      <w:r w:rsidR="000043FC">
        <w:t xml:space="preserve">Points show </w:t>
      </w:r>
      <w:r w:rsidR="004F7358">
        <w:t>time-averaged values</w:t>
      </w:r>
      <w:r w:rsidR="000043FC">
        <w:t xml:space="preserve"> </w:t>
      </w:r>
      <w:r w:rsidR="004F7358">
        <w:t xml:space="preserve">of mean population abundance across different replicate simulations. Line ranges show time-averaged values of the standard deviation </w:t>
      </w:r>
      <w:r w:rsidR="00B81E45">
        <w:t xml:space="preserve">of population abundance across </w:t>
      </w:r>
      <w:r w:rsidR="004F7358">
        <w:t>different replicate simulations</w:t>
      </w:r>
      <w:r w:rsidR="000043FC">
        <w:t xml:space="preserve">. </w:t>
      </w:r>
      <w:r w:rsidR="005B3D4C">
        <w:t>Attack rate ratio</w:t>
      </w:r>
      <w:r w:rsidR="00AB5861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high</m:t>
                </m:r>
              </m:sub>
            </m:sSub>
          </m:sub>
        </m:sSub>
      </m:oMath>
      <w:r w:rsidR="00AB5861">
        <w:t>)</w:t>
      </w:r>
      <w:r w:rsidR="005B3D4C">
        <w:t xml:space="preserve"> for </w:t>
      </w:r>
      <w:r w:rsidR="005B3D4C" w:rsidRPr="005B3D4C">
        <w:rPr>
          <w:i/>
          <w:iCs/>
        </w:rPr>
        <w:t>Zc</w:t>
      </w:r>
      <w:r w:rsidR="005B3D4C">
        <w:t xml:space="preserve"> and </w:t>
      </w:r>
      <w:r w:rsidR="005B3D4C" w:rsidRPr="005B3D4C">
        <w:rPr>
          <w:i/>
          <w:iCs/>
        </w:rPr>
        <w:t>Md</w:t>
      </w:r>
      <w:r w:rsidR="005B3D4C">
        <w:t xml:space="preserve"> </w:t>
      </w:r>
      <w:r w:rsidR="005B3D4C" w:rsidRPr="005B3D4C">
        <w:t>equaled</w:t>
      </w:r>
      <w:r w:rsidR="005B3D4C">
        <w:t xml:space="preserve"> 13.3 and 5.0 by default, and 20 and 10 under the ‘high’ attack rate ratio scenario. </w:t>
      </w:r>
      <w:r w:rsidR="000C0417">
        <w:t xml:space="preserve">All other </w:t>
      </w:r>
      <w:r w:rsidR="000C0417" w:rsidRPr="00777DBE">
        <w:t>parameters as default</w:t>
      </w:r>
      <w:r w:rsidR="000C0417">
        <w:t xml:space="preserve"> (Table S3).</w:t>
      </w:r>
    </w:p>
    <w:p w14:paraId="175321F7" w14:textId="4032EF4D" w:rsidR="002F1556" w:rsidRDefault="00BD4C2D" w:rsidP="001F78CA">
      <w:pPr>
        <w:spacing w:line="480" w:lineRule="auto"/>
        <w:jc w:val="center"/>
      </w:pPr>
      <w:r>
        <w:rPr>
          <w:noProof/>
        </w:rPr>
        <w:drawing>
          <wp:inline distT="0" distB="0" distL="0" distR="0" wp14:anchorId="7D132C18" wp14:editId="02C5AACB">
            <wp:extent cx="3214550" cy="3214550"/>
            <wp:effectExtent l="0" t="0" r="0" b="0"/>
            <wp:docPr id="12" name="Picture 12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diagram, box and whisk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258" cy="32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E1F2" w14:textId="77777777" w:rsidR="001F78CA" w:rsidRDefault="001F78CA" w:rsidP="001F78CA">
      <w:pPr>
        <w:spacing w:line="480" w:lineRule="auto"/>
        <w:jc w:val="center"/>
      </w:pPr>
    </w:p>
    <w:p w14:paraId="41533112" w14:textId="75861205" w:rsidR="00B8315F" w:rsidRDefault="00B8315F" w:rsidP="00A713EA">
      <w:pPr>
        <w:spacing w:after="120" w:line="480" w:lineRule="auto"/>
      </w:pPr>
    </w:p>
    <w:p w14:paraId="336E4ED1" w14:textId="00A20C92" w:rsidR="009946C9" w:rsidRDefault="009946C9" w:rsidP="00A713EA">
      <w:pPr>
        <w:spacing w:after="120" w:line="480" w:lineRule="auto"/>
      </w:pPr>
    </w:p>
    <w:p w14:paraId="63C8E799" w14:textId="2D69B904" w:rsidR="009946C9" w:rsidRDefault="009946C9">
      <w:r>
        <w:br w:type="page"/>
      </w:r>
    </w:p>
    <w:p w14:paraId="40DC7955" w14:textId="378BDFAB" w:rsidR="00AF210D" w:rsidRPr="009C551C" w:rsidRDefault="009946C9" w:rsidP="00AF210D">
      <w:pPr>
        <w:spacing w:after="120" w:line="480" w:lineRule="auto"/>
      </w:pPr>
      <w:r w:rsidRPr="009946C9">
        <w:rPr>
          <w:b/>
          <w:bCs/>
        </w:rPr>
        <w:lastRenderedPageBreak/>
        <w:t>Figure 6</w:t>
      </w:r>
      <w:r>
        <w:t xml:space="preserve">: </w:t>
      </w:r>
      <w:r w:rsidR="00782691">
        <w:t>The</w:t>
      </w:r>
      <w:r w:rsidR="00815041">
        <w:t xml:space="preserve"> interaction between species, the</w:t>
      </w:r>
      <w:r w:rsidR="00782691">
        <w:t xml:space="preserve"> pattern of MFAS use </w:t>
      </w:r>
      <w:r w:rsidR="00815041">
        <w:t>and the response to MFAS.</w:t>
      </w:r>
      <w:r w:rsidR="009C551C">
        <w:t xml:space="preserve"> </w:t>
      </w:r>
      <w:r w:rsidR="002F7FB8">
        <w:t xml:space="preserve">By default, the </w:t>
      </w:r>
      <w:r w:rsidR="00181FF5">
        <w:t xml:space="preserve">time-series of MFAS </w:t>
      </w:r>
      <w:r w:rsidR="002F7FB8">
        <w:t xml:space="preserve">from AUTEC was applied to the population of </w:t>
      </w:r>
      <w:r w:rsidR="002F7FB8">
        <w:rPr>
          <w:i/>
          <w:iCs/>
        </w:rPr>
        <w:t>Md</w:t>
      </w:r>
      <w:r w:rsidR="002F7FB8">
        <w:t xml:space="preserve"> </w:t>
      </w:r>
      <w:r w:rsidR="009C551C">
        <w:t xml:space="preserve">(blue symbols top panel) </w:t>
      </w:r>
      <w:r w:rsidR="002F7FB8">
        <w:t xml:space="preserve">and </w:t>
      </w:r>
      <w:r w:rsidR="009C551C">
        <w:t xml:space="preserve">the </w:t>
      </w:r>
      <w:r w:rsidR="002F7FB8">
        <w:t xml:space="preserve">MFAS </w:t>
      </w:r>
      <w:r w:rsidR="00F75C5A">
        <w:t xml:space="preserve">signal </w:t>
      </w:r>
      <w:r w:rsidR="009C551C">
        <w:t>from</w:t>
      </w:r>
      <w:r w:rsidR="00F75C5A">
        <w:t xml:space="preserve"> </w:t>
      </w:r>
      <w:r w:rsidR="002F7FB8">
        <w:t xml:space="preserve">SCORE </w:t>
      </w:r>
      <w:r w:rsidR="00F75C5A">
        <w:t xml:space="preserve">was applied to </w:t>
      </w:r>
      <w:r w:rsidR="00F75C5A">
        <w:rPr>
          <w:i/>
          <w:iCs/>
        </w:rPr>
        <w:t>Zc</w:t>
      </w:r>
      <w:r w:rsidR="009C551C">
        <w:rPr>
          <w:i/>
          <w:iCs/>
        </w:rPr>
        <w:t xml:space="preserve"> </w:t>
      </w:r>
      <w:r w:rsidR="009C551C">
        <w:t>(red symbols bottom panel)</w:t>
      </w:r>
      <w:r w:rsidR="00F75C5A">
        <w:t xml:space="preserve">. </w:t>
      </w:r>
      <w:r w:rsidR="009C551C">
        <w:t xml:space="preserve">This plot shows the effect of the hypothetical scenario in which </w:t>
      </w:r>
      <w:r w:rsidR="009C551C">
        <w:rPr>
          <w:i/>
          <w:iCs/>
        </w:rPr>
        <w:t>Md</w:t>
      </w:r>
      <w:r w:rsidR="009C551C">
        <w:t xml:space="preserve"> would be exposed to the MFAS pattern at SCORE (red symbols top panel) and </w:t>
      </w:r>
      <w:r w:rsidR="009C551C">
        <w:rPr>
          <w:i/>
          <w:iCs/>
        </w:rPr>
        <w:t xml:space="preserve">Zc </w:t>
      </w:r>
      <w:r w:rsidR="009C551C">
        <w:t xml:space="preserve">to MFAS at AUTEC (blue symbols bottom panel). </w:t>
      </w:r>
      <w:r w:rsidR="00815041">
        <w:t xml:space="preserve">For both species, MFAS as used </w:t>
      </w:r>
      <w:r w:rsidR="00FB3C29">
        <w:t xml:space="preserve">at </w:t>
      </w:r>
      <w:r w:rsidR="00815041">
        <w:t>SCORE has a stronger effect on population abundance</w:t>
      </w:r>
      <w:r w:rsidR="00FB3C29">
        <w:t xml:space="preserve"> compared to </w:t>
      </w:r>
      <w:r w:rsidR="00AF210D">
        <w:t xml:space="preserve">MFAS </w:t>
      </w:r>
      <w:r w:rsidR="00FB3C29">
        <w:t xml:space="preserve">as </w:t>
      </w:r>
      <w:r w:rsidR="00AF210D">
        <w:t>use</w:t>
      </w:r>
      <w:r w:rsidR="00FB3C29">
        <w:t>d</w:t>
      </w:r>
      <w:r w:rsidR="00AF210D">
        <w:t xml:space="preserve"> </w:t>
      </w:r>
      <w:r w:rsidR="00FB3C29">
        <w:t xml:space="preserve">at </w:t>
      </w:r>
      <w:r w:rsidR="00AF210D">
        <w:t>AUTEC</w:t>
      </w:r>
      <w:r w:rsidR="00441C50">
        <w:t xml:space="preserve">. </w:t>
      </w:r>
    </w:p>
    <w:p w14:paraId="61969634" w14:textId="4644F732" w:rsidR="009946C9" w:rsidRDefault="009946C9" w:rsidP="009946C9">
      <w:pPr>
        <w:spacing w:after="120" w:line="480" w:lineRule="auto"/>
        <w:jc w:val="center"/>
      </w:pPr>
      <w:r>
        <w:rPr>
          <w:noProof/>
        </w:rPr>
        <w:drawing>
          <wp:inline distT="0" distB="0" distL="0" distR="0" wp14:anchorId="5ECC0969" wp14:editId="652DD5F9">
            <wp:extent cx="2700000" cy="43200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26F4" w14:textId="6E2829B4" w:rsidR="00486C77" w:rsidRDefault="00486C77" w:rsidP="00A44187">
      <w:pPr>
        <w:spacing w:after="120"/>
        <w:rPr>
          <w:b/>
          <w:bCs/>
        </w:rPr>
      </w:pPr>
    </w:p>
    <w:p w14:paraId="15D4C8CB" w14:textId="4444F3F6" w:rsidR="00E57CAD" w:rsidRPr="004156A8" w:rsidRDefault="00F81FC8" w:rsidP="00D3356E">
      <w:pPr>
        <w:spacing w:after="120" w:line="480" w:lineRule="auto"/>
      </w:pPr>
      <w:r>
        <w:rPr>
          <w:b/>
          <w:bCs/>
        </w:rPr>
        <w:br w:type="column"/>
      </w:r>
      <w:r>
        <w:rPr>
          <w:b/>
          <w:bCs/>
        </w:rPr>
        <w:lastRenderedPageBreak/>
        <w:t xml:space="preserve">Figure 7: </w:t>
      </w:r>
      <w:r w:rsidR="00F20957">
        <w:t xml:space="preserve">The effect of increasing the mean duration of cessation of foraging on population density of </w:t>
      </w:r>
      <w:r w:rsidR="00F20957">
        <w:rPr>
          <w:i/>
          <w:iCs/>
        </w:rPr>
        <w:t>Zc</w:t>
      </w:r>
      <w:r w:rsidR="00F20957">
        <w:t xml:space="preserve"> and </w:t>
      </w:r>
      <w:r w:rsidR="00F20957">
        <w:rPr>
          <w:i/>
          <w:iCs/>
        </w:rPr>
        <w:t>Md</w:t>
      </w:r>
      <w:r w:rsidR="00F20957">
        <w:t xml:space="preserve"> for the two relevant disturbance scenarios. </w:t>
      </w:r>
      <w:r w:rsidR="003E2F03">
        <w:t>Population density at zero mean disturbance duration represent</w:t>
      </w:r>
      <w:r w:rsidR="001B04F9">
        <w:t>s</w:t>
      </w:r>
      <w:r w:rsidR="003E2F03">
        <w:t xml:space="preserve"> undisturbed </w:t>
      </w:r>
      <w:r w:rsidR="001B04F9">
        <w:t>population density</w:t>
      </w:r>
      <w:r w:rsidR="003E2F03">
        <w:t xml:space="preserve">. </w:t>
      </w:r>
      <w:r w:rsidR="00A537A2">
        <w:t xml:space="preserve">Upon disturbance, duration of cessation of foraging </w:t>
      </w:r>
      <w:r w:rsidR="001B04F9">
        <w:t xml:space="preserve">was randomly determined from an Erlang distribution with shape parameter 2 and scale parameter </w:t>
      </w:r>
      <w:r w:rsidR="00A537A2">
        <w:t>equal to half the mean disturbance duration.</w:t>
      </w:r>
      <w:r w:rsidR="004156A8">
        <w:t xml:space="preserve"> </w:t>
      </w:r>
      <w:r w:rsidR="00C74FDB">
        <w:t>By default</w:t>
      </w:r>
      <w:r w:rsidR="007C5024">
        <w:t>,</w:t>
      </w:r>
      <w:r w:rsidR="00C74FDB">
        <w:t xml:space="preserve"> a mean disturbance duration of 1.5 days was used, corresponding to a scale parameter of 0.75. </w:t>
      </w:r>
      <w:r w:rsidR="0086500F">
        <w:t>Points represent time-averaged values of mean population abundance calcu</w:t>
      </w:r>
      <w:r w:rsidR="007C5024">
        <w:t>lated from eight replicate simulations.</w:t>
      </w:r>
      <w:r w:rsidR="00D51881">
        <w:t xml:space="preserve"> Lines represent time-averaged values of the standard deviation of population abundance across replicate simulations. </w:t>
      </w:r>
      <w:r w:rsidR="00395567">
        <w:t>All other parameter as default (Table S3).</w:t>
      </w:r>
    </w:p>
    <w:p w14:paraId="58308ABF" w14:textId="1B6CBEA5" w:rsidR="00F81FC8" w:rsidRDefault="00E62835" w:rsidP="00E62835">
      <w:pPr>
        <w:spacing w:after="1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DA8374" wp14:editId="78145A9D">
            <wp:extent cx="3737820" cy="233613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820" cy="233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3DA0" w14:textId="57C5F159" w:rsidR="00F81FC8" w:rsidRDefault="00F81FC8" w:rsidP="00A44187">
      <w:pPr>
        <w:spacing w:after="120"/>
        <w:rPr>
          <w:b/>
          <w:bCs/>
        </w:rPr>
      </w:pPr>
    </w:p>
    <w:p w14:paraId="5FC8D572" w14:textId="705CBCAF" w:rsidR="00F81FC8" w:rsidRDefault="00F81FC8" w:rsidP="00A44187">
      <w:pPr>
        <w:spacing w:after="120"/>
        <w:rPr>
          <w:b/>
          <w:bCs/>
        </w:rPr>
      </w:pPr>
    </w:p>
    <w:p w14:paraId="30BF6735" w14:textId="39E729CE" w:rsidR="00EB0892" w:rsidRDefault="00EB0892" w:rsidP="00A44187">
      <w:pPr>
        <w:spacing w:after="120"/>
        <w:rPr>
          <w:b/>
          <w:bCs/>
        </w:rPr>
      </w:pPr>
    </w:p>
    <w:p w14:paraId="39276751" w14:textId="375BC32D" w:rsidR="00DA2DBD" w:rsidRDefault="00EB0892" w:rsidP="003017B3">
      <w:pPr>
        <w:spacing w:after="120" w:line="480" w:lineRule="auto"/>
        <w:rPr>
          <w:b/>
          <w:bCs/>
        </w:rPr>
      </w:pPr>
      <w:r>
        <w:rPr>
          <w:b/>
          <w:bCs/>
        </w:rPr>
        <w:br w:type="column"/>
      </w:r>
      <w:r>
        <w:rPr>
          <w:b/>
          <w:bCs/>
        </w:rPr>
        <w:lastRenderedPageBreak/>
        <w:t xml:space="preserve">Figure </w:t>
      </w:r>
      <w:r w:rsidR="0013641E">
        <w:rPr>
          <w:b/>
          <w:bCs/>
        </w:rPr>
        <w:t>8</w:t>
      </w:r>
      <w:r>
        <w:rPr>
          <w:b/>
          <w:bCs/>
        </w:rPr>
        <w:t xml:space="preserve">: </w:t>
      </w:r>
      <w:r w:rsidR="00B76057" w:rsidRPr="00B76057">
        <w:t>Distributions of</w:t>
      </w:r>
      <w:r w:rsidR="00B76057">
        <w:rPr>
          <w:b/>
          <w:bCs/>
        </w:rPr>
        <w:t xml:space="preserve"> </w:t>
      </w:r>
      <w:r w:rsidR="00B76057">
        <w:t>female age at onset of reproduction with and without disturbance from MFAS, distinguishing between age at first receptive, age at first reproduction and age at weaning first calf.</w:t>
      </w:r>
    </w:p>
    <w:p w14:paraId="6DE1B143" w14:textId="178B37DB" w:rsidR="0002595E" w:rsidRDefault="001D345B" w:rsidP="003A5F04">
      <w:pPr>
        <w:spacing w:after="120"/>
        <w:jc w:val="center"/>
      </w:pPr>
      <w:r>
        <w:rPr>
          <w:noProof/>
        </w:rPr>
        <w:drawing>
          <wp:inline distT="0" distB="0" distL="0" distR="0" wp14:anchorId="355CA09E" wp14:editId="1E35F10B">
            <wp:extent cx="3576577" cy="3576577"/>
            <wp:effectExtent l="0" t="0" r="5080" b="5080"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577" cy="357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9517" w14:textId="77777777" w:rsidR="00FE1E5C" w:rsidRDefault="00FE1E5C" w:rsidP="00FE1E5C">
      <w:pPr>
        <w:spacing w:after="120"/>
      </w:pPr>
    </w:p>
    <w:p w14:paraId="4681A2EE" w14:textId="1DD88A0D" w:rsidR="00200C48" w:rsidRDefault="00200C48" w:rsidP="00927D49">
      <w:pPr>
        <w:spacing w:after="120"/>
      </w:pPr>
    </w:p>
    <w:p w14:paraId="720F0C40" w14:textId="6A2A3DBB" w:rsidR="00FE1E5C" w:rsidRDefault="00FE1E5C" w:rsidP="00FE1E5C"/>
    <w:p w14:paraId="1F44EF8B" w14:textId="77777777" w:rsidR="00200C48" w:rsidRPr="00EB0892" w:rsidRDefault="00200C48" w:rsidP="00927D49">
      <w:pPr>
        <w:spacing w:after="120"/>
      </w:pPr>
    </w:p>
    <w:p w14:paraId="1AE43EE3" w14:textId="65023B86" w:rsidR="005D0753" w:rsidRPr="001A6DDB" w:rsidRDefault="005D0753" w:rsidP="005D0753">
      <w:pPr>
        <w:spacing w:line="480" w:lineRule="auto"/>
      </w:pPr>
      <w:r>
        <w:br w:type="column"/>
      </w:r>
      <w:r>
        <w:rPr>
          <w:b/>
          <w:bCs/>
        </w:rPr>
        <w:lastRenderedPageBreak/>
        <w:t xml:space="preserve">Figure </w:t>
      </w:r>
      <w:r w:rsidR="00D46DD1">
        <w:rPr>
          <w:b/>
          <w:bCs/>
        </w:rPr>
        <w:t>9</w:t>
      </w:r>
      <w:r>
        <w:rPr>
          <w:b/>
          <w:bCs/>
        </w:rPr>
        <w:t>:</w:t>
      </w:r>
      <w:r>
        <w:t xml:space="preserve"> Distribution of female body condition as a function of reproductive status with and without disturbance from MFAS. Triangles indicate mean values. The lactating female group also represent females that are simultaneously ‘waiting’ or ‘pregnant’.</w:t>
      </w:r>
      <w:r w:rsidR="001A6DDB">
        <w:t xml:space="preserve"> </w:t>
      </w:r>
      <w:r w:rsidR="00843B37">
        <w:t xml:space="preserve">Data represent body condition values of all females in a stationary population from single simulation of 100 y, with output collected each day. </w:t>
      </w:r>
      <w:r w:rsidR="001A6DDB">
        <w:t xml:space="preserve">For </w:t>
      </w:r>
      <w:r w:rsidR="001A6DDB">
        <w:rPr>
          <w:i/>
          <w:iCs/>
        </w:rPr>
        <w:t>Zc</w:t>
      </w:r>
      <w:r w:rsidR="001A6DDB">
        <w:t xml:space="preserve"> a </w:t>
      </w:r>
      <w:proofErr w:type="spellStart"/>
      <w:r w:rsidR="001A6DDB">
        <w:rPr>
          <w:i/>
          <w:iCs/>
        </w:rPr>
        <w:t>R</w:t>
      </w:r>
      <w:r w:rsidR="001A6DDB">
        <w:rPr>
          <w:i/>
          <w:iCs/>
          <w:vertAlign w:val="subscript"/>
        </w:rPr>
        <w:t>max</w:t>
      </w:r>
      <w:proofErr w:type="spellEnd"/>
      <w:r w:rsidR="001A6DDB">
        <w:t xml:space="preserve"> – value of 2 was used for the cessation of displacement scenario, as the population went extinct with the default value of </w:t>
      </w:r>
      <w:proofErr w:type="spellStart"/>
      <w:r w:rsidR="001A6DDB">
        <w:rPr>
          <w:i/>
          <w:iCs/>
        </w:rPr>
        <w:t>R</w:t>
      </w:r>
      <w:r w:rsidR="001A6DDB">
        <w:rPr>
          <w:i/>
          <w:iCs/>
          <w:vertAlign w:val="subscript"/>
        </w:rPr>
        <w:t>max</w:t>
      </w:r>
      <w:proofErr w:type="spellEnd"/>
      <w:r w:rsidR="001A6DDB">
        <w:t xml:space="preserve"> = 1.35. </w:t>
      </w:r>
    </w:p>
    <w:p w14:paraId="3A987569" w14:textId="0DE68604" w:rsidR="000E5D19" w:rsidRDefault="00797599" w:rsidP="00797599">
      <w:pPr>
        <w:spacing w:line="480" w:lineRule="auto"/>
        <w:jc w:val="center"/>
      </w:pPr>
      <w:r>
        <w:rPr>
          <w:noProof/>
        </w:rPr>
        <w:drawing>
          <wp:inline distT="0" distB="0" distL="0" distR="0" wp14:anchorId="5FAFF9F4" wp14:editId="164767A7">
            <wp:extent cx="3633750" cy="3270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750" cy="3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D57E" w14:textId="158407B6" w:rsidR="000E5D19" w:rsidRDefault="000E5D19" w:rsidP="005D0753">
      <w:pPr>
        <w:spacing w:line="480" w:lineRule="auto"/>
      </w:pPr>
    </w:p>
    <w:p w14:paraId="052888CB" w14:textId="7F1485A5" w:rsidR="000E5D19" w:rsidRDefault="000E5D19">
      <w:r>
        <w:br w:type="page"/>
      </w:r>
    </w:p>
    <w:p w14:paraId="697FD65C" w14:textId="4DE6B044" w:rsidR="000E5D19" w:rsidRDefault="000E5D19" w:rsidP="00056F99">
      <w:pPr>
        <w:spacing w:line="480" w:lineRule="auto"/>
      </w:pPr>
      <w:r w:rsidRPr="000E5D19">
        <w:rPr>
          <w:b/>
          <w:bCs/>
        </w:rPr>
        <w:lastRenderedPageBreak/>
        <w:t>Figure 10:</w:t>
      </w:r>
      <w:r w:rsidR="00FE556F">
        <w:t xml:space="preserve"> Six replicate simulations</w:t>
      </w:r>
      <w:r w:rsidR="00845285">
        <w:t xml:space="preserve"> (panels)</w:t>
      </w:r>
      <w:r w:rsidR="00FE556F">
        <w:t xml:space="preserve"> of the modelled population abundance of </w:t>
      </w:r>
      <w:r w:rsidR="00FE556F">
        <w:rPr>
          <w:i/>
          <w:iCs/>
        </w:rPr>
        <w:t xml:space="preserve">Mesoplodon densirostris </w:t>
      </w:r>
      <w:r w:rsidR="00FE556F">
        <w:t xml:space="preserve">in response to MFAS disturbance for three different behavioral response scenarios (colors). </w:t>
      </w:r>
      <w:r w:rsidR="00056F99">
        <w:t xml:space="preserve">These simulations contribute to the mean population abundance of </w:t>
      </w:r>
      <w:r w:rsidR="00056F99" w:rsidRPr="00056F99">
        <w:rPr>
          <w:i/>
          <w:iCs/>
        </w:rPr>
        <w:t>Md</w:t>
      </w:r>
      <w:r w:rsidR="00056F99">
        <w:t xml:space="preserve"> </w:t>
      </w:r>
      <w:r w:rsidR="00056F99" w:rsidRPr="00056F99">
        <w:t>as</w:t>
      </w:r>
      <w:r w:rsidR="00056F99">
        <w:t xml:space="preserve"> shown in Fig. 4.</w:t>
      </w:r>
      <w:r w:rsidR="00481EA1">
        <w:t xml:space="preserve"> As opposed to mean population abundance, output from individual simulations give a better representation of the variation of population abundance across time and between replicate simulations.</w:t>
      </w:r>
      <w:r w:rsidR="00056F99">
        <w:t xml:space="preserve"> </w:t>
      </w:r>
      <w:r w:rsidR="00056F99" w:rsidRPr="00E80BA1">
        <w:t>All parameter</w:t>
      </w:r>
      <w:r w:rsidR="00056F99">
        <w:t>s</w:t>
      </w:r>
      <w:r w:rsidR="00056F99" w:rsidRPr="00E80BA1">
        <w:t xml:space="preserve"> as default </w:t>
      </w:r>
      <w:r w:rsidR="00056F99">
        <w:rPr>
          <w:rFonts w:eastAsiaTheme="minorEastAsia"/>
        </w:rPr>
        <w:t>(Table S3).</w:t>
      </w:r>
    </w:p>
    <w:p w14:paraId="4E54F3D2" w14:textId="37D2081B" w:rsidR="000E5D19" w:rsidRDefault="000E5D19" w:rsidP="005D0753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F8DB320" wp14:editId="06F3C7A7">
            <wp:extent cx="5943600" cy="37737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D193" w14:textId="06E69D8B" w:rsidR="008C343A" w:rsidRDefault="008C343A" w:rsidP="008C343A">
      <w:pPr>
        <w:spacing w:line="480" w:lineRule="auto"/>
      </w:pPr>
    </w:p>
    <w:p w14:paraId="58368642" w14:textId="3EC9649F" w:rsidR="008C343A" w:rsidRDefault="008C343A" w:rsidP="008C343A">
      <w:pPr>
        <w:spacing w:line="480" w:lineRule="auto"/>
      </w:pPr>
    </w:p>
    <w:p w14:paraId="4F260F03" w14:textId="77777777" w:rsidR="008C343A" w:rsidRDefault="008C343A" w:rsidP="008C343A">
      <w:pPr>
        <w:spacing w:line="480" w:lineRule="auto"/>
      </w:pPr>
    </w:p>
    <w:p w14:paraId="150C4B5C" w14:textId="414D3EC4" w:rsidR="005E075C" w:rsidRDefault="005E075C" w:rsidP="008C343A">
      <w:pPr>
        <w:spacing w:after="120"/>
      </w:pPr>
    </w:p>
    <w:sectPr w:rsidR="005E075C" w:rsidSect="00AF72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DFB"/>
    <w:rsid w:val="000027F1"/>
    <w:rsid w:val="000043FC"/>
    <w:rsid w:val="0002536B"/>
    <w:rsid w:val="0002595E"/>
    <w:rsid w:val="00050835"/>
    <w:rsid w:val="00053EA5"/>
    <w:rsid w:val="00056F99"/>
    <w:rsid w:val="00064D76"/>
    <w:rsid w:val="000723C6"/>
    <w:rsid w:val="000763FC"/>
    <w:rsid w:val="00084634"/>
    <w:rsid w:val="00085E9A"/>
    <w:rsid w:val="000902D7"/>
    <w:rsid w:val="0009056D"/>
    <w:rsid w:val="00091143"/>
    <w:rsid w:val="00095050"/>
    <w:rsid w:val="000A098E"/>
    <w:rsid w:val="000A2444"/>
    <w:rsid w:val="000A289E"/>
    <w:rsid w:val="000A3E93"/>
    <w:rsid w:val="000A64E6"/>
    <w:rsid w:val="000B3AB5"/>
    <w:rsid w:val="000C0417"/>
    <w:rsid w:val="000C187A"/>
    <w:rsid w:val="000C1B84"/>
    <w:rsid w:val="000D032D"/>
    <w:rsid w:val="000D0F5E"/>
    <w:rsid w:val="000E5D19"/>
    <w:rsid w:val="000E7B2C"/>
    <w:rsid w:val="000F3F1A"/>
    <w:rsid w:val="000F46B5"/>
    <w:rsid w:val="000F5F94"/>
    <w:rsid w:val="00104512"/>
    <w:rsid w:val="00110B45"/>
    <w:rsid w:val="0013381F"/>
    <w:rsid w:val="0013641E"/>
    <w:rsid w:val="0014037B"/>
    <w:rsid w:val="00141F7B"/>
    <w:rsid w:val="00145E82"/>
    <w:rsid w:val="001473A1"/>
    <w:rsid w:val="00160503"/>
    <w:rsid w:val="00164733"/>
    <w:rsid w:val="0017449A"/>
    <w:rsid w:val="00177C24"/>
    <w:rsid w:val="00181FF5"/>
    <w:rsid w:val="0018571C"/>
    <w:rsid w:val="0018667A"/>
    <w:rsid w:val="00186725"/>
    <w:rsid w:val="00193B43"/>
    <w:rsid w:val="00195071"/>
    <w:rsid w:val="0019736C"/>
    <w:rsid w:val="001A3A31"/>
    <w:rsid w:val="001A6B70"/>
    <w:rsid w:val="001A6DDB"/>
    <w:rsid w:val="001B04F9"/>
    <w:rsid w:val="001B0AC1"/>
    <w:rsid w:val="001B447D"/>
    <w:rsid w:val="001C0715"/>
    <w:rsid w:val="001C3374"/>
    <w:rsid w:val="001C354C"/>
    <w:rsid w:val="001D345B"/>
    <w:rsid w:val="001F401F"/>
    <w:rsid w:val="001F46C7"/>
    <w:rsid w:val="001F78CA"/>
    <w:rsid w:val="001F7A1C"/>
    <w:rsid w:val="00200C48"/>
    <w:rsid w:val="00205DEB"/>
    <w:rsid w:val="00212656"/>
    <w:rsid w:val="00221423"/>
    <w:rsid w:val="002216BB"/>
    <w:rsid w:val="00221AB6"/>
    <w:rsid w:val="00226182"/>
    <w:rsid w:val="002337FD"/>
    <w:rsid w:val="00237CB8"/>
    <w:rsid w:val="00245A0C"/>
    <w:rsid w:val="00246354"/>
    <w:rsid w:val="002543A5"/>
    <w:rsid w:val="00255513"/>
    <w:rsid w:val="0025764A"/>
    <w:rsid w:val="00261FA7"/>
    <w:rsid w:val="002753ED"/>
    <w:rsid w:val="002760D6"/>
    <w:rsid w:val="00286010"/>
    <w:rsid w:val="00294995"/>
    <w:rsid w:val="002A303D"/>
    <w:rsid w:val="002A443C"/>
    <w:rsid w:val="002B226B"/>
    <w:rsid w:val="002C5337"/>
    <w:rsid w:val="002C54B1"/>
    <w:rsid w:val="002C7D04"/>
    <w:rsid w:val="002D3EC5"/>
    <w:rsid w:val="002D75A9"/>
    <w:rsid w:val="002E2BA4"/>
    <w:rsid w:val="002E3B1D"/>
    <w:rsid w:val="002E7260"/>
    <w:rsid w:val="002F040E"/>
    <w:rsid w:val="002F1364"/>
    <w:rsid w:val="002F1556"/>
    <w:rsid w:val="002F269F"/>
    <w:rsid w:val="002F3541"/>
    <w:rsid w:val="002F4088"/>
    <w:rsid w:val="002F7C48"/>
    <w:rsid w:val="002F7FB8"/>
    <w:rsid w:val="003017B3"/>
    <w:rsid w:val="0031102D"/>
    <w:rsid w:val="003171E8"/>
    <w:rsid w:val="003207B1"/>
    <w:rsid w:val="00327987"/>
    <w:rsid w:val="003327DB"/>
    <w:rsid w:val="00334CD9"/>
    <w:rsid w:val="00360326"/>
    <w:rsid w:val="00372996"/>
    <w:rsid w:val="00373D4D"/>
    <w:rsid w:val="00375E98"/>
    <w:rsid w:val="00380FF8"/>
    <w:rsid w:val="003837DD"/>
    <w:rsid w:val="00391EBC"/>
    <w:rsid w:val="003923F7"/>
    <w:rsid w:val="00395567"/>
    <w:rsid w:val="003A2AF6"/>
    <w:rsid w:val="003A4E1C"/>
    <w:rsid w:val="003A5F04"/>
    <w:rsid w:val="003B0807"/>
    <w:rsid w:val="003B3026"/>
    <w:rsid w:val="003C3ED6"/>
    <w:rsid w:val="003D2787"/>
    <w:rsid w:val="003D767F"/>
    <w:rsid w:val="003E2F03"/>
    <w:rsid w:val="003E61ED"/>
    <w:rsid w:val="003F3FCA"/>
    <w:rsid w:val="0040064D"/>
    <w:rsid w:val="00401A50"/>
    <w:rsid w:val="00405669"/>
    <w:rsid w:val="00407B0B"/>
    <w:rsid w:val="00413C34"/>
    <w:rsid w:val="00413FFB"/>
    <w:rsid w:val="004156A8"/>
    <w:rsid w:val="00420B89"/>
    <w:rsid w:val="004244C0"/>
    <w:rsid w:val="004307FA"/>
    <w:rsid w:val="004418B5"/>
    <w:rsid w:val="00441C50"/>
    <w:rsid w:val="00454483"/>
    <w:rsid w:val="00464954"/>
    <w:rsid w:val="00470526"/>
    <w:rsid w:val="00476233"/>
    <w:rsid w:val="00481EA1"/>
    <w:rsid w:val="00484288"/>
    <w:rsid w:val="00486C77"/>
    <w:rsid w:val="004924AC"/>
    <w:rsid w:val="004A38C9"/>
    <w:rsid w:val="004A41E1"/>
    <w:rsid w:val="004A7A39"/>
    <w:rsid w:val="004B143F"/>
    <w:rsid w:val="004B2F65"/>
    <w:rsid w:val="004B564B"/>
    <w:rsid w:val="004D0CD2"/>
    <w:rsid w:val="004D111F"/>
    <w:rsid w:val="004E2E60"/>
    <w:rsid w:val="004E539D"/>
    <w:rsid w:val="004F49F5"/>
    <w:rsid w:val="004F4E6E"/>
    <w:rsid w:val="004F7358"/>
    <w:rsid w:val="0050198C"/>
    <w:rsid w:val="005019DF"/>
    <w:rsid w:val="005050EF"/>
    <w:rsid w:val="005259FF"/>
    <w:rsid w:val="00526C33"/>
    <w:rsid w:val="00531EF9"/>
    <w:rsid w:val="00537A42"/>
    <w:rsid w:val="00543CE3"/>
    <w:rsid w:val="00546808"/>
    <w:rsid w:val="00546F01"/>
    <w:rsid w:val="00555F82"/>
    <w:rsid w:val="00556645"/>
    <w:rsid w:val="00560CB6"/>
    <w:rsid w:val="005721AC"/>
    <w:rsid w:val="00573A2E"/>
    <w:rsid w:val="00575AC0"/>
    <w:rsid w:val="00577066"/>
    <w:rsid w:val="00583EB7"/>
    <w:rsid w:val="00591B82"/>
    <w:rsid w:val="005A03ED"/>
    <w:rsid w:val="005A6621"/>
    <w:rsid w:val="005B1B3E"/>
    <w:rsid w:val="005B3D4C"/>
    <w:rsid w:val="005B6E1F"/>
    <w:rsid w:val="005B766A"/>
    <w:rsid w:val="005C3077"/>
    <w:rsid w:val="005C59C5"/>
    <w:rsid w:val="005C5D31"/>
    <w:rsid w:val="005C7455"/>
    <w:rsid w:val="005D0753"/>
    <w:rsid w:val="005D58E1"/>
    <w:rsid w:val="005E075C"/>
    <w:rsid w:val="005E68DA"/>
    <w:rsid w:val="005F689B"/>
    <w:rsid w:val="006029F2"/>
    <w:rsid w:val="0060586A"/>
    <w:rsid w:val="00606A28"/>
    <w:rsid w:val="00610787"/>
    <w:rsid w:val="006113D8"/>
    <w:rsid w:val="00617FFA"/>
    <w:rsid w:val="0062003C"/>
    <w:rsid w:val="006304FC"/>
    <w:rsid w:val="00661EE6"/>
    <w:rsid w:val="00666BE0"/>
    <w:rsid w:val="0067369E"/>
    <w:rsid w:val="00681F94"/>
    <w:rsid w:val="00682033"/>
    <w:rsid w:val="00686DF0"/>
    <w:rsid w:val="006A3B0B"/>
    <w:rsid w:val="006B48C1"/>
    <w:rsid w:val="006B699D"/>
    <w:rsid w:val="006C24EE"/>
    <w:rsid w:val="006C3610"/>
    <w:rsid w:val="006C5673"/>
    <w:rsid w:val="006C6BBD"/>
    <w:rsid w:val="006D073D"/>
    <w:rsid w:val="006D5974"/>
    <w:rsid w:val="006F3744"/>
    <w:rsid w:val="006F5FEC"/>
    <w:rsid w:val="00700BAA"/>
    <w:rsid w:val="00702F7A"/>
    <w:rsid w:val="00706B31"/>
    <w:rsid w:val="007077DE"/>
    <w:rsid w:val="00710104"/>
    <w:rsid w:val="00714F06"/>
    <w:rsid w:val="00715CFD"/>
    <w:rsid w:val="007238D4"/>
    <w:rsid w:val="00727B0F"/>
    <w:rsid w:val="007350AB"/>
    <w:rsid w:val="00737BF7"/>
    <w:rsid w:val="00746D7E"/>
    <w:rsid w:val="00751979"/>
    <w:rsid w:val="00754C15"/>
    <w:rsid w:val="00755BED"/>
    <w:rsid w:val="007616FC"/>
    <w:rsid w:val="00761DBB"/>
    <w:rsid w:val="0077076F"/>
    <w:rsid w:val="00772920"/>
    <w:rsid w:val="0077439A"/>
    <w:rsid w:val="00777DBE"/>
    <w:rsid w:val="00781427"/>
    <w:rsid w:val="00782691"/>
    <w:rsid w:val="00786865"/>
    <w:rsid w:val="00797599"/>
    <w:rsid w:val="007A3922"/>
    <w:rsid w:val="007A4DD9"/>
    <w:rsid w:val="007B1D7D"/>
    <w:rsid w:val="007B43CE"/>
    <w:rsid w:val="007B7482"/>
    <w:rsid w:val="007C1385"/>
    <w:rsid w:val="007C5024"/>
    <w:rsid w:val="007D625A"/>
    <w:rsid w:val="007E0B74"/>
    <w:rsid w:val="007E13AC"/>
    <w:rsid w:val="007E47B4"/>
    <w:rsid w:val="007E55B9"/>
    <w:rsid w:val="008060F2"/>
    <w:rsid w:val="00815041"/>
    <w:rsid w:val="0081578F"/>
    <w:rsid w:val="00816439"/>
    <w:rsid w:val="008250C8"/>
    <w:rsid w:val="008330C9"/>
    <w:rsid w:val="00837453"/>
    <w:rsid w:val="00843B37"/>
    <w:rsid w:val="00845285"/>
    <w:rsid w:val="00847562"/>
    <w:rsid w:val="008513FC"/>
    <w:rsid w:val="0085339D"/>
    <w:rsid w:val="00854AA9"/>
    <w:rsid w:val="008565A5"/>
    <w:rsid w:val="00857D33"/>
    <w:rsid w:val="0086500F"/>
    <w:rsid w:val="00872A52"/>
    <w:rsid w:val="0088659F"/>
    <w:rsid w:val="008954AE"/>
    <w:rsid w:val="00896608"/>
    <w:rsid w:val="00897FEE"/>
    <w:rsid w:val="008A0D91"/>
    <w:rsid w:val="008A2CA4"/>
    <w:rsid w:val="008A4391"/>
    <w:rsid w:val="008A595A"/>
    <w:rsid w:val="008B111E"/>
    <w:rsid w:val="008B134A"/>
    <w:rsid w:val="008B1D7D"/>
    <w:rsid w:val="008C343A"/>
    <w:rsid w:val="008D1782"/>
    <w:rsid w:val="008E180A"/>
    <w:rsid w:val="008E1D70"/>
    <w:rsid w:val="008E4369"/>
    <w:rsid w:val="008E47B3"/>
    <w:rsid w:val="008F3C4D"/>
    <w:rsid w:val="00910692"/>
    <w:rsid w:val="009228A7"/>
    <w:rsid w:val="009249F5"/>
    <w:rsid w:val="009258C6"/>
    <w:rsid w:val="009259B4"/>
    <w:rsid w:val="00926D15"/>
    <w:rsid w:val="00927D49"/>
    <w:rsid w:val="00932AD5"/>
    <w:rsid w:val="00934777"/>
    <w:rsid w:val="00935A1F"/>
    <w:rsid w:val="00936927"/>
    <w:rsid w:val="009428B6"/>
    <w:rsid w:val="009469DE"/>
    <w:rsid w:val="009537CD"/>
    <w:rsid w:val="009601BB"/>
    <w:rsid w:val="0097372D"/>
    <w:rsid w:val="00974F59"/>
    <w:rsid w:val="00983AAA"/>
    <w:rsid w:val="00984586"/>
    <w:rsid w:val="00990101"/>
    <w:rsid w:val="009923CE"/>
    <w:rsid w:val="009946C9"/>
    <w:rsid w:val="00995CF1"/>
    <w:rsid w:val="009961AF"/>
    <w:rsid w:val="009A0B3D"/>
    <w:rsid w:val="009A47EA"/>
    <w:rsid w:val="009A500D"/>
    <w:rsid w:val="009A6D1A"/>
    <w:rsid w:val="009B033F"/>
    <w:rsid w:val="009B2B80"/>
    <w:rsid w:val="009B408F"/>
    <w:rsid w:val="009B4AFC"/>
    <w:rsid w:val="009C0B72"/>
    <w:rsid w:val="009C1897"/>
    <w:rsid w:val="009C3550"/>
    <w:rsid w:val="009C4A09"/>
    <w:rsid w:val="009C551C"/>
    <w:rsid w:val="009C61FD"/>
    <w:rsid w:val="009C76DA"/>
    <w:rsid w:val="009C7820"/>
    <w:rsid w:val="009D0B8B"/>
    <w:rsid w:val="009D43E4"/>
    <w:rsid w:val="009E0DFD"/>
    <w:rsid w:val="009E2708"/>
    <w:rsid w:val="009E573A"/>
    <w:rsid w:val="009E7D22"/>
    <w:rsid w:val="009F1EB6"/>
    <w:rsid w:val="009F31C9"/>
    <w:rsid w:val="00A024D7"/>
    <w:rsid w:val="00A07073"/>
    <w:rsid w:val="00A07823"/>
    <w:rsid w:val="00A12C70"/>
    <w:rsid w:val="00A13905"/>
    <w:rsid w:val="00A13B45"/>
    <w:rsid w:val="00A17289"/>
    <w:rsid w:val="00A2155A"/>
    <w:rsid w:val="00A24835"/>
    <w:rsid w:val="00A323E6"/>
    <w:rsid w:val="00A3381B"/>
    <w:rsid w:val="00A37EBD"/>
    <w:rsid w:val="00A42EF8"/>
    <w:rsid w:val="00A44187"/>
    <w:rsid w:val="00A4428D"/>
    <w:rsid w:val="00A537A2"/>
    <w:rsid w:val="00A60873"/>
    <w:rsid w:val="00A66F06"/>
    <w:rsid w:val="00A713EA"/>
    <w:rsid w:val="00A74BA9"/>
    <w:rsid w:val="00A77D18"/>
    <w:rsid w:val="00A81A9C"/>
    <w:rsid w:val="00A82D9B"/>
    <w:rsid w:val="00A92A7D"/>
    <w:rsid w:val="00A935D3"/>
    <w:rsid w:val="00A965C4"/>
    <w:rsid w:val="00A96C4D"/>
    <w:rsid w:val="00AA33DD"/>
    <w:rsid w:val="00AA56A6"/>
    <w:rsid w:val="00AB242A"/>
    <w:rsid w:val="00AB3CB7"/>
    <w:rsid w:val="00AB4634"/>
    <w:rsid w:val="00AB5861"/>
    <w:rsid w:val="00AB5B93"/>
    <w:rsid w:val="00AC069D"/>
    <w:rsid w:val="00AC440D"/>
    <w:rsid w:val="00AD4DF6"/>
    <w:rsid w:val="00AD5D30"/>
    <w:rsid w:val="00AE2C53"/>
    <w:rsid w:val="00AF210D"/>
    <w:rsid w:val="00AF68ED"/>
    <w:rsid w:val="00AF7203"/>
    <w:rsid w:val="00B01BBA"/>
    <w:rsid w:val="00B03F8D"/>
    <w:rsid w:val="00B102F3"/>
    <w:rsid w:val="00B14D7E"/>
    <w:rsid w:val="00B208B7"/>
    <w:rsid w:val="00B21E8B"/>
    <w:rsid w:val="00B26893"/>
    <w:rsid w:val="00B33E81"/>
    <w:rsid w:val="00B36181"/>
    <w:rsid w:val="00B4403E"/>
    <w:rsid w:val="00B44D15"/>
    <w:rsid w:val="00B46EE4"/>
    <w:rsid w:val="00B606A6"/>
    <w:rsid w:val="00B617F5"/>
    <w:rsid w:val="00B666AE"/>
    <w:rsid w:val="00B72AEE"/>
    <w:rsid w:val="00B75EE5"/>
    <w:rsid w:val="00B76057"/>
    <w:rsid w:val="00B81E45"/>
    <w:rsid w:val="00B8315F"/>
    <w:rsid w:val="00BA15A4"/>
    <w:rsid w:val="00BA4FF5"/>
    <w:rsid w:val="00BB08FF"/>
    <w:rsid w:val="00BB2E1E"/>
    <w:rsid w:val="00BB57E5"/>
    <w:rsid w:val="00BB73C7"/>
    <w:rsid w:val="00BC4007"/>
    <w:rsid w:val="00BC4479"/>
    <w:rsid w:val="00BC44EB"/>
    <w:rsid w:val="00BC5113"/>
    <w:rsid w:val="00BC6290"/>
    <w:rsid w:val="00BC6372"/>
    <w:rsid w:val="00BD4C2D"/>
    <w:rsid w:val="00C03353"/>
    <w:rsid w:val="00C104FC"/>
    <w:rsid w:val="00C13058"/>
    <w:rsid w:val="00C20655"/>
    <w:rsid w:val="00C320D9"/>
    <w:rsid w:val="00C32C01"/>
    <w:rsid w:val="00C33C73"/>
    <w:rsid w:val="00C3473D"/>
    <w:rsid w:val="00C6057D"/>
    <w:rsid w:val="00C6340A"/>
    <w:rsid w:val="00C63B65"/>
    <w:rsid w:val="00C66A14"/>
    <w:rsid w:val="00C702DA"/>
    <w:rsid w:val="00C74FDB"/>
    <w:rsid w:val="00C76555"/>
    <w:rsid w:val="00C822D4"/>
    <w:rsid w:val="00C83581"/>
    <w:rsid w:val="00C84842"/>
    <w:rsid w:val="00CA12DE"/>
    <w:rsid w:val="00CA502B"/>
    <w:rsid w:val="00CB13DF"/>
    <w:rsid w:val="00CB5CEF"/>
    <w:rsid w:val="00CB77EF"/>
    <w:rsid w:val="00CE0CD9"/>
    <w:rsid w:val="00CE1A29"/>
    <w:rsid w:val="00CE5088"/>
    <w:rsid w:val="00CF0491"/>
    <w:rsid w:val="00CF23E1"/>
    <w:rsid w:val="00CF43C5"/>
    <w:rsid w:val="00CF7D26"/>
    <w:rsid w:val="00D00DBC"/>
    <w:rsid w:val="00D108EC"/>
    <w:rsid w:val="00D14584"/>
    <w:rsid w:val="00D2269E"/>
    <w:rsid w:val="00D2653A"/>
    <w:rsid w:val="00D3356E"/>
    <w:rsid w:val="00D35225"/>
    <w:rsid w:val="00D40440"/>
    <w:rsid w:val="00D43383"/>
    <w:rsid w:val="00D44901"/>
    <w:rsid w:val="00D45756"/>
    <w:rsid w:val="00D46DD1"/>
    <w:rsid w:val="00D51881"/>
    <w:rsid w:val="00D51889"/>
    <w:rsid w:val="00D6066A"/>
    <w:rsid w:val="00D701C3"/>
    <w:rsid w:val="00D740A9"/>
    <w:rsid w:val="00D763F4"/>
    <w:rsid w:val="00D7711F"/>
    <w:rsid w:val="00D80E81"/>
    <w:rsid w:val="00D82311"/>
    <w:rsid w:val="00D83713"/>
    <w:rsid w:val="00D86371"/>
    <w:rsid w:val="00D8677C"/>
    <w:rsid w:val="00D90F97"/>
    <w:rsid w:val="00DA2DBD"/>
    <w:rsid w:val="00DA56B3"/>
    <w:rsid w:val="00DA609E"/>
    <w:rsid w:val="00DA7C79"/>
    <w:rsid w:val="00DB5AE3"/>
    <w:rsid w:val="00DC2360"/>
    <w:rsid w:val="00DC47FF"/>
    <w:rsid w:val="00DC7DFB"/>
    <w:rsid w:val="00DD3D97"/>
    <w:rsid w:val="00DE1173"/>
    <w:rsid w:val="00DE28CA"/>
    <w:rsid w:val="00DE6C57"/>
    <w:rsid w:val="00DF4E9E"/>
    <w:rsid w:val="00DF5F9F"/>
    <w:rsid w:val="00E06519"/>
    <w:rsid w:val="00E12F77"/>
    <w:rsid w:val="00E17229"/>
    <w:rsid w:val="00E247A4"/>
    <w:rsid w:val="00E32935"/>
    <w:rsid w:val="00E4330D"/>
    <w:rsid w:val="00E4336D"/>
    <w:rsid w:val="00E554D9"/>
    <w:rsid w:val="00E57CAD"/>
    <w:rsid w:val="00E6037A"/>
    <w:rsid w:val="00E62835"/>
    <w:rsid w:val="00E715DC"/>
    <w:rsid w:val="00E71FE3"/>
    <w:rsid w:val="00E80BA1"/>
    <w:rsid w:val="00EA2C43"/>
    <w:rsid w:val="00EB0892"/>
    <w:rsid w:val="00EB21D6"/>
    <w:rsid w:val="00EB3985"/>
    <w:rsid w:val="00EC29B3"/>
    <w:rsid w:val="00EC4D26"/>
    <w:rsid w:val="00EE071E"/>
    <w:rsid w:val="00EE1DA2"/>
    <w:rsid w:val="00EE3BFF"/>
    <w:rsid w:val="00EE41E7"/>
    <w:rsid w:val="00EF09A6"/>
    <w:rsid w:val="00EF14FD"/>
    <w:rsid w:val="00EF3C47"/>
    <w:rsid w:val="00EF78B5"/>
    <w:rsid w:val="00F00288"/>
    <w:rsid w:val="00F20957"/>
    <w:rsid w:val="00F27BB6"/>
    <w:rsid w:val="00F30A41"/>
    <w:rsid w:val="00F34EA6"/>
    <w:rsid w:val="00F40EB0"/>
    <w:rsid w:val="00F43C5E"/>
    <w:rsid w:val="00F4495C"/>
    <w:rsid w:val="00F44C9C"/>
    <w:rsid w:val="00F52949"/>
    <w:rsid w:val="00F531A8"/>
    <w:rsid w:val="00F54DF5"/>
    <w:rsid w:val="00F55BAA"/>
    <w:rsid w:val="00F55FFA"/>
    <w:rsid w:val="00F56F76"/>
    <w:rsid w:val="00F742E3"/>
    <w:rsid w:val="00F75C5A"/>
    <w:rsid w:val="00F75C97"/>
    <w:rsid w:val="00F81FC8"/>
    <w:rsid w:val="00F8348E"/>
    <w:rsid w:val="00F85206"/>
    <w:rsid w:val="00F90AA9"/>
    <w:rsid w:val="00F9288D"/>
    <w:rsid w:val="00F936DA"/>
    <w:rsid w:val="00FA6928"/>
    <w:rsid w:val="00FB2BB6"/>
    <w:rsid w:val="00FB3C29"/>
    <w:rsid w:val="00FD23CB"/>
    <w:rsid w:val="00FE1E5C"/>
    <w:rsid w:val="00FE556F"/>
    <w:rsid w:val="00FE5713"/>
    <w:rsid w:val="00FE6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F5B47"/>
  <w15:chartTrackingRefBased/>
  <w15:docId w15:val="{B54DB3B1-D772-AB46-8582-8C3B90668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AA9"/>
    <w:rPr>
      <w:rFonts w:ascii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03353"/>
    <w:rPr>
      <w:color w:val="808080"/>
    </w:rPr>
  </w:style>
  <w:style w:type="character" w:customStyle="1" w:styleId="jlqj4b">
    <w:name w:val="jlqj4b"/>
    <w:basedOn w:val="DefaultParagraphFont"/>
    <w:rsid w:val="009B4AFC"/>
  </w:style>
  <w:style w:type="character" w:styleId="CommentReference">
    <w:name w:val="annotation reference"/>
    <w:basedOn w:val="DefaultParagraphFont"/>
    <w:uiPriority w:val="99"/>
    <w:semiHidden/>
    <w:unhideWhenUsed/>
    <w:rsid w:val="007519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197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51979"/>
    <w:rPr>
      <w:rFonts w:ascii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19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1979"/>
    <w:rPr>
      <w:rFonts w:ascii="Times New Roman" w:hAnsi="Times New Roman" w:cs="Times New Roman"/>
      <w:b/>
      <w:bCs/>
      <w:sz w:val="20"/>
      <w:szCs w:val="20"/>
      <w:lang w:val="en-US"/>
    </w:rPr>
  </w:style>
  <w:style w:type="paragraph" w:styleId="Revision">
    <w:name w:val="Revision"/>
    <w:hidden/>
    <w:uiPriority w:val="99"/>
    <w:semiHidden/>
    <w:rsid w:val="00751979"/>
    <w:rPr>
      <w:rFonts w:ascii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197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979"/>
    <w:rPr>
      <w:rFonts w:ascii="Times New Roman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60774B-5627-4977-A2A0-22F73D328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10</Pages>
  <Words>895</Words>
  <Characters>5105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Hin</dc:creator>
  <cp:keywords/>
  <dc:description/>
  <cp:lastModifiedBy>Vincent Hin</cp:lastModifiedBy>
  <cp:revision>200</cp:revision>
  <dcterms:created xsi:type="dcterms:W3CDTF">2021-04-29T08:12:00Z</dcterms:created>
  <dcterms:modified xsi:type="dcterms:W3CDTF">2022-01-26T16:01:00Z</dcterms:modified>
</cp:coreProperties>
</file>