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57.png" ContentType="image/png"/>
  <Override PartName="/word/media/rId5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Combining individual and close-kin mark-recapture to design an effective</w:t>
      </w:r>
      <w:r>
        <w:t xml:space="preserve"> </w:t>
      </w:r>
      <w:r>
        <w:t xml:space="preserve">survey for Pacific walrus</w:t>
      </w:r>
      <w:r>
        <w:t xml:space="preserve"> </w:t>
      </w:r>
    </w:p>
    <w:p>
      <w:pPr>
        <w:pStyle w:val="Author"/>
      </w:pPr>
      <w:r>
        <w:t xml:space="preserve">Eiren K. Jacobson</w:t>
      </w:r>
      <w:r>
        <w:rPr>
          <w:vertAlign w:val="superscript"/>
        </w:rPr>
        <w:t xml:space="preserve">1*</w:t>
      </w:r>
      <w:r>
        <w:t xml:space="preserve">, Mark</w:t>
      </w:r>
      <w:r>
        <w:t xml:space="preserve"> </w:t>
      </w:r>
      <w:r>
        <w:t xml:space="preserve">V. Bravington</w:t>
      </w:r>
      <w:r>
        <w:rPr>
          <w:vertAlign w:val="superscript"/>
        </w:rPr>
        <w:t xml:space="preserve">2</w:t>
      </w:r>
      <w:r>
        <w:t xml:space="preserve">, Rebecca L. Taylor</w:t>
      </w:r>
      <w:r>
        <w:rPr>
          <w:vertAlign w:val="superscript"/>
        </w:rPr>
        <w:t xml:space="preserve">3</w:t>
      </w:r>
      <w:r>
        <w:t xml:space="preserve">,</w:t>
      </w:r>
      <w:r>
        <w:br/>
      </w:r>
      <w:r>
        <w:t xml:space="preserve">Irina S. Trukhanova</w:t>
      </w:r>
      <w:r>
        <w:rPr>
          <w:vertAlign w:val="superscript"/>
        </w:rPr>
        <w:t xml:space="preserve">4,5</w:t>
      </w:r>
      <w:r>
        <w:t xml:space="preserve">, David L. Miller</w:t>
      </w:r>
      <w:r>
        <w:rPr>
          <w:vertAlign w:val="superscript"/>
        </w:rPr>
        <w:t xml:space="preserve">6</w:t>
      </w:r>
      <w:r>
        <w:t xml:space="preserve">,</w:t>
      </w:r>
      <w:r>
        <w:t xml:space="preserve"> </w:t>
      </w:r>
      <w:r>
        <w:t xml:space="preserve">William S. Beatty</w:t>
      </w:r>
      <w:r>
        <w:rPr>
          <w:vertAlign w:val="superscript"/>
        </w:rPr>
        <w:t xml:space="preserve">3,7</w:t>
      </w:r>
    </w:p>
    <w:p>
      <w:pPr>
        <w:pStyle w:val="AbstractTitle"/>
      </w:pPr>
      <w:r>
        <w:t xml:space="preserve">Abstract</w:t>
      </w:r>
    </w:p>
    <w:p>
      <w:pPr>
        <w:pStyle w:val="Abstract"/>
      </w:pPr>
      <w:r>
        <w:t xml:space="preserve">The Pacific walrus</w:t>
      </w:r>
      <w:r>
        <w:t xml:space="preserve"> </w:t>
      </w:r>
      <w:r>
        <w:rPr>
          <w:i/>
          <w:iCs/>
        </w:rPr>
        <w:t xml:space="preserve">(Odobenus rosmarus divergens)</w:t>
      </w:r>
      <w:r>
        <w:t xml:space="preserve"> </w:t>
      </w:r>
      <w:r>
        <w:t xml:space="preserve">is an ice-associated</w:t>
      </w:r>
      <w:r>
        <w:t xml:space="preserve"> </w:t>
      </w:r>
      <w:r>
        <w:t xml:space="preserve">marine mammal found in the Bering and Chukchi Seas, where they have</w:t>
      </w:r>
      <w:r>
        <w:t xml:space="preserve"> </w:t>
      </w:r>
      <w:r>
        <w:t xml:space="preserve">been hunted for subsistence for time immemorial. In the late 20th</w:t>
      </w:r>
      <w:r>
        <w:t xml:space="preserve"> </w:t>
      </w:r>
      <w:r>
        <w:t xml:space="preserve">century, the population declined, likely because it had reached carrying</w:t>
      </w:r>
      <w:r>
        <w:t xml:space="preserve"> </w:t>
      </w:r>
      <w:r>
        <w:t xml:space="preserve">capacity and was subject to high harvests. Currently, Pacific walrus</w:t>
      </w:r>
      <w:r>
        <w:t xml:space="preserve"> </w:t>
      </w:r>
      <w:r>
        <w:t xml:space="preserve">is species of conservation concern due to the potential impacts of</w:t>
      </w:r>
      <w:r>
        <w:t xml:space="preserve"> </w:t>
      </w:r>
      <w:r>
        <w:t xml:space="preserve">climate change, particularly related to loss of sea ice. To reduce</w:t>
      </w:r>
      <w:r>
        <w:t xml:space="preserve"> </w:t>
      </w:r>
      <w:r>
        <w:t xml:space="preserve">uncertainty in estimates of population size and trend, researchers</w:t>
      </w:r>
      <w:r>
        <w:t xml:space="preserve"> </w:t>
      </w:r>
      <w:r>
        <w:t xml:space="preserve">undertook an individual genetic mark-recapture (IMR) sampling campaign</w:t>
      </w:r>
      <w:r>
        <w:t xml:space="preserve"> </w:t>
      </w:r>
      <w:r>
        <w:t xml:space="preserve">from 2013-2017 and collected tissue samples from over 8,000 individuals.</w:t>
      </w:r>
      <w:r>
        <w:t xml:space="preserve"> </w:t>
      </w:r>
      <w:r>
        <w:t xml:space="preserve">Another campaign of a similar scale is ongoing (2023-2027). While</w:t>
      </w:r>
      <w:r>
        <w:t xml:space="preserve"> </w:t>
      </w:r>
      <w:r>
        <w:t xml:space="preserve">sample collection was designed for IMR, advances in close-kin mark-recapture</w:t>
      </w:r>
      <w:r>
        <w:t xml:space="preserve"> </w:t>
      </w:r>
      <w:r>
        <w:t xml:space="preserve">(CKMR) methodology and associated molecular techniques mean these</w:t>
      </w:r>
      <w:r>
        <w:t xml:space="preserve"> </w:t>
      </w:r>
      <w:r>
        <w:t xml:space="preserve">samples could also be suitable for CKMR. The advantages of CKMR over</w:t>
      </w:r>
      <w:r>
        <w:t xml:space="preserve"> </w:t>
      </w:r>
      <w:r>
        <w:t xml:space="preserve">IMR include increased effective sample size (since each individual</w:t>
      </w:r>
      <w:r>
        <w:t xml:space="preserve"> </w:t>
      </w:r>
      <w:r>
        <w:t xml:space="preserve">tags not only itself, but also its parents, siblings, and offspring)</w:t>
      </w:r>
      <w:r>
        <w:t xml:space="preserve"> </w:t>
      </w:r>
      <w:r>
        <w:t xml:space="preserve">and additional insights into demographic quantities of interest. Here,</w:t>
      </w:r>
      <w:r>
        <w:t xml:space="preserve"> </w:t>
      </w:r>
      <w:r>
        <w:t xml:space="preserve">we combine individual and close-kin mark-recapture in a single modelling</w:t>
      </w:r>
      <w:r>
        <w:t xml:space="preserve"> </w:t>
      </w:r>
      <w:r>
        <w:t xml:space="preserve">framework (ICKMR) and investigate whether different sampling strategies</w:t>
      </w:r>
      <w:r>
        <w:t xml:space="preserve"> </w:t>
      </w:r>
      <w:r>
        <w:t xml:space="preserve">can increase precision in estimates of abundance and trend. Our modelling</w:t>
      </w:r>
      <w:r>
        <w:t xml:space="preserve"> </w:t>
      </w:r>
      <w:r>
        <w:t xml:space="preserve">approach includes special considerations for walrus life-history,</w:t>
      </w:r>
      <w:r>
        <w:t xml:space="preserve"> </w:t>
      </w:r>
      <w:r>
        <w:t xml:space="preserve">including a multi-year inter-birth interval. We implement our model</w:t>
      </w:r>
      <w:r>
        <w:t xml:space="preserve"> </w:t>
      </w:r>
      <w:r>
        <w:t xml:space="preserve">in R and use an individual-based simulation to test performance of</w:t>
      </w:r>
      <w:r>
        <w:t xml:space="preserve"> </w:t>
      </w:r>
      <w:r>
        <w:t xml:space="preserve">the ICKMR model. Something here about survey design. We find that</w:t>
      </w:r>
      <w:r>
        <w:t xml:space="preserve"> </w:t>
      </w:r>
      <w:r>
        <w:t xml:space="preserve">the expected precision of the ICKMR estimates of abundance are higher</w:t>
      </w:r>
      <w:r>
        <w:t xml:space="preserve"> </w:t>
      </w:r>
      <w:r>
        <w:t xml:space="preserve">than those expected from IMR alone. This result suggests that ICKMR</w:t>
      </w:r>
      <w:r>
        <w:t xml:space="preserve"> </w:t>
      </w:r>
      <w:r>
        <w:t xml:space="preserve">is a promising approach for assessing population size and trend of</w:t>
      </w:r>
      <w:r>
        <w:t xml:space="preserve"> </w:t>
      </w:r>
      <w:r>
        <w:t xml:space="preserve">species which have been difficult to survey using more traditional</w:t>
      </w:r>
      <w:r>
        <w:t xml:space="preserve"> </w:t>
      </w:r>
      <w:r>
        <w:t xml:space="preserve">methods.</w:t>
      </w:r>
      <w:r>
        <w:t xml:space="preserve"> </w:t>
      </w:r>
      <w:r>
        <w:t xml:space="preserve">[</w:t>
      </w:r>
      <w:r>
        <w:t xml:space="preserve">285/350</w:t>
      </w:r>
      <w:r>
        <w:t xml:space="preserve">]</w:t>
      </w:r>
    </w:p>
    <w:p>
      <w:pPr>
        <w:pStyle w:val="FirstParagraph"/>
      </w:pPr>
      <w:r>
        <w:rPr>
          <w:vertAlign w:val="superscript"/>
        </w:rPr>
        <w:t xml:space="preserve">1</w:t>
      </w:r>
      <w:r>
        <w:t xml:space="preserve"> </w:t>
      </w:r>
      <w:r>
        <w:t xml:space="preserve">Centre for Research into Ecological &amp; Environmental</w:t>
      </w:r>
      <w:r>
        <w:t xml:space="preserve"> </w:t>
      </w:r>
      <w:r>
        <w:t xml:space="preserve">Modelling and School of Mathematics &amp; Statistics, University of St</w:t>
      </w:r>
      <w:r>
        <w:t xml:space="preserve"> </w:t>
      </w:r>
      <w:r>
        <w:t xml:space="preserve">Andrews, St Andrews, Scotland</w:t>
      </w:r>
    </w:p>
    <w:p>
      <w:pPr>
        <w:pStyle w:val="BodyText"/>
      </w:pPr>
      <w:r>
        <w:rPr>
          <w:vertAlign w:val="superscript"/>
        </w:rPr>
        <w:t xml:space="preserve">2</w:t>
      </w:r>
      <w:r>
        <w:t xml:space="preserve"> </w:t>
      </w:r>
      <w:r>
        <w:t xml:space="preserve">Estimark Research, Hobart, Australia</w:t>
      </w:r>
    </w:p>
    <w:p>
      <w:pPr>
        <w:pStyle w:val="BodyText"/>
      </w:pPr>
      <w:r>
        <w:rPr>
          <w:vertAlign w:val="superscript"/>
        </w:rPr>
        <w:t xml:space="preserve">3</w:t>
      </w:r>
      <w:r>
        <w:t xml:space="preserve"> </w:t>
      </w:r>
      <w:r>
        <w:t xml:space="preserve">US Geological Survey, Alaska Science Center,</w:t>
      </w:r>
      <w:r>
        <w:t xml:space="preserve"> </w:t>
      </w:r>
      <w:r>
        <w:t xml:space="preserve">Anchorage, Alaska</w:t>
      </w:r>
    </w:p>
    <w:p>
      <w:pPr>
        <w:pStyle w:val="BodyText"/>
      </w:pPr>
      <w:r>
        <w:rPr>
          <w:vertAlign w:val="superscript"/>
        </w:rPr>
        <w:t xml:space="preserve">4</w:t>
      </w:r>
      <w:r>
        <w:t xml:space="preserve"> </w:t>
      </w:r>
      <w:r>
        <w:t xml:space="preserve">North Pacific Wildlife Consulting, LLC, Seattle,</w:t>
      </w:r>
      <w:r>
        <w:t xml:space="preserve"> </w:t>
      </w:r>
      <w:r>
        <w:t xml:space="preserve">Washington</w:t>
      </w:r>
    </w:p>
    <w:p>
      <w:pPr>
        <w:pStyle w:val="BodyText"/>
      </w:pPr>
      <w:r>
        <w:rPr>
          <w:vertAlign w:val="superscript"/>
        </w:rPr>
        <w:t xml:space="preserve">5</w:t>
      </w:r>
      <w:r>
        <w:t xml:space="preserve"> </w:t>
      </w:r>
      <w:r>
        <w:t xml:space="preserve">US Fish and Wildlife Service, Marine Mammals</w:t>
      </w:r>
      <w:r>
        <w:t xml:space="preserve"> </w:t>
      </w:r>
      <w:r>
        <w:t xml:space="preserve">Management, Anchorage, Alaska</w:t>
      </w:r>
    </w:p>
    <w:p>
      <w:pPr>
        <w:pStyle w:val="BodyText"/>
      </w:pPr>
      <w:r>
        <w:rPr>
          <w:vertAlign w:val="superscript"/>
        </w:rPr>
        <w:t xml:space="preserve">6</w:t>
      </w:r>
      <w:r>
        <w:t xml:space="preserve"> </w:t>
      </w:r>
      <w:r>
        <w:t xml:space="preserve">165 Perth Road, Dundee, Scotland</w:t>
      </w:r>
    </w:p>
    <w:p>
      <w:pPr>
        <w:pStyle w:val="BodyText"/>
      </w:pPr>
      <w:r>
        <w:rPr>
          <w:vertAlign w:val="superscript"/>
        </w:rPr>
        <w:t xml:space="preserve">7</w:t>
      </w:r>
      <w:r>
        <w:t xml:space="preserve"> </w:t>
      </w:r>
      <w:r>
        <w:t xml:space="preserve">US Geological Survey, Upper Midwest Environmental</w:t>
      </w:r>
      <w:r>
        <w:t xml:space="preserve"> </w:t>
      </w:r>
      <w:r>
        <w:t xml:space="preserve">Sciences Center, La Crosse, Wisconsin</w:t>
      </w:r>
    </w:p>
    <w:p>
      <w:pPr>
        <w:pStyle w:val="BodyText"/>
      </w:pPr>
      <w:r>
        <w:rPr>
          <w:vertAlign w:val="superscript"/>
        </w:rPr>
        <w:t xml:space="preserve">*</w:t>
      </w:r>
      <w:r>
        <w:t xml:space="preserve">Corresponding author email: ej45@st-andrews.ac.uk</w:t>
      </w:r>
    </w:p>
    <w:bookmarkStart w:id="20" w:name="acknowledgments"/>
    <w:p>
      <w:pPr>
        <w:pStyle w:val="Heading2"/>
      </w:pPr>
      <w:r>
        <w:t xml:space="preserve"> Acknowledgments</w:t>
      </w:r>
    </w:p>
    <w:bookmarkEnd w:id="20"/>
    <w:bookmarkStart w:id="21" w:name="data-availability"/>
    <w:p>
      <w:pPr>
        <w:pStyle w:val="Heading2"/>
      </w:pPr>
      <w:r>
        <w:t xml:space="preserve"> Data availability</w:t>
      </w:r>
    </w:p>
    <w:bookmarkEnd w:id="21"/>
    <w:bookmarkStart w:id="22" w:name="conflict-of-interest-statement"/>
    <w:p>
      <w:pPr>
        <w:pStyle w:val="Heading2"/>
      </w:pPr>
      <w:r>
        <w:t xml:space="preserve"> Conflict of Interest statement</w:t>
      </w:r>
    </w:p>
    <w:bookmarkEnd w:id="22"/>
    <w:bookmarkStart w:id="23" w:name="author-contribution-statements"/>
    <w:p>
      <w:pPr>
        <w:pStyle w:val="Heading2"/>
      </w:pPr>
      <w:r>
        <w:t xml:space="preserve"> Author contribution statements</w:t>
      </w:r>
    </w:p>
    <w:bookmarkEnd w:id="23"/>
    <w:bookmarkStart w:id="24" w:name="statement-on-inclusion-optional"/>
    <w:p>
      <w:pPr>
        <w:pStyle w:val="Heading2"/>
      </w:pPr>
      <w:r>
        <w:t xml:space="preserve"> Statement on inclusion (optional)</w:t>
      </w:r>
    </w:p>
    <w:p>
      <w:pPr>
        <w:pStyle w:val="FirstParagraph"/>
      </w:pPr>
      <w:r>
        <w:t xml:space="preserve">Keywords: Close-kin mark-recapture, individual genetic mark-recapture,</w:t>
      </w:r>
      <w:r>
        <w:t xml:space="preserve"> </w:t>
      </w:r>
      <w:r>
        <w:t xml:space="preserve">survey design, walrus</w:t>
      </w:r>
    </w:p>
    <w:bookmarkEnd w:id="24"/>
    <w:bookmarkStart w:id="28" w:name="introduction"/>
    <w:p>
      <w:pPr>
        <w:pStyle w:val="Heading1"/>
      </w:pPr>
      <w:r>
        <w:t xml:space="preserve">1 Introduction</w:t>
      </w:r>
      <w:bookmarkStart w:id="25" w:name="sec:Introduction"/>
      <w:bookmarkEnd w:id="25"/>
    </w:p>
    <w:p>
      <w:pPr>
        <w:pStyle w:val="FirstParagraph"/>
      </w:pPr>
      <w:r>
        <w:t xml:space="preserve">Estimation of abundance and of other demographic parameters such as</w:t>
      </w:r>
      <w:r>
        <w:t xml:space="preserve"> </w:t>
      </w:r>
      <w:r>
        <w:t xml:space="preserve">survival is a key part of wildlife management and conservation. Traditional</w:t>
      </w:r>
      <w:r>
        <w:t xml:space="preserve"> </w:t>
      </w:r>
      <w:r>
        <w:t xml:space="preserve">mark-recapture analysis</w:t>
      </w:r>
      <w:r>
        <w:t xml:space="preserve"> </w:t>
      </w:r>
      <w:r>
        <w:t xml:space="preserve">(Williams, Nichols, and Conroy, 2002)</w:t>
      </w:r>
      <w:r>
        <w:t xml:space="preserve"> </w:t>
      </w:r>
      <w:r>
        <w:t xml:space="preserve">can deliver</w:t>
      </w:r>
      <w:r>
        <w:t xml:space="preserve"> </w:t>
      </w:r>
      <w:r>
        <w:t xml:space="preserve">estimates with low bias and uncertainty, provided that enough individual</w:t>
      </w:r>
      <w:r>
        <w:t xml:space="preserve"> </w:t>
      </w:r>
      <w:r>
        <w:t xml:space="preserve">animals i) are naturally, artificially, or genetically</w:t>
      </w:r>
      <w:r>
        <w:t xml:space="preserve"> </w:t>
      </w:r>
      <w:r>
        <w:t xml:space="preserve">“marked”</w:t>
      </w:r>
      <w:r>
        <w:t xml:space="preserve"> </w:t>
      </w:r>
      <w:r>
        <w:t xml:space="preserve">and</w:t>
      </w:r>
      <w:r>
        <w:t xml:space="preserve"> </w:t>
      </w:r>
      <w:r>
        <w:t xml:space="preserve">identifiable and ii) can be recaptured over time. If genotypes are</w:t>
      </w:r>
      <w:r>
        <w:t xml:space="preserve"> </w:t>
      </w:r>
      <w:r>
        <w:t xml:space="preserve">used as the marks, as in genetic individual mark-recapture (IMR;</w:t>
      </w:r>
      <w:r>
        <w:t xml:space="preserve"> </w:t>
      </w:r>
      <w:r>
        <w:t xml:space="preserve">Palsbøll et al., 1997</w:t>
      </w:r>
      <w:r>
        <w:t xml:space="preserve">),</w:t>
      </w:r>
      <w:r>
        <w:t xml:space="preserve"> </w:t>
      </w:r>
      <w:r>
        <w:t xml:space="preserve">then kinship patterns amongst the samples (parents, siblings, etc)</w:t>
      </w:r>
      <w:r>
        <w:t xml:space="preserve"> </w:t>
      </w:r>
      <w:r>
        <w:t xml:space="preserve">contains additional information relevant to demographics</w:t>
      </w:r>
      <w:r>
        <w:t xml:space="preserve"> </w:t>
      </w:r>
      <w:r>
        <w:t xml:space="preserve">(Skaug 2001)</w:t>
      </w:r>
      <w:r>
        <w:t xml:space="preserve">.</w:t>
      </w:r>
      <w:r>
        <w:t xml:space="preserve"> </w:t>
      </w:r>
      <w:r>
        <w:t xml:space="preserve">Close-kin mark-recapture (CKMR; see</w:t>
      </w:r>
      <w:r>
        <w:t xml:space="preserve"> </w:t>
      </w:r>
      <w:r>
        <w:t xml:space="preserve">Bravington, Skaug, and Anderson, 2016</w:t>
      </w:r>
      <w:r>
        <w:t xml:space="preserve">)</w:t>
      </w:r>
      <w:r>
        <w:t xml:space="preserve"> </w:t>
      </w:r>
      <w:r>
        <w:t xml:space="preserve">is a framework for using these kinships, as inferred from genotypes,</w:t>
      </w:r>
      <w:r>
        <w:t xml:space="preserve"> </w:t>
      </w:r>
      <w:r>
        <w:t xml:space="preserve">to estimate abundance and demographic parameters. CKMR provides additional</w:t>
      </w:r>
      <w:r>
        <w:t xml:space="preserve"> </w:t>
      </w:r>
      <w:r>
        <w:t xml:space="preserve">flexibility compared with IMR since lethal samples (from sampling,</w:t>
      </w:r>
      <w:r>
        <w:t xml:space="preserve"> </w:t>
      </w:r>
      <w:r>
        <w:t xml:space="preserve">hunting, natural mortality etc.) and/or non-lethal samples can be</w:t>
      </w:r>
      <w:r>
        <w:t xml:space="preserve"> </w:t>
      </w:r>
      <w:r>
        <w:t xml:space="preserve">used; it also increases the effective sample size, since more types</w:t>
      </w:r>
      <w:r>
        <w:t xml:space="preserve"> </w:t>
      </w:r>
      <w:r>
        <w:t xml:space="preserve">of</w:t>
      </w:r>
      <w:r>
        <w:t xml:space="preserve"> </w:t>
      </w:r>
      <w:r>
        <w:t xml:space="preserve">“recapture”</w:t>
      </w:r>
      <w:r>
        <w:t xml:space="preserve"> </w:t>
      </w:r>
      <w:r>
        <w:t xml:space="preserve">are possible. As of 2025, most CKMR projects have</w:t>
      </w:r>
      <w:r>
        <w:t xml:space="preserve"> </w:t>
      </w:r>
      <w:r>
        <w:t xml:space="preserve">been for commercial fish (e.g.,</w:t>
      </w:r>
      <w:r>
        <w:t xml:space="preserve"> </w:t>
      </w:r>
      <w:r>
        <w:t xml:space="preserve">Davies et al., 2020</w:t>
      </w:r>
      <w:r>
        <w:t xml:space="preserve">) or sharks</w:t>
      </w:r>
      <w:r>
        <w:t xml:space="preserve"> </w:t>
      </w:r>
      <w:r>
        <w:t xml:space="preserve">(e.g.,</w:t>
      </w:r>
      <w:r>
        <w:t xml:space="preserve"> </w:t>
      </w:r>
      <w:r>
        <w:t xml:space="preserve">Hillary et al., 2018</w:t>
      </w:r>
      <w:r>
        <w:t xml:space="preserve">), but there are also some for</w:t>
      </w:r>
      <w:r>
        <w:t xml:space="preserve"> </w:t>
      </w:r>
      <w:r>
        <w:t xml:space="preserve">mammals, including</w:t>
      </w:r>
      <w:r>
        <w:t xml:space="preserve"> </w:t>
      </w:r>
      <w:r>
        <w:t xml:space="preserve">Conn et al. (2020)</w:t>
      </w:r>
      <w:r>
        <w:t xml:space="preserve">’s modeling study</w:t>
      </w:r>
      <w:r>
        <w:t xml:space="preserve"> </w:t>
      </w:r>
      <w:r>
        <w:t xml:space="preserve">of bearded seals and its implementation by</w:t>
      </w:r>
      <w:r>
        <w:t xml:space="preserve"> </w:t>
      </w:r>
      <w:r>
        <w:t xml:space="preserve">Taras et al. (2024)</w:t>
      </w:r>
      <w:r>
        <w:t xml:space="preserve">,</w:t>
      </w:r>
      <w:r>
        <w:t xml:space="preserve"> </w:t>
      </w:r>
      <w:r>
        <w:t xml:space="preserve">and</w:t>
      </w:r>
      <w:r>
        <w:t xml:space="preserve"> </w:t>
      </w:r>
      <w:r>
        <w:t xml:space="preserve">Lloyd-Jones et al. (2023)</w:t>
      </w:r>
      <w:r>
        <w:t xml:space="preserve"> </w:t>
      </w:r>
      <w:r>
        <w:t xml:space="preserve">for flying foxes.</w:t>
      </w:r>
    </w:p>
    <w:p>
      <w:pPr>
        <w:pStyle w:val="BodyText"/>
      </w:pPr>
      <w:r>
        <w:t xml:space="preserve">The principle behind CKMR is that every individual has (or had) one</w:t>
      </w:r>
      <w:r>
        <w:t xml:space="preserve"> </w:t>
      </w:r>
      <w:r>
        <w:t xml:space="preserve">mother and one father; thus, for a given sample size, in a large population</w:t>
      </w:r>
      <w:r>
        <w:t xml:space="preserve"> </w:t>
      </w:r>
      <w:r>
        <w:t xml:space="preserve">there will be few</w:t>
      </w:r>
      <w:r>
        <w:t xml:space="preserve"> </w:t>
      </w:r>
      <w:r>
        <w:t xml:space="preserve">“recaptures”</w:t>
      </w:r>
      <w:r>
        <w:t xml:space="preserve"> </w:t>
      </w:r>
      <w:r>
        <w:t xml:space="preserve">of parents or their other descendants,</w:t>
      </w:r>
      <w:r>
        <w:t xml:space="preserve"> </w:t>
      </w:r>
      <w:r>
        <w:t xml:space="preserve">while in a small population there will be many. In practice, the data</w:t>
      </w:r>
      <w:r>
        <w:t xml:space="preserve"> </w:t>
      </w:r>
      <w:r>
        <w:t xml:space="preserve">for CKMR comprise the outcome of pairwise kinship checks amongst samples,</w:t>
      </w:r>
      <w:r>
        <w:t xml:space="preserve"> </w:t>
      </w:r>
      <w:r>
        <w:t xml:space="preserve">plus covariates associated with each sample such as its date of capture,</w:t>
      </w:r>
      <w:r>
        <w:t xml:space="preserve"> </w:t>
      </w:r>
      <w:r>
        <w:t xml:space="preserve">age, size, sex etc. The CKMR model has two components: a population-dynamics</w:t>
      </w:r>
      <w:r>
        <w:t xml:space="preserve"> </w:t>
      </w:r>
      <w:r>
        <w:t xml:space="preserve">part driven by the demographic parameters; and formulae for the expected</w:t>
      </w:r>
      <w:r>
        <w:t xml:space="preserve"> </w:t>
      </w:r>
      <w:r>
        <w:t xml:space="preserve">frequencies of different kinship types in pairwise comparisons, conditional</w:t>
      </w:r>
      <w:r>
        <w:t xml:space="preserve"> </w:t>
      </w:r>
      <w:r>
        <w:t xml:space="preserve">on sample covariates and population dynamics. By combining the kinship</w:t>
      </w:r>
      <w:r>
        <w:t xml:space="preserve"> </w:t>
      </w:r>
      <w:r>
        <w:t xml:space="preserve">data with the model, parameters can be estimated using maximum-likelihood</w:t>
      </w:r>
      <w:r>
        <w:t xml:space="preserve"> </w:t>
      </w:r>
      <w:r>
        <w:t xml:space="preserve">or Bayesian methods.</w:t>
      </w:r>
    </w:p>
    <w:p>
      <w:pPr>
        <w:pStyle w:val="BodyText"/>
      </w:pPr>
      <w:r>
        <w:t xml:space="preserve">CKMR has mostly been used in situations where self-recaptures are</w:t>
      </w:r>
      <w:r>
        <w:t xml:space="preserve"> </w:t>
      </w:r>
      <w:r>
        <w:t xml:space="preserve">unlikely or impossible (e.g., because sampling is lethal).</w:t>
      </w:r>
      <w:r>
        <w:t xml:space="preserve"> </w:t>
      </w:r>
      <w:r>
        <w:t xml:space="preserve">Lloyd-Jones et al. (2023)</w:t>
      </w:r>
      <w:r>
        <w:t xml:space="preserve"> </w:t>
      </w:r>
      <w:r>
        <w:t xml:space="preserve">did include IMR results in a CKMR study but did not integrate both</w:t>
      </w:r>
      <w:r>
        <w:t xml:space="preserve"> </w:t>
      </w:r>
      <w:r>
        <w:t xml:space="preserve">datasets into a single model. Here, we focus on a population where</w:t>
      </w:r>
      <w:r>
        <w:t xml:space="preserve"> </w:t>
      </w:r>
      <w:r>
        <w:t xml:space="preserve">IMR was the original project goal; therefore we extend traditional</w:t>
      </w:r>
      <w:r>
        <w:t xml:space="preserve"> </w:t>
      </w:r>
      <w:r>
        <w:t xml:space="preserve">CKMR to include IMR in the same model as an additional kinship type,</w:t>
      </w:r>
      <w:r>
        <w:t xml:space="preserve"> </w:t>
      </w:r>
      <w:r>
        <w:t xml:space="preserve">whereby pairwise genetic comparison can show that two samples are</w:t>
      </w:r>
      <w:r>
        <w:t xml:space="preserve"> </w:t>
      </w:r>
      <w:r>
        <w:t xml:space="preserve">from the same animal.</w:t>
      </w:r>
    </w:p>
    <w:p>
      <w:pPr>
        <w:pStyle w:val="BodyText"/>
      </w:pPr>
      <w:r>
        <w:t xml:space="preserve">The success of CKMR and/or IMR depends on whether data collected contain</w:t>
      </w:r>
      <w:r>
        <w:t xml:space="preserve"> </w:t>
      </w:r>
      <w:r>
        <w:t xml:space="preserve">sufficient recaptures. Sampling design (e.g. number of samples, composition,</w:t>
      </w:r>
      <w:r>
        <w:t xml:space="preserve"> </w:t>
      </w:r>
      <w:r>
        <w:t xml:space="preserve">study duration, quality of covariate measurements) is crucial to avoid</w:t>
      </w:r>
      <w:r>
        <w:t xml:space="preserve"> </w:t>
      </w:r>
      <w:r>
        <w:t xml:space="preserve">expensive, embarrassing, and predictable failure. The pairwise-comparison</w:t>
      </w:r>
      <w:r>
        <w:t xml:space="preserve"> </w:t>
      </w:r>
      <w:r>
        <w:t xml:space="preserve">framework leads to analytical results for expected number of kin-pairs</w:t>
      </w:r>
      <w:r>
        <w:t xml:space="preserve"> </w:t>
      </w:r>
      <w:r>
        <w:t xml:space="preserve">and expected variance given expected number of samples (and associated</w:t>
      </w:r>
      <w:r>
        <w:t xml:space="preserve"> </w:t>
      </w:r>
      <w:r>
        <w:t xml:space="preserve">covariates), so that simulation is not essential; nevertheless, simulation</w:t>
      </w:r>
      <w:r>
        <w:t xml:space="preserve"> </w:t>
      </w:r>
      <w:r>
        <w:t xml:space="preserve">can sometimes be useful as a way to check the fairly complex code</w:t>
      </w:r>
      <w:r>
        <w:t xml:space="preserve"> </w:t>
      </w:r>
      <w:r>
        <w:t xml:space="preserve">of kinship probabilities and design setup. In this paper we show how</w:t>
      </w:r>
      <w:r>
        <w:t xml:space="preserve"> </w:t>
      </w:r>
      <w:r>
        <w:t xml:space="preserve">to do and check the calculations using a case study on the Pacific</w:t>
      </w:r>
      <w:r>
        <w:t xml:space="preserve"> </w:t>
      </w:r>
      <w:r>
        <w:t xml:space="preserve">walrus (</w:t>
      </w:r>
      <w:r>
        <w:rPr>
          <w:i/>
          <w:iCs/>
        </w:rPr>
        <w:t xml:space="preserve">Odobenus rosmarus divergens</w:t>
      </w:r>
      <w:r>
        <w:t xml:space="preserve">; hereafter, walrus) in</w:t>
      </w:r>
      <w:r>
        <w:t xml:space="preserve"> </w:t>
      </w:r>
      <w:r>
        <w:t xml:space="preserve">the North Pacific. We explore different demographic and design scenarios</w:t>
      </w:r>
      <w:r>
        <w:t xml:space="preserve"> </w:t>
      </w:r>
      <w:r>
        <w:t xml:space="preserve">for walrus using IMR alone versus CKMR + IMR = ICKMR, and demonstrate</w:t>
      </w:r>
      <w:r>
        <w:t xml:space="preserve"> </w:t>
      </w:r>
      <w:r>
        <w:t xml:space="preserve">how the latter can be used to substantially reduce the overall amount</w:t>
      </w:r>
      <w:r>
        <w:t xml:space="preserve"> </w:t>
      </w:r>
      <w:r>
        <w:t xml:space="preserve">of survey effort required for adequate monitoring.</w:t>
      </w:r>
    </w:p>
    <w:p>
      <w:pPr>
        <w:pStyle w:val="BodyText"/>
      </w:pPr>
      <w:r>
        <w:t xml:space="preserve">In the rest of this Introduction, we provide some background on CKMR</w:t>
      </w:r>
      <w:r>
        <w:t xml:space="preserve"> </w:t>
      </w:r>
      <w:r>
        <w:t xml:space="preserve">(drawn from</w:t>
      </w:r>
      <w:r>
        <w:t xml:space="preserve"> </w:t>
      </w:r>
      <w:r>
        <w:t xml:space="preserve">Bravington Skaug and Anderson 2016</w:t>
      </w:r>
      <w:r>
        <w:t xml:space="preserve"> </w:t>
      </w:r>
      <w:r>
        <w:t xml:space="preserve">and experience on</w:t>
      </w:r>
      <w:r>
        <w:t xml:space="preserve"> </w:t>
      </w:r>
      <w:r>
        <w:t xml:space="preserve">numerous projects since), and on walrus biology and the survey setup.</w:t>
      </w:r>
      <w:r>
        <w:t xml:space="preserve"> </w:t>
      </w:r>
      <w:r>
        <w:t xml:space="preserve">In Methods, we describe our walrus population dynamics model, derive</w:t>
      </w:r>
      <w:r>
        <w:t xml:space="preserve"> </w:t>
      </w:r>
      <w:r>
        <w:t xml:space="preserve">walrus-appropriate kinship probability formulae, and show how to analytically</w:t>
      </w:r>
      <w:r>
        <w:t xml:space="preserve"> </w:t>
      </w:r>
      <w:r>
        <w:t xml:space="preserve">calculate the expected variances that might come from different survey</w:t>
      </w:r>
      <w:r>
        <w:t xml:space="preserve"> </w:t>
      </w:r>
      <w:r>
        <w:t xml:space="preserve">designs. We also outline the simulation setup which we used to test</w:t>
      </w:r>
      <w:r>
        <w:t xml:space="preserve"> </w:t>
      </w:r>
      <w:r>
        <w:t xml:space="preserve">our CKMR model. The Results section shows how different survey designs</w:t>
      </w:r>
      <w:r>
        <w:t xml:space="preserve"> </w:t>
      </w:r>
      <w:r>
        <w:t xml:space="preserve">are likely to perform (e.g., with/without CKMR). In the Discussion,</w:t>
      </w:r>
      <w:r>
        <w:t xml:space="preserve"> </w:t>
      </w:r>
      <w:r>
        <w:t xml:space="preserve">we summarize our conclusions for walrus, and also mention some modeling</w:t>
      </w:r>
      <w:r>
        <w:t xml:space="preserve"> </w:t>
      </w:r>
      <w:r>
        <w:t xml:space="preserve">simplifications made for design purposes that we may wish to reconsider</w:t>
      </w:r>
      <w:r>
        <w:t xml:space="preserve"> </w:t>
      </w:r>
      <w:r>
        <w:t xml:space="preserve">when working with real data.</w:t>
      </w:r>
    </w:p>
    <w:bookmarkStart w:id="26" w:name="close-kin-practicalities"/>
    <w:p>
      <w:pPr>
        <w:pStyle w:val="Heading2"/>
      </w:pPr>
      <w:r>
        <w:t xml:space="preserve">1.1 Close-kin practicalities</w:t>
      </w:r>
    </w:p>
    <w:p>
      <w:pPr>
        <w:pStyle w:val="FirstParagraph"/>
      </w:pPr>
      <w:r>
        <w:t xml:space="preserve">Most iteroparous species are potential candidates for CKMR, except</w:t>
      </w:r>
      <w:r>
        <w:t xml:space="preserve"> </w:t>
      </w:r>
      <w:r>
        <w:t xml:space="preserve">for a few pathological cases such as those mentioned in</w:t>
      </w:r>
      <w:r>
        <w:t xml:space="preserve"> </w:t>
      </w:r>
      <w:r>
        <w:t xml:space="preserve">Bravington, Skaug, and Anderson (2016)</w:t>
      </w:r>
      <w:r>
        <w:t xml:space="preserve">.</w:t>
      </w:r>
      <w:r>
        <w:t xml:space="preserve"> </w:t>
      </w:r>
      <w:r>
        <w:t xml:space="preserve">The data requirements are otherwise quite flexible; the kinships used</w:t>
      </w:r>
      <w:r>
        <w:t xml:space="preserve"> </w:t>
      </w:r>
      <w:r>
        <w:t xml:space="preserve">in any particular study can vary depending on logistic and modeling</w:t>
      </w:r>
      <w:r>
        <w:t xml:space="preserve"> </w:t>
      </w:r>
      <w:r>
        <w:t xml:space="preserve">considerations. Genotyping methods are beyond the scope of this paper</w:t>
      </w:r>
      <w:r>
        <w:t xml:space="preserve"> </w:t>
      </w:r>
      <w:r>
        <w:t xml:space="preserve">but, given good-quality tissue samples, modern high-throughput sequencing</w:t>
      </w:r>
      <w:r>
        <w:t xml:space="preserve"> </w:t>
      </w:r>
      <w:r>
        <w:t xml:space="preserve">and microarrays are cheap and reliable enough to permit reliable and</w:t>
      </w:r>
      <w:r>
        <w:t xml:space="preserve"> </w:t>
      </w:r>
      <w:r>
        <w:t xml:space="preserve">(almost) unambiguous detection of small numbers of kin-pairs within</w:t>
      </w:r>
      <w:r>
        <w:t xml:space="preserve"> </w:t>
      </w:r>
      <w:r>
        <w:t xml:space="preserve">large sample sizes</w:t>
      </w:r>
      <w:r>
        <w:t xml:space="preserve"> </w:t>
      </w:r>
      <w:r>
        <w:t xml:space="preserve">[</w:t>
      </w:r>
      <w:r>
        <w:t xml:space="preserve">REF NEEDED</w:t>
      </w:r>
      <w:r>
        <w:t xml:space="preserve">]</w:t>
      </w:r>
      <w:r>
        <w:t xml:space="preserve">. With current genetic methods,</w:t>
      </w:r>
      <w:r>
        <w:t xml:space="preserve"> </w:t>
      </w:r>
      <w:r>
        <w:t xml:space="preserve">the the informative and usable types of</w:t>
      </w:r>
      <w:r>
        <w:t xml:space="preserve"> </w:t>
      </w:r>
      <w:r>
        <w:t xml:space="preserve">“close”</w:t>
      </w:r>
      <w:r>
        <w:t xml:space="preserve"> </w:t>
      </w:r>
      <w:r>
        <w:t xml:space="preserve">kin are usually</w:t>
      </w:r>
      <w:r>
        <w:t xml:space="preserve"> </w:t>
      </w:r>
      <w:r>
        <w:t xml:space="preserve">limited to: Parent-Offspring Pairs (POPs) and Half-Sibling Pairs (HSPs,</w:t>
      </w:r>
      <w:r>
        <w:t xml:space="preserve"> </w:t>
      </w:r>
      <w:r>
        <w:t xml:space="preserve">which share one parent). In some applications, Full-Sibling Pairs</w:t>
      </w:r>
      <w:r>
        <w:t xml:space="preserve"> </w:t>
      </w:r>
      <w:r>
        <w:t xml:space="preserve">(FSP), and other</w:t>
      </w:r>
      <w:r>
        <w:t xml:space="preserve"> </w:t>
      </w:r>
      <w:r>
        <w:t xml:space="preserve">“second-order kin”</w:t>
      </w:r>
      <w:r>
        <w:t xml:space="preserve"> </w:t>
      </w:r>
      <w:r>
        <w:t xml:space="preserve">beside HSPs such as Grandparent-Grandchild</w:t>
      </w:r>
      <w:r>
        <w:t xml:space="preserve"> </w:t>
      </w:r>
      <w:r>
        <w:t xml:space="preserve">Pairs (GGPs), may also be important. To deal with IMR in the same</w:t>
      </w:r>
      <w:r>
        <w:t xml:space="preserve"> </w:t>
      </w:r>
      <w:r>
        <w:t xml:space="preserve">framework, we add the kinship category Self-Pair (SP). Any other kinship</w:t>
      </w:r>
      <w:r>
        <w:t xml:space="preserve"> </w:t>
      </w:r>
      <w:r>
        <w:t xml:space="preserve">constitutes an</w:t>
      </w:r>
      <w:r>
        <w:t xml:space="preserve"> </w:t>
      </w:r>
      <w:r>
        <w:t xml:space="preserve">“Unrelated Pair”</w:t>
      </w:r>
      <w:r>
        <w:t xml:space="preserve"> </w:t>
      </w:r>
      <w:r>
        <w:t xml:space="preserve">(UP) for modelling purposes, even</w:t>
      </w:r>
      <w:r>
        <w:t xml:space="preserve"> </w:t>
      </w:r>
      <w:r>
        <w:t xml:space="preserve">if there is genetic evidence of weak relatedness.</w:t>
      </w:r>
    </w:p>
    <w:p>
      <w:pPr>
        <w:pStyle w:val="BodyText"/>
      </w:pPr>
      <w:r>
        <w:t xml:space="preserve">Some information about sample age is required. Often this comes from</w:t>
      </w:r>
      <w:r>
        <w:t xml:space="preserve"> </w:t>
      </w:r>
      <w:r>
        <w:t xml:space="preserve">“hard parts”</w:t>
      </w:r>
      <w:r>
        <w:t xml:space="preserve"> </w:t>
      </w:r>
      <w:r>
        <w:t xml:space="preserve">such as teeth or otoliths (requiring lethal samples),</w:t>
      </w:r>
      <w:r>
        <w:t xml:space="preserve"> </w:t>
      </w:r>
      <w:r>
        <w:t xml:space="preserve">or less accurately from covariates such as body size or from a visual</w:t>
      </w:r>
      <w:r>
        <w:t xml:space="preserve"> </w:t>
      </w:r>
      <w:r>
        <w:t xml:space="preserve">assessment of life-stage. The advent of epigenetic ageing (e.g.</w:t>
      </w:r>
      <w:r>
        <w:t xml:space="preserve"> </w:t>
      </w:r>
      <w:r>
        <w:t xml:space="preserve">Weber et al., 2024; Robeck et al., 2023; Peters et al., 2023</w:t>
      </w:r>
      <w:r>
        <w:t xml:space="preserve">)</w:t>
      </w:r>
      <w:r>
        <w:t xml:space="preserve"> </w:t>
      </w:r>
      <w:r>
        <w:t xml:space="preserve">makes it possible to use just the biopsy sample itself. Uncertainty</w:t>
      </w:r>
      <w:r>
        <w:t xml:space="preserve"> </w:t>
      </w:r>
      <w:r>
        <w:t xml:space="preserve">in age and other covariate estimates can be accommodated within the</w:t>
      </w:r>
      <w:r>
        <w:t xml:space="preserve"> </w:t>
      </w:r>
      <w:r>
        <w:t xml:space="preserve">CKMR model, though the precision of parameter estimates is of course</w:t>
      </w:r>
      <w:r>
        <w:t xml:space="preserve"> </w:t>
      </w:r>
      <w:r>
        <w:t xml:space="preserve">linked to the accuracy of covariate measurements.</w:t>
      </w:r>
    </w:p>
    <w:p>
      <w:pPr>
        <w:pStyle w:val="BodyText"/>
      </w:pPr>
      <w:r>
        <w:t xml:space="preserve">The basic principle behind kinship probabilities is</w:t>
      </w:r>
      <w:r>
        <w:t xml:space="preserve"> </w:t>
      </w:r>
      <w:r>
        <w:t xml:space="preserve">“ERRO”</w:t>
      </w:r>
      <w:r>
        <w:t xml:space="preserve"> </w:t>
      </w:r>
      <w:r>
        <w:t xml:space="preserve">(Expected</w:t>
      </w:r>
      <w:r>
        <w:t xml:space="preserve"> </w:t>
      </w:r>
      <w:r>
        <w:t xml:space="preserve">Relative Reproductive Output). Roughly: the chance of any particular</w:t>
      </w:r>
      <w:r>
        <w:t xml:space="preserve"> </w:t>
      </w:r>
      <w:r>
        <w:t xml:space="preserve">adult sample being the parent of some offspring that was sampled independently,</w:t>
      </w:r>
      <w:r>
        <w:t xml:space="preserve"> </w:t>
      </w:r>
      <w:r>
        <w:t xml:space="preserve">is the ratio of that adult’s expected fecundity to the total fecundity</w:t>
      </w:r>
      <w:r>
        <w:t xml:space="preserve"> </w:t>
      </w:r>
      <w:r>
        <w:t xml:space="preserve">of all parents at the time the offspring was born.</w:t>
      </w:r>
      <w:r>
        <w:t xml:space="preserve"> </w:t>
      </w:r>
      <w:r>
        <w:rPr>
          <w:lang w:val="en-US"/>
        </w:rPr>
        <w:t xml:space="preserve">Devising</w:t>
      </w:r>
      <w:r>
        <w:rPr>
          <w:lang w:val="en-US"/>
        </w:rPr>
        <w:t xml:space="preserve"> </w:t>
      </w:r>
      <w:r>
        <w:rPr>
          <w:lang w:val="en-US"/>
        </w:rPr>
        <w:t xml:space="preserve">the formulae for the expected frequencies of kinships requires at</w:t>
      </w:r>
      <w:r>
        <w:rPr>
          <w:lang w:val="en-US"/>
        </w:rPr>
        <w:t xml:space="preserve"> </w:t>
      </w:r>
      <w:r>
        <w:rPr>
          <w:lang w:val="en-US"/>
        </w:rPr>
        <w:t xml:space="preserve">least qualitative consideration to the life history and reproductive</w:t>
      </w:r>
      <w:r>
        <w:rPr>
          <w:lang w:val="en-US"/>
        </w:rPr>
        <w:t xml:space="preserve"> </w:t>
      </w:r>
      <w:r>
        <w:rPr>
          <w:lang w:val="en-US"/>
        </w:rPr>
        <w:t xml:space="preserve">biology of the species, as well as aspects of the sampling. For example:</w:t>
      </w:r>
      <w:r>
        <w:rPr>
          <w:lang w:val="en-US"/>
        </w:rPr>
        <w:t xml:space="preserve"> </w:t>
      </w:r>
      <w:r>
        <w:rPr>
          <w:lang w:val="en-US"/>
        </w:rPr>
        <w:t xml:space="preserve">does the population breed in one place and at one time? Does the species</w:t>
      </w:r>
      <w:r>
        <w:rPr>
          <w:lang w:val="en-US"/>
        </w:rPr>
        <w:t xml:space="preserve"> </w:t>
      </w:r>
      <w:r>
        <w:rPr>
          <w:lang w:val="en-US"/>
        </w:rPr>
        <w:t xml:space="preserve">have a polygynous mating structure? Are breeding animals as likely</w:t>
      </w:r>
      <w:r>
        <w:rPr>
          <w:lang w:val="en-US"/>
        </w:rPr>
        <w:t xml:space="preserve"> </w:t>
      </w:r>
      <w:r>
        <w:rPr>
          <w:lang w:val="en-US"/>
        </w:rPr>
        <w:t xml:space="preserve">to be sampled as</w:t>
      </w:r>
      <w:r>
        <w:rPr>
          <w:lang w:val="en-US"/>
        </w:rPr>
        <w:t xml:space="preserve"> </w:t>
      </w:r>
      <w:r>
        <w:rPr>
          <w:lang w:val="en-US"/>
        </w:rPr>
        <w:t xml:space="preserve">“resting”</w:t>
      </w:r>
      <w:r>
        <w:rPr>
          <w:lang w:val="en-US"/>
        </w:rPr>
        <w:t xml:space="preserve"> </w:t>
      </w:r>
      <w:r>
        <w:rPr>
          <w:lang w:val="en-US"/>
        </w:rPr>
        <w:t xml:space="preserve">ones? Not everything matters, but anything</w:t>
      </w:r>
      <w:r>
        <w:rPr>
          <w:lang w:val="en-US"/>
        </w:rPr>
        <w:t xml:space="preserve"> </w:t>
      </w:r>
      <w:r>
        <w:rPr>
          <w:lang w:val="en-US"/>
        </w:rPr>
        <w:t xml:space="preserve">that affects ERRO should, in principle, be allowed for in the model.</w:t>
      </w:r>
      <w:r>
        <w:rPr>
          <w:lang w:val="en-US"/>
        </w:rPr>
        <w:t xml:space="preserve"> </w:t>
      </w:r>
      <w:r>
        <w:rPr>
          <w:lang w:val="en-US"/>
        </w:rPr>
        <w:t xml:space="preserve">We give walrus-specific examples in Methods.</w:t>
      </w:r>
    </w:p>
    <w:bookmarkEnd w:id="26"/>
    <w:bookmarkStart w:id="27" w:name="walrus-biology-and-background"/>
    <w:p>
      <w:pPr>
        <w:pStyle w:val="Heading2"/>
      </w:pPr>
      <w:r>
        <w:t xml:space="preserve">1.2 Walrus biology and background</w:t>
      </w:r>
    </w:p>
    <w:p>
      <w:pPr>
        <w:pStyle w:val="FirstParagraph"/>
      </w:pPr>
      <w:r>
        <w:t xml:space="preserve">The walrus is a gregarious, ice-associated pinniped inhabiting continental</w:t>
      </w:r>
      <w:r>
        <w:t xml:space="preserve"> </w:t>
      </w:r>
      <w:r>
        <w:t xml:space="preserve">shelf waters of the Bering and Chukchi seas. During winter (when sea</w:t>
      </w:r>
      <w:r>
        <w:t xml:space="preserve"> </w:t>
      </w:r>
      <w:r>
        <w:t xml:space="preserve">ice forms south of the Bering Strait) virtually all walruses occupy</w:t>
      </w:r>
      <w:r>
        <w:t xml:space="preserve"> </w:t>
      </w:r>
      <w:r>
        <w:t xml:space="preserve">the Bering Sea</w:t>
      </w:r>
      <w:r>
        <w:t xml:space="preserve"> </w:t>
      </w:r>
      <w:r>
        <w:t xml:space="preserve">(Fay 1982)</w:t>
      </w:r>
      <w:r>
        <w:t xml:space="preserve">. In summer (when sea ice</w:t>
      </w:r>
      <w:r>
        <w:t xml:space="preserve"> </w:t>
      </w:r>
      <w:r>
        <w:t xml:space="preserve">is absent from the Bering Sea) almost all juvenile and adult female</w:t>
      </w:r>
      <w:r>
        <w:t xml:space="preserve"> </w:t>
      </w:r>
      <w:r>
        <w:t xml:space="preserve">walruses, and some adult male walruses, migrate north to the Chukchi</w:t>
      </w:r>
      <w:r>
        <w:t xml:space="preserve"> </w:t>
      </w:r>
      <w:r>
        <w:t xml:space="preserve">Sea. When walruses rest offshore on sea ice floes, their distribution</w:t>
      </w:r>
      <w:r>
        <w:t xml:space="preserve"> </w:t>
      </w:r>
      <w:r>
        <w:t xml:space="preserve">is dynamic, because it generally follows the marginal ice zone (a</w:t>
      </w:r>
      <w:r>
        <w:t xml:space="preserve"> </w:t>
      </w:r>
      <w:r>
        <w:t xml:space="preserve">moving, changing habitat which contains a mix of ice floes and water)</w:t>
      </w:r>
      <w:r>
        <w:t xml:space="preserve"> </w:t>
      </w:r>
      <w:r>
        <w:t xml:space="preserve">but also concentrates in regions of high benthic productivity. This</w:t>
      </w:r>
      <w:r>
        <w:t xml:space="preserve"> </w:t>
      </w:r>
      <w:r>
        <w:t xml:space="preserve">allows walruses to forage for benthic invertebrates while simultaneously</w:t>
      </w:r>
      <w:r>
        <w:t xml:space="preserve"> </w:t>
      </w:r>
      <w:r>
        <w:t xml:space="preserve">having access to a nearby substrate for hauling out.</w:t>
      </w:r>
    </w:p>
    <w:p>
      <w:pPr>
        <w:pStyle w:val="BodyText"/>
      </w:pPr>
      <w:r>
        <w:t xml:space="preserve">*</w:t>
      </w:r>
      <w:r>
        <w:t xml:space="preserve">*</w:t>
      </w:r>
      <w:r>
        <w:t xml:space="preserve">*</w:t>
      </w:r>
      <w:r>
        <w:t xml:space="preserve">NEED something about walrus moving about all over the place,</w:t>
      </w:r>
      <w:r>
        <w:t xml:space="preserve"> </w:t>
      </w:r>
      <w:r>
        <w:t xml:space="preserve">from IMR data and (more likely) sat tags :) Some of that</w:t>
      </w:r>
      <w:r>
        <w:t xml:space="preserve"> </w:t>
      </w:r>
      <w:r>
        <w:t xml:space="preserve">*</w:t>
      </w:r>
      <w:r>
        <w:t xml:space="preserve">could</w:t>
      </w:r>
      <w:r>
        <w:t xml:space="preserve">*</w:t>
      </w:r>
      <w:r>
        <w:t xml:space="preserve"> </w:t>
      </w:r>
      <w:r>
        <w:t xml:space="preserve">go to the Discussion, but I think at least a pre-mention here, coz</w:t>
      </w:r>
      <w:r>
        <w:t xml:space="preserve"> </w:t>
      </w:r>
      <w:r>
        <w:t xml:space="preserve">it will otherwise be in the alert reader’s mind as they look at the</w:t>
      </w:r>
      <w:r>
        <w:t xml:space="preserve"> </w:t>
      </w:r>
      <w:r>
        <w:t xml:space="preserve">model structure</w:t>
      </w:r>
    </w:p>
    <w:p>
      <w:pPr>
        <w:pStyle w:val="BodyText"/>
      </w:pPr>
      <w:r>
        <w:t xml:space="preserve">*</w:t>
      </w:r>
      <w:r>
        <w:t xml:space="preserve">*</w:t>
      </w:r>
      <w:r>
        <w:t xml:space="preserve">*</w:t>
      </w:r>
      <w:r>
        <w:t xml:space="preserve">Walrus reprod biol summary should go here? Rather than putting</w:t>
      </w:r>
      <w:r>
        <w:t xml:space="preserve"> </w:t>
      </w:r>
      <w:r>
        <w:t xml:space="preserve">it off until Methods.</w:t>
      </w:r>
    </w:p>
    <w:p>
      <w:pPr>
        <w:pStyle w:val="BodyText"/>
      </w:pPr>
      <w:r>
        <w:t xml:space="preserve">Sea ice has declined for decades</w:t>
      </w:r>
      <w:r>
        <w:t xml:space="preserve"> </w:t>
      </w:r>
      <w:r>
        <w:t xml:space="preserve">(Perovich and Richter-Menge, 2009; Stroeve et al., 2012; Stroeve and Notz, 2018)</w:t>
      </w:r>
      <w:r>
        <w:t xml:space="preserve">,</w:t>
      </w:r>
      <w:r>
        <w:t xml:space="preserve"> </w:t>
      </w:r>
      <w:r>
        <w:t xml:space="preserve">and coupled global atmospheric-ocean general circulation models predict</w:t>
      </w:r>
      <w:r>
        <w:t xml:space="preserve"> </w:t>
      </w:r>
      <w:r>
        <w:t xml:space="preserve">its continued decline</w:t>
      </w:r>
      <w:r>
        <w:t xml:space="preserve"> </w:t>
      </w:r>
      <w:r>
        <w:t xml:space="preserve">(Årthun et al., 2021)</w:t>
      </w:r>
      <w:r>
        <w:t xml:space="preserve">. When sea ice</w:t>
      </w:r>
      <w:r>
        <w:t xml:space="preserve"> </w:t>
      </w:r>
      <w:r>
        <w:t xml:space="preserve">recedes from the continental shelf, walruses come on shore to rest</w:t>
      </w:r>
      <w:r>
        <w:t xml:space="preserve"> </w:t>
      </w:r>
      <w:r>
        <w:t xml:space="preserve">in large herds at sites termed haulouts, from which they make long</w:t>
      </w:r>
      <w:r>
        <w:t xml:space="preserve"> </w:t>
      </w:r>
      <w:r>
        <w:t xml:space="preserve">trips to foraging hotspots</w:t>
      </w:r>
      <w:r>
        <w:t xml:space="preserve"> </w:t>
      </w:r>
      <w:r>
        <w:t xml:space="preserve">(Jay, Fischbach, and Kochnev, 2012)</w:t>
      </w:r>
      <w:r>
        <w:t xml:space="preserve">. This change in</w:t>
      </w:r>
      <w:r>
        <w:t xml:space="preserve"> </w:t>
      </w:r>
      <w:r>
        <w:t xml:space="preserve">their activity budgets</w:t>
      </w:r>
      <w:r>
        <w:t xml:space="preserve"> </w:t>
      </w:r>
      <w:r>
        <w:t xml:space="preserve">(Jay et al., 2017)</w:t>
      </w:r>
      <w:r>
        <w:t xml:space="preserve"> </w:t>
      </w:r>
      <w:r>
        <w:t xml:space="preserve">may ultimately lead</w:t>
      </w:r>
      <w:r>
        <w:t xml:space="preserve"> </w:t>
      </w:r>
      <w:r>
        <w:t xml:space="preserve">to a decline in body condition and an increase in mortality or a decrease</w:t>
      </w:r>
      <w:r>
        <w:t xml:space="preserve"> </w:t>
      </w:r>
      <w:r>
        <w:t xml:space="preserve">in reproduction</w:t>
      </w:r>
      <w:r>
        <w:t xml:space="preserve"> </w:t>
      </w:r>
      <w:r>
        <w:t xml:space="preserve">(Udevitz et al., 2017)</w:t>
      </w:r>
      <w:r>
        <w:t xml:space="preserve">. Furthermore, disturbance</w:t>
      </w:r>
      <w:r>
        <w:t xml:space="preserve"> </w:t>
      </w:r>
      <w:r>
        <w:t xml:space="preserve">at haulouts can cause stampedes, resulting in mass calf and juvenile</w:t>
      </w:r>
      <w:r>
        <w:t xml:space="preserve"> </w:t>
      </w:r>
      <w:r>
        <w:t xml:space="preserve">mortality. Continued sea-ice loss and a concomitant increase in the</w:t>
      </w:r>
      <w:r>
        <w:t xml:space="preserve"> </w:t>
      </w:r>
      <w:r>
        <w:t xml:space="preserve">intensity and expansion of industrial and shipping activities in Pacific</w:t>
      </w:r>
      <w:r>
        <w:t xml:space="preserve"> </w:t>
      </w:r>
      <w:r>
        <w:t xml:space="preserve">Arctic waters</w:t>
      </w:r>
      <w:r>
        <w:t xml:space="preserve"> </w:t>
      </w:r>
      <w:r>
        <w:t xml:space="preserve">(Silber and Adams, 2019)</w:t>
      </w:r>
      <w:r>
        <w:t xml:space="preserve"> </w:t>
      </w:r>
      <w:r>
        <w:t xml:space="preserve">are expected to drive a</w:t>
      </w:r>
      <w:r>
        <w:t xml:space="preserve"> </w:t>
      </w:r>
      <w:r>
        <w:t xml:space="preserve">substantial population decline</w:t>
      </w:r>
      <w:r>
        <w:t xml:space="preserve"> </w:t>
      </w:r>
      <w:r>
        <w:t xml:space="preserve">(Garlich-Miller et al., 2011; MacCracken et al., 2017; Johnson et al., 2023, 2024)</w:t>
      </w:r>
      <w:r>
        <w:t xml:space="preserve">.</w:t>
      </w:r>
    </w:p>
    <w:p>
      <w:pPr>
        <w:pStyle w:val="BodyText"/>
      </w:pPr>
      <w:r>
        <w:t xml:space="preserve">Range-wide abundance and demographic rate estimates are crucial for</w:t>
      </w:r>
      <w:r>
        <w:t xml:space="preserve"> </w:t>
      </w:r>
      <w:r>
        <w:t xml:space="preserve">understanding population status, as well as for developing and implementing</w:t>
      </w:r>
      <w:r>
        <w:t xml:space="preserve"> </w:t>
      </w:r>
      <w:r>
        <w:t xml:space="preserve">harvest management plans. In particular, subsistence walrus harvests</w:t>
      </w:r>
      <w:r>
        <w:t xml:space="preserve"> </w:t>
      </w:r>
      <w:r>
        <w:t xml:space="preserve">in Alaska and Chukotka exceed 4,000 animals annually (USFWS, 2023),</w:t>
      </w:r>
      <w:r>
        <w:t xml:space="preserve"> </w:t>
      </w:r>
      <w:r>
        <w:t xml:space="preserve">and indigenous peoples need information on the status of the walrus</w:t>
      </w:r>
      <w:r>
        <w:t xml:space="preserve"> </w:t>
      </w:r>
      <w:r>
        <w:t xml:space="preserve">population in order to manage these harvests sustainably. Furthermore,</w:t>
      </w:r>
      <w:r>
        <w:t xml:space="preserve"> </w:t>
      </w:r>
      <w:r>
        <w:t xml:space="preserve">in the United States, the Marine Mammal Protection Act (MMPA) requires</w:t>
      </w:r>
      <w:r>
        <w:t xml:space="preserve"> </w:t>
      </w:r>
      <w:r>
        <w:t xml:space="preserve">a determination of potential biological removal for walrus, which</w:t>
      </w:r>
      <w:r>
        <w:t xml:space="preserve"> </w:t>
      </w:r>
      <w:r>
        <w:t xml:space="preserve">in turn, requires a precise abundance estimate</w:t>
      </w:r>
      <w:r>
        <w:t xml:space="preserve"> </w:t>
      </w:r>
      <w:r>
        <w:t xml:space="preserve">(Gilbert, 1999; Wade and DeMaster, 1999)</w:t>
      </w:r>
      <w:r>
        <w:t xml:space="preserve">.</w:t>
      </w:r>
    </w:p>
    <w:p>
      <w:pPr>
        <w:pStyle w:val="BodyText"/>
      </w:pPr>
      <w:r>
        <w:t xml:space="preserve">Scientists have attempted to ascertain walrus population size since</w:t>
      </w:r>
      <w:r>
        <w:t xml:space="preserve"> </w:t>
      </w:r>
      <w:r>
        <w:t xml:space="preserve">at least 1880</w:t>
      </w:r>
      <w:r>
        <w:t xml:space="preserve"> </w:t>
      </w:r>
      <w:r>
        <w:t xml:space="preserve">(Fay, Kelly, and Sease, 1989)</w:t>
      </w:r>
      <w:r>
        <w:t xml:space="preserve">, and until very recently,</w:t>
      </w:r>
      <w:r>
        <w:t xml:space="preserve"> </w:t>
      </w:r>
      <w:r>
        <w:t xml:space="preserve">unsuccessfully. The most concerted effort was the 1975-2006 range-wide</w:t>
      </w:r>
      <w:r>
        <w:t xml:space="preserve"> </w:t>
      </w:r>
      <w:r>
        <w:t xml:space="preserve">airplane-based surveys conducted collaboratively with the Soviet Union</w:t>
      </w:r>
      <w:r>
        <w:t xml:space="preserve"> </w:t>
      </w:r>
      <w:r>
        <w:t xml:space="preserve">and then Russian Federation. However, resulting estimates were biased</w:t>
      </w:r>
      <w:r>
        <w:t xml:space="preserve"> </w:t>
      </w:r>
      <w:r>
        <w:t xml:space="preserve">and imprecise, and count-based methods were abandoned after the 2006</w:t>
      </w:r>
      <w:r>
        <w:t xml:space="preserve"> </w:t>
      </w:r>
      <w:r>
        <w:t xml:space="preserve">survey which, despite a rigorous design, innovative field methods,</w:t>
      </w:r>
      <w:r>
        <w:t xml:space="preserve"> </w:t>
      </w:r>
      <w:r>
        <w:t xml:space="preserve">and sophisticated analyses, yielded a 95% confidence interval (CI)</w:t>
      </w:r>
      <w:r>
        <w:t xml:space="preserve"> </w:t>
      </w:r>
      <w:r>
        <w:t xml:space="preserve">on the population size estimate of 55,000–507,000 animals (CV = 0.93).</w:t>
      </w:r>
      <w:r>
        <w:t xml:space="preserve"> </w:t>
      </w:r>
      <w:r>
        <w:t xml:space="preserve">The extensive imprecision in the estimate resulted from the walrus</w:t>
      </w:r>
      <w:r>
        <w:t xml:space="preserve"> </w:t>
      </w:r>
      <w:r>
        <w:t xml:space="preserve">population being widely dispersed with unpredictable local clumping</w:t>
      </w:r>
      <w:r>
        <w:t xml:space="preserve"> </w:t>
      </w:r>
      <w:r>
        <w:t xml:space="preserve">(Speckman et al., 2011; Jay, Fischbach, and Kochnev, 2012)</w:t>
      </w:r>
      <w:r>
        <w:t xml:space="preserve">, which is, in turn,</w:t>
      </w:r>
      <w:r>
        <w:t xml:space="preserve"> </w:t>
      </w:r>
      <w:r>
        <w:t xml:space="preserve">due to the large area of arctic and subarctic continental shelf over</w:t>
      </w:r>
      <w:r>
        <w:t xml:space="preserve"> </w:t>
      </w:r>
      <w:r>
        <w:t xml:space="preserve">which they forage, their gregarious nature, and the dynamic nature</w:t>
      </w:r>
      <w:r>
        <w:t xml:space="preserve"> </w:t>
      </w:r>
      <w:r>
        <w:t xml:space="preserve">of the marginal ice zone.</w:t>
      </w:r>
    </w:p>
    <w:p>
      <w:pPr>
        <w:pStyle w:val="BodyText"/>
      </w:pPr>
      <w:r>
        <w:t xml:space="preserve">The first rigorous walrus survival rate estimates were obtained within</w:t>
      </w:r>
      <w:r>
        <w:t xml:space="preserve"> </w:t>
      </w:r>
      <w:r>
        <w:t xml:space="preserve">the past decade via Bayesian integrated population models (IPMs),</w:t>
      </w:r>
      <w:r>
        <w:t xml:space="preserve"> </w:t>
      </w:r>
      <w:r>
        <w:t xml:space="preserve">which combined multiple data sources to estimate demographic rates</w:t>
      </w:r>
      <w:r>
        <w:t xml:space="preserve"> </w:t>
      </w:r>
      <w:r>
        <w:t xml:space="preserve">and population trend over multiple decades</w:t>
      </w:r>
      <w:r>
        <w:t xml:space="preserve"> </w:t>
      </w:r>
      <w:r>
        <w:t xml:space="preserve">(Taylor and Udevitz, 2015; Taylor et al., 2018)</w:t>
      </w:r>
      <w:r>
        <w:t xml:space="preserve">.</w:t>
      </w:r>
      <w:r>
        <w:t xml:space="preserve"> </w:t>
      </w:r>
      <w:r>
        <w:t xml:space="preserve">However, the original problems with the aerial survey data continued</w:t>
      </w:r>
      <w:r>
        <w:t xml:space="preserve"> </w:t>
      </w:r>
      <w:r>
        <w:t xml:space="preserve">to preclude conclusions about population abundance in the IPMs</w:t>
      </w:r>
      <w:r>
        <w:t xml:space="preserve"> </w:t>
      </w:r>
      <w:r>
        <w:t xml:space="preserve">(Taylor and Udevitz, 2015)</w:t>
      </w:r>
      <w:r>
        <w:t xml:space="preserve">.</w:t>
      </w:r>
    </w:p>
    <w:p>
      <w:pPr>
        <w:pStyle w:val="BodyText"/>
      </w:pPr>
      <w:r>
        <w:t xml:space="preserve">In 2013, the U.S. Fish and Wildlife Service (FWS) initiated a genetic</w:t>
      </w:r>
      <w:r>
        <w:t xml:space="preserve"> </w:t>
      </w:r>
      <w:r>
        <w:t xml:space="preserve">IMR project to estimate walrus abundance and demographic rates. Under</w:t>
      </w:r>
      <w:r>
        <w:t xml:space="preserve"> </w:t>
      </w:r>
      <w:r>
        <w:t xml:space="preserve">this approach, genetic</w:t>
      </w:r>
      <w:r>
        <w:t xml:space="preserve"> </w:t>
      </w:r>
      <w:r>
        <w:t xml:space="preserve">“marking”</w:t>
      </w:r>
      <w:r>
        <w:t xml:space="preserve"> </w:t>
      </w:r>
      <w:r>
        <w:t xml:space="preserve">via skin biopsy samples</w:t>
      </w:r>
      <w:r>
        <w:t xml:space="preserve"> </w:t>
      </w:r>
      <w:r>
        <w:t xml:space="preserve">(Palsbøll et al., 1997)</w:t>
      </w:r>
      <w:r>
        <w:t xml:space="preserve"> </w:t>
      </w:r>
      <w:r>
        <w:t xml:space="preserve">provided a major advantage over traditional marking techniques because</w:t>
      </w:r>
      <w:r>
        <w:t xml:space="preserve"> </w:t>
      </w:r>
      <w:r>
        <w:t xml:space="preserve">walruses are extremely difficult to handle physically. Over five years</w:t>
      </w:r>
      <w:r>
        <w:t xml:space="preserve"> </w:t>
      </w:r>
      <w:r>
        <w:t xml:space="preserve">of research cruises, biologists attempted to collect a representative</w:t>
      </w:r>
      <w:r>
        <w:t xml:space="preserve"> </w:t>
      </w:r>
      <w:r>
        <w:t xml:space="preserve">sample of walruses in the accessible portion of the marginal ice zone</w:t>
      </w:r>
      <w:r>
        <w:t xml:space="preserve"> </w:t>
      </w:r>
      <w:r>
        <w:t xml:space="preserve">in each year a cruise was conducted, although Russian waters were</w:t>
      </w:r>
      <w:r>
        <w:t xml:space="preserve"> </w:t>
      </w:r>
      <w:r>
        <w:t xml:space="preserve">not accessible in all years. Sampling focused on groups of adult females</w:t>
      </w:r>
      <w:r>
        <w:t xml:space="preserve"> </w:t>
      </w:r>
      <w:r>
        <w:t xml:space="preserve">and juveniles, as these classes are the demographically important</w:t>
      </w:r>
      <w:r>
        <w:t xml:space="preserve"> </w:t>
      </w:r>
      <w:r>
        <w:t xml:space="preserve">population segments of this polygynous species</w:t>
      </w:r>
      <w:r>
        <w:t xml:space="preserve"> </w:t>
      </w:r>
      <w:r>
        <w:t xml:space="preserve">(Fay 1982)</w:t>
      </w:r>
      <w:r>
        <w:t xml:space="preserve">.</w:t>
      </w:r>
      <w:r>
        <w:t xml:space="preserve"> </w:t>
      </w:r>
      <w:r>
        <w:t xml:space="preserve">Further methods for the IMR study are detailed by Beatty et al.</w:t>
      </w:r>
      <w:r>
        <w:t xml:space="preserve"> </w:t>
      </w:r>
      <w:r>
        <w:t xml:space="preserve">Beatty et al. (2020)</w:t>
      </w:r>
      <w:r>
        <w:t xml:space="preserve"> </w:t>
      </w:r>
      <w:r>
        <w:t xml:space="preserve">and</w:t>
      </w:r>
      <w:r>
        <w:t xml:space="preserve"> </w:t>
      </w:r>
      <w:r>
        <w:t xml:space="preserve">Beatty et al. (2022)</w:t>
      </w:r>
      <w:r>
        <w:t xml:space="preserve">.</w:t>
      </w:r>
    </w:p>
    <w:p>
      <w:pPr>
        <w:pStyle w:val="BodyText"/>
      </w:pPr>
      <w:r>
        <w:t xml:space="preserve">Data analysis from the first generation of walrus research cruises</w:t>
      </w:r>
      <w:r>
        <w:t xml:space="preserve"> </w:t>
      </w:r>
      <w:r>
        <w:t xml:space="preserve">(2013–2017) used a Cormack-Jolly-Seber multievent model to estimate</w:t>
      </w:r>
      <w:r>
        <w:t xml:space="preserve"> </w:t>
      </w:r>
      <w:r>
        <w:t xml:space="preserve">survival rates, and a Horvitz-Thompson-like estimator to obtain population</w:t>
      </w:r>
      <w:r>
        <w:t xml:space="preserve"> </w:t>
      </w:r>
      <w:r>
        <w:t xml:space="preserve">size. The total abundance of 257,000 had a 95% credible interval</w:t>
      </w:r>
      <w:r>
        <w:t xml:space="preserve"> </w:t>
      </w:r>
      <w:r>
        <w:t xml:space="preserve">(CrI) of 171,000–366,000 (CV=0.19;</w:t>
      </w:r>
      <w:r>
        <w:t xml:space="preserve"> </w:t>
      </w:r>
      <w:r>
        <w:t xml:space="preserve">Beatty et al. 2022</w:t>
      </w:r>
      <w:r>
        <w:t xml:space="preserve">).</w:t>
      </w:r>
      <w:r>
        <w:t xml:space="preserve"> </w:t>
      </w:r>
      <w:r>
        <w:t xml:space="preserve">Although the precision of the abundance estimate from the IMR study</w:t>
      </w:r>
      <w:r>
        <w:t xml:space="preserve"> </w:t>
      </w:r>
      <w:r>
        <w:t xml:space="preserve">was much improved over the final aerial survey, the IMR study required</w:t>
      </w:r>
      <w:r>
        <w:t xml:space="preserve"> </w:t>
      </w:r>
      <w:r>
        <w:t xml:space="preserve">extensive investment of human and financial resources (i.e, USD $5,000,000).</w:t>
      </w:r>
      <w:r>
        <w:t xml:space="preserve"> </w:t>
      </w:r>
      <w:r>
        <w:t xml:space="preserve">A more cost-effective approach is needed to assess the walrus population</w:t>
      </w:r>
      <w:r>
        <w:t xml:space="preserve"> </w:t>
      </w:r>
      <w:r>
        <w:t xml:space="preserve">on a regular interval. As mentioned above, biopsy samples also contain</w:t>
      </w:r>
      <w:r>
        <w:t xml:space="preserve"> </w:t>
      </w:r>
      <w:r>
        <w:t xml:space="preserve">information about kin relationships, which, through CKMR, can substantially</w:t>
      </w:r>
      <w:r>
        <w:t xml:space="preserve"> </w:t>
      </w:r>
      <w:r>
        <w:t xml:space="preserve">augment the information content of genetic IMR without increasing</w:t>
      </w:r>
      <w:r>
        <w:t xml:space="preserve"> </w:t>
      </w:r>
      <w:r>
        <w:t xml:space="preserve">sampling effort.</w:t>
      </w:r>
      <w:r>
        <w:t xml:space="preserve"> </w:t>
      </w:r>
      <w:r>
        <w:t xml:space="preserve">[</w:t>
      </w:r>
      <w:r>
        <w:t xml:space="preserve">2030 words</w:t>
      </w:r>
      <w:r>
        <w:t xml:space="preserve">]</w:t>
      </w:r>
      <w:r>
        <w:t xml:space="preserve">.</w:t>
      </w:r>
    </w:p>
    <w:bookmarkEnd w:id="27"/>
    <w:bookmarkEnd w:id="28"/>
    <w:bookmarkStart w:id="50" w:name="methods"/>
    <w:p>
      <w:pPr>
        <w:pStyle w:val="Heading1"/>
      </w:pPr>
      <w:r>
        <w:t xml:space="preserve">2 Methods</w:t>
      </w:r>
      <w:bookmarkStart w:id="29" w:name="sec:Methods"/>
      <w:bookmarkEnd w:id="29"/>
    </w:p>
    <w:p>
      <w:pPr>
        <w:pStyle w:val="FirstParagraph"/>
      </w:pPr>
      <w:r>
        <w:t xml:space="preserve">To evaluate our proposed survey designs, we must first construct our</w:t>
      </w:r>
      <w:r>
        <w:t xml:space="preserve"> </w:t>
      </w:r>
      <w:r>
        <w:t xml:space="preserve">ICKMR model for walrus. We encode our knowledge about walrus biology</w:t>
      </w:r>
      <w:r>
        <w:t xml:space="preserve"> </w:t>
      </w:r>
      <w:r>
        <w:t xml:space="preserve">and life history to (</w:t>
      </w:r>
      <w:r>
        <w:rPr>
          <w:i/>
          <w:iCs/>
        </w:rPr>
        <w:t xml:space="preserve">i</w:t>
      </w:r>
      <w:r>
        <w:t xml:space="preserve">) build a model of walrus population</w:t>
      </w:r>
      <w:r>
        <w:t xml:space="preserve"> </w:t>
      </w:r>
      <w:r>
        <w:t xml:space="preserve">dynamics, including the breeding cycle, and (</w:t>
      </w:r>
      <w:r>
        <w:rPr>
          <w:i/>
          <w:iCs/>
        </w:rPr>
        <w:t xml:space="preserve">ii</w:t>
      </w:r>
      <w:r>
        <w:t xml:space="preserve">) formulate</w:t>
      </w:r>
      <w:r>
        <w:t xml:space="preserve"> </w:t>
      </w:r>
      <w:r>
        <w:t xml:space="preserve">kinship probabilities between pairs of samples. The population dynamics</w:t>
      </w:r>
      <w:r>
        <w:t xml:space="preserve"> </w:t>
      </w:r>
      <w:r>
        <w:t xml:space="preserve">model incorporates demographic parameters that will need to be estimated:</w:t>
      </w:r>
      <w:r>
        <w:t xml:space="preserve"> </w:t>
      </w:r>
      <w:r>
        <w:t xml:space="preserve">survival rates, adult abundance in some reference year, trend, and</w:t>
      </w:r>
      <w:r>
        <w:t xml:space="preserve"> </w:t>
      </w:r>
      <w:r>
        <w:t xml:space="preserve">so on. The kinship probabilities depend on the population dynamics.</w:t>
      </w:r>
      <w:r>
        <w:t xml:space="preserve"> </w:t>
      </w:r>
      <w:r>
        <w:t xml:space="preserve">Given a real dataset, we would estimate the parameters by maximizing</w:t>
      </w:r>
      <w:r>
        <w:t xml:space="preserve"> </w:t>
      </w:r>
      <w:r>
        <w:t xml:space="preserve">the log-likelihood that combines the kinship probabilities with the</w:t>
      </w:r>
      <w:r>
        <w:t xml:space="preserve"> </w:t>
      </w:r>
      <w:r>
        <w:t xml:space="preserve">actual outcomes of all pairwise comparisons. For design purposes,</w:t>
      </w:r>
      <w:r>
        <w:t xml:space="preserve"> </w:t>
      </w:r>
      <w:r>
        <w:t xml:space="preserve">though, we instead use a computational shortcut to predict the precision</w:t>
      </w:r>
      <w:r>
        <w:t xml:space="preserve"> </w:t>
      </w:r>
      <w:r>
        <w:t xml:space="preserve">of the estimates that would be expected under different sampling designs.</w:t>
      </w:r>
      <w:r>
        <w:t xml:space="preserve"> </w:t>
      </w:r>
      <w:r>
        <w:t xml:space="preserve">Although it is not strictly necessary to simulate any data in this</w:t>
      </w:r>
      <w:r>
        <w:t xml:space="preserve"> </w:t>
      </w:r>
      <w:r>
        <w:t xml:space="preserve">process, we did use simulations to check that our CKMR model was appropriately</w:t>
      </w:r>
      <w:r>
        <w:t xml:space="preserve"> </w:t>
      </w:r>
      <w:r>
        <w:t xml:space="preserve">formulated. This section describes our population dynamics model,</w:t>
      </w:r>
      <w:r>
        <w:t xml:space="preserve"> </w:t>
      </w:r>
      <w:r>
        <w:t xml:space="preserve">kinship probability formula, design calculations, and simulation setup.</w:t>
      </w:r>
    </w:p>
    <w:bookmarkStart w:id="41" w:name="biological-considerations"/>
    <w:p>
      <w:pPr>
        <w:pStyle w:val="Heading2"/>
      </w:pPr>
      <w:r>
        <w:t xml:space="preserve">2.1 Biological considerations</w:t>
      </w:r>
    </w:p>
    <w:p>
      <w:pPr>
        <w:pStyle w:val="FirstParagraph"/>
      </w:pPr>
      <w:r>
        <w:t xml:space="preserve">Adult males are inaccessible to this study given seasonal sex-segregation</w:t>
      </w:r>
      <w:r>
        <w:t xml:space="preserve"> </w:t>
      </w:r>
      <w:r>
        <w:t xml:space="preserve">and the geographical coverage of sampling effort (see Section</w:t>
      </w:r>
      <w:r>
        <w:t xml:space="preserve"> </w:t>
      </w:r>
      <w:hyperlink w:anchor="sec:Introduction">
        <w:r>
          <w:rPr>
            <w:rStyle w:val="Hyperlink"/>
          </w:rPr>
          <w:t xml:space="preserve">1</w:t>
        </w:r>
      </w:hyperlink>
      <w:r>
        <w:t xml:space="preserve">).</w:t>
      </w:r>
      <w:r>
        <w:t xml:space="preserve"> </w:t>
      </w:r>
      <w:r>
        <w:t xml:space="preserve">They also form leks and compete for breeding access to females, so</w:t>
      </w:r>
      <w:r>
        <w:t xml:space="preserve"> </w:t>
      </w:r>
      <w:r>
        <w:t xml:space="preserve">it is plausible that adult males might also exhibit persistent individual</w:t>
      </w:r>
      <w:r>
        <w:t xml:space="preserve"> </w:t>
      </w:r>
      <w:r>
        <w:t xml:space="preserve">variability in breeding success, which would considerably complicate</w:t>
      </w:r>
      <w:r>
        <w:t xml:space="preserve"> </w:t>
      </w:r>
      <w:r>
        <w:t xml:space="preserve">the interpretation of paternal half-sibling kinship data (see Discussion).</w:t>
      </w:r>
      <w:r>
        <w:t xml:space="preserve"> </w:t>
      </w:r>
      <w:r>
        <w:t xml:space="preserve">Therefore, we restrict attention to female-only dynamics, and consider</w:t>
      </w:r>
      <w:r>
        <w:t xml:space="preserve"> </w:t>
      </w:r>
      <w:r>
        <w:t xml:space="preserve">only three types of kinship: Mother-Offspring Pair (MOP), Cross-cohort</w:t>
      </w:r>
      <w:r>
        <w:t xml:space="preserve"> </w:t>
      </w:r>
      <w:r>
        <w:t xml:space="preserve">maternal Half-Sibling Pair (XmHSP), and Self Pair (SP), i.e. recapture</w:t>
      </w:r>
      <w:r>
        <w:t xml:space="preserve"> </w:t>
      </w:r>
      <w:r>
        <w:t xml:space="preserve">of an individual. Our samples comprise juvenile and adult females,</w:t>
      </w:r>
      <w:r>
        <w:t xml:space="preserve"> </w:t>
      </w:r>
      <w:r>
        <w:t xml:space="preserve">plus juvenile males; the problems are with modelling males as parents,</w:t>
      </w:r>
      <w:r>
        <w:t xml:space="preserve"> </w:t>
      </w:r>
      <w:r>
        <w:t xml:space="preserve">but we can safely use sampled juvenile males as potential offspring</w:t>
      </w:r>
      <w:r>
        <w:t xml:space="preserve"> </w:t>
      </w:r>
      <w:r>
        <w:t xml:space="preserve">of females and as potential maternal half-siblings of other (female</w:t>
      </w:r>
      <w:r>
        <w:t xml:space="preserve"> </w:t>
      </w:r>
      <w:r>
        <w:t xml:space="preserve">or male) samples. We do not expect females to vary much in terms of</w:t>
      </w:r>
      <w:r>
        <w:t xml:space="preserve"> </w:t>
      </w:r>
      <w:r>
        <w:t xml:space="preserve">individual fecundity.</w:t>
      </w:r>
    </w:p>
    <w:p>
      <w:pPr>
        <w:pStyle w:val="BodyText"/>
      </w:pPr>
      <w:r>
        <w:t xml:space="preserve">We assume that age estimates will be available for all samples, based</w:t>
      </w:r>
      <w:r>
        <w:t xml:space="preserve"> </w:t>
      </w:r>
      <w:r>
        <w:t xml:space="preserve">on epigenetic data (CITE). Visual classification is only accurate</w:t>
      </w:r>
      <w:r>
        <w:t xml:space="preserve"> </w:t>
      </w:r>
      <w:r>
        <w:t xml:space="preserve">over the first couple of years of life (CITE), which could be problematic</w:t>
      </w:r>
      <w:r>
        <w:t xml:space="preserve"> </w:t>
      </w:r>
      <w:r>
        <w:t xml:space="preserve">for CKMR. Our model is structured to allow for errors in estimated</w:t>
      </w:r>
      <w:r>
        <w:t xml:space="preserve"> </w:t>
      </w:r>
      <w:r>
        <w:t xml:space="preserve">age (with standard deviation assumed known i.e., after calibration</w:t>
      </w:r>
      <w:r>
        <w:t xml:space="preserve"> </w:t>
      </w:r>
      <w:r>
        <w:t xml:space="preserve">of epigenetic against known-age samples), though the results here</w:t>
      </w:r>
      <w:r>
        <w:t xml:space="preserve"> </w:t>
      </w:r>
      <w:r>
        <w:t xml:space="preserve">assume that there are no errors; see Discussion.</w:t>
      </w:r>
    </w:p>
    <w:bookmarkStart w:id="31" w:name="X8b8f2c6e7103ef5e00e5049437f35e4cb3a0c6f"/>
    <w:p>
      <w:pPr>
        <w:pStyle w:val="Heading3"/>
      </w:pPr>
      <w:r>
        <w:t xml:space="preserve">2.1.1 Stage-structured quasi-equilibrium dynamics</w:t>
      </w:r>
    </w:p>
    <w:p>
      <w:pPr>
        <w:pStyle w:val="FirstParagraph"/>
      </w:pPr>
      <w:r>
        <w:t xml:space="preserve">For our female-only population dynamics model, we opted for a stage-structured</w:t>
      </w:r>
      <w:r>
        <w:t xml:space="preserve"> </w:t>
      </w:r>
      <w:r>
        <w:t xml:space="preserve">(juvenile/adult), rather than fully-age-structured approach. We did</w:t>
      </w:r>
      <w:r>
        <w:t xml:space="preserve"> </w:t>
      </w:r>
      <w:r>
        <w:t xml:space="preserve">this because (</w:t>
      </w:r>
      <w:r>
        <w:rPr>
          <w:i/>
          <w:iCs/>
        </w:rPr>
        <w:t xml:space="preserve">i</w:t>
      </w:r>
      <w:r>
        <w:t xml:space="preserve">) most female adults are expected to have</w:t>
      </w:r>
      <w:r>
        <w:t xml:space="preserve"> </w:t>
      </w:r>
      <w:r>
        <w:t xml:space="preserve">similar reproductive capacity and chance of survival, regardless of</w:t>
      </w:r>
      <w:r>
        <w:t xml:space="preserve"> </w:t>
      </w:r>
      <w:r>
        <w:t xml:space="preserve">age; and (</w:t>
      </w:r>
      <w:r>
        <w:rPr>
          <w:i/>
          <w:iCs/>
        </w:rPr>
        <w:t xml:space="preserve">ii</w:t>
      </w:r>
      <w:r>
        <w:t xml:space="preserve">) stage-structured models are simpler to code</w:t>
      </w:r>
      <w:r>
        <w:t xml:space="preserve"> </w:t>
      </w:r>
      <w:r>
        <w:t xml:space="preserve">for CKMR and require fewer parameters (the addition of IMR data makes</w:t>
      </w:r>
      <w:r>
        <w:t xml:space="preserve"> </w:t>
      </w:r>
      <w:r>
        <w:t xml:space="preserve">things less simple). Stage-structured results should be quite adequate</w:t>
      </w:r>
      <w:r>
        <w:t xml:space="preserve"> </w:t>
      </w:r>
      <w:r>
        <w:t xml:space="preserve">for design purposes; the fundamental role of total (non-age-specific)</w:t>
      </w:r>
      <w:r>
        <w:t xml:space="preserve"> </w:t>
      </w:r>
      <w:r>
        <w:t xml:space="preserve">adult abundance and survival is very similar to fully-age-structured</w:t>
      </w:r>
      <w:r>
        <w:t xml:space="preserve"> </w:t>
      </w:r>
      <w:r>
        <w:t xml:space="preserve">models.</w:t>
      </w:r>
    </w:p>
    <w:p>
      <w:pPr>
        <w:pStyle w:val="BodyText"/>
      </w:pPr>
      <w:r>
        <w:t xml:space="preserve">We used two stages: juveniles aged 1–5, and adults aged 6+ (the first</w:t>
      </w:r>
      <w:r>
        <w:t xml:space="preserve"> </w:t>
      </w:r>
      <w:r>
        <w:t xml:space="preserve">age at which an accompanying calf is common) at sampling. We did not</w:t>
      </w:r>
      <w:r>
        <w:t xml:space="preserve"> </w:t>
      </w:r>
      <w:r>
        <w:t xml:space="preserve">consider calves (age 0), to avoid complications around mother-calf</w:t>
      </w:r>
      <w:r>
        <w:t xml:space="preserve"> </w:t>
      </w:r>
      <w:r>
        <w:t xml:space="preserve">sampling. We assume constant survival within each stage (</w:t>
      </w:r>
      <m:oMath>
        <m:sSub>
          <m:e>
            <m:r>
              <m:t>ϕ</m:t>
            </m:r>
          </m:e>
          <m:sub>
            <m:r>
              <m:rPr>
                <m:nor/>
                <m:sty m:val="p"/>
              </m:rPr>
              <m:t>A</m:t>
            </m:r>
          </m:sub>
        </m:sSub>
      </m:oMath>
      <w:r>
        <w:t xml:space="preserve"> </w:t>
      </w:r>
      <w:r>
        <w:t xml:space="preserve">and</w:t>
      </w:r>
      <w:r>
        <w:t xml:space="preserve"> </w:t>
      </w:r>
      <m:oMath>
        <m:sSub>
          <m:e>
            <m:r>
              <m:t>ϕ</m:t>
            </m:r>
          </m:e>
          <m:sub>
            <m:r>
              <m:rPr>
                <m:nor/>
                <m:sty m:val="p"/>
              </m:rPr>
              <m:t>J</m:t>
            </m:r>
          </m:sub>
        </m:sSub>
      </m:oMath>
      <w:r>
        <w:t xml:space="preserve">), and that offspring survival from age 1 onwards</w:t>
      </w:r>
      <w:r>
        <w:t xml:space="preserve"> </w:t>
      </w:r>
      <w:r>
        <w:t xml:space="preserve">is independent of its mother’s survival, whether or not the offspring</w:t>
      </w:r>
      <w:r>
        <w:t xml:space="preserve"> </w:t>
      </w:r>
      <w:r>
        <w:t xml:space="preserve">has weaned yet. We assume that adult female abundance is stable, increasing,</w:t>
      </w:r>
      <w:r>
        <w:t xml:space="preserve"> </w:t>
      </w:r>
      <w:r>
        <w:t xml:space="preserve">or decreasing exponentially over the period covered by the population</w:t>
      </w:r>
      <w:r>
        <w:t xml:space="preserve"> </w:t>
      </w:r>
      <w:r>
        <w:t xml:space="preserve">dynamics (2000–2028; the lower limit of</w:t>
      </w:r>
      <w:r>
        <w:t xml:space="preserve"> </w:t>
      </w:r>
      <m:oMath>
        <m:sSub>
          <m:e>
            <m:r>
              <m:t>y</m:t>
            </m:r>
          </m:e>
          <m:sub>
            <m:r>
              <m:t>0</m:t>
            </m:r>
          </m:sub>
        </m:sSub>
        <m:r>
          <m:rPr>
            <m:sty m:val="p"/>
          </m:rPr>
          <m:t>=</m:t>
        </m:r>
      </m:oMath>
      <w:r>
        <w:t xml:space="preserve">2000 is set because</w:t>
      </w:r>
      <w:r>
        <w:t xml:space="preserve"> </w:t>
      </w:r>
      <w:r>
        <w:t xml:space="preserve">there were fairly drastic changes in the population prior to that).</w:t>
      </w:r>
      <w:r>
        <w:t xml:space="preserve"> </w:t>
      </w:r>
      <w:r>
        <w:t xml:space="preserve">We have</w:t>
      </w:r>
    </w:p>
    <w:tbl>
      <w:tblPr>
        <w:tblStyle w:val="Table"/>
        <w:tblW w:type="auto" w:w="0"/>
        <w:tblLook w:firstRow="0" w:lastRow="0" w:firstColumn="0" w:lastColumn="0" w:noHBand="0" w:noVBand="0" w:val="0000"/>
      </w:tblPr>
      <w:tblGrid>
        <w:gridCol w:w="3960"/>
        <w:gridCol w:w="3960"/>
      </w:tblGrid>
      <w:tr>
        <w:tc>
          <w:tcPr/>
          <w:p>
            <w:pPr>
              <w:pStyle w:val="Compact"/>
              <w:jc w:val="left"/>
            </w:pPr>
            <m:oMathPara>
              <m:oMathParaPr>
                <m:jc m:val="center"/>
              </m:oMathParaPr>
              <m:oMath>
                <m:sSub>
                  <m:e>
                    <m:r>
                      <m:t>N</m:t>
                    </m:r>
                  </m:e>
                  <m:sub>
                    <m:r>
                      <m:t>y</m:t>
                    </m:r>
                    <m:r>
                      <m:rPr>
                        <m:sty m:val="p"/>
                      </m:rPr>
                      <m:t>,</m:t>
                    </m:r>
                    <m:r>
                      <m:rPr>
                        <m:nor/>
                        <m:sty m:val="p"/>
                      </m:rPr>
                      <m:t>A</m:t>
                    </m:r>
                  </m:sub>
                </m:sSub>
                <m:r>
                  <m:rPr>
                    <m:sty m:val="p"/>
                  </m:rPr>
                  <m:t>=</m:t>
                </m:r>
                <m:sSub>
                  <m:e>
                    <m:r>
                      <m:t>N</m:t>
                    </m:r>
                  </m:e>
                  <m:sub>
                    <m:sSub>
                      <m:e>
                        <m:r>
                          <m:t>y</m:t>
                        </m:r>
                      </m:e>
                      <m:sub>
                        <m:r>
                          <m:t>0</m:t>
                        </m:r>
                      </m:sub>
                    </m:sSub>
                    <m:r>
                      <m:rPr>
                        <m:sty m:val="p"/>
                      </m:rPr>
                      <m:t>,</m:t>
                    </m:r>
                    <m:r>
                      <m:rPr>
                        <m:nor/>
                        <m:sty m:val="p"/>
                      </m:rPr>
                      <m:t>A</m:t>
                    </m:r>
                  </m:sub>
                </m:sSub>
                <m:sSup>
                  <m:e>
                    <m:r>
                      <m:t>e</m:t>
                    </m:r>
                  </m:e>
                  <m:sup>
                    <m:r>
                      <m:t>r</m:t>
                    </m:r>
                    <m:d>
                      <m:dPr>
                        <m:begChr m:val="("/>
                        <m:endChr m:val=")"/>
                        <m:sepChr m:val=""/>
                        <m:grow/>
                      </m:dPr>
                      <m:e>
                        <m:r>
                          <m:t>y</m:t>
                        </m:r>
                        <m:r>
                          <m:rPr>
                            <m:sty m:val="p"/>
                          </m:rPr>
                          <m:t>−</m:t>
                        </m:r>
                        <m:sSub>
                          <m:e>
                            <m:r>
                              <m:t>y</m:t>
                            </m:r>
                          </m:e>
                          <m:sub>
                            <m:r>
                              <m:t>0</m:t>
                            </m:r>
                          </m:sub>
                        </m:sSub>
                      </m:e>
                    </m:d>
                  </m:sup>
                </m:sSup>
              </m:oMath>
            </m:oMathPara>
          </w:p>
        </w:tc>
        <w:tc>
          <w:tcPr/>
          <w:p>
            <w:pPr>
              <w:pStyle w:val="Compact"/>
              <w:jc w:val="left"/>
            </w:pPr>
            <w:bookmarkStart w:id="30" w:name="popdyn"/>
            <w:bookmarkEnd w:id="30"/>
          </w:p>
        </w:tc>
      </w:tr>
    </w:tbl>
    <w:p>
      <w:pPr>
        <w:pStyle w:val="BodyText"/>
      </w:pPr>
      <w:r>
        <w:t xml:space="preserve">where</w:t>
      </w:r>
      <w:r>
        <w:t xml:space="preserve"> </w:t>
      </w:r>
      <m:oMath>
        <m:sSub>
          <m:e>
            <m:r>
              <m:t>N</m:t>
            </m:r>
          </m:e>
          <m:sub>
            <m:r>
              <m:t>y</m:t>
            </m:r>
            <m:r>
              <m:rPr>
                <m:sty m:val="p"/>
              </m:rPr>
              <m:t>,</m:t>
            </m:r>
            <m:r>
              <m:rPr>
                <m:nor/>
                <m:sty m:val="p"/>
              </m:rPr>
              <m:t>A</m:t>
            </m:r>
          </m:sub>
        </m:sSub>
      </m:oMath>
      <w:r>
        <w:t xml:space="preserve"> </w:t>
      </w:r>
      <w:r>
        <w:t xml:space="preserve">is the abundance of adult females in year</w:t>
      </w:r>
      <w:r>
        <w:t xml:space="preserve"> </w:t>
      </w:r>
      <m:oMath>
        <m:r>
          <m:t>y</m:t>
        </m:r>
      </m:oMath>
      <w:r>
        <w:t xml:space="preserve">, and</w:t>
      </w:r>
      <w:r>
        <w:t xml:space="preserve"> </w:t>
      </w:r>
      <m:oMath>
        <m:sSup>
          <m:e>
            <m:r>
              <m:t>e</m:t>
            </m:r>
          </m:e>
          <m:sup>
            <m:r>
              <m:t>r</m:t>
            </m:r>
          </m:sup>
        </m:sSup>
      </m:oMath>
      <w:r>
        <w:t xml:space="preserve"> </w:t>
      </w:r>
      <w:r>
        <w:t xml:space="preserve">is the rate of population increase.</w:t>
      </w:r>
    </w:p>
    <w:p>
      <w:pPr>
        <w:pStyle w:val="BodyText"/>
      </w:pPr>
      <w:r>
        <w:t xml:space="preserve">Age composition within stage does not matter for MOP and XmHSP probabilities,</w:t>
      </w:r>
      <w:r>
        <w:t xml:space="preserve"> </w:t>
      </w:r>
      <w:r>
        <w:t xml:space="preserve">but is relevant for SPs. For that purpose, we assume that age composition</w:t>
      </w:r>
      <w:r>
        <w:t xml:space="preserve"> </w:t>
      </w:r>
      <w:r>
        <w:t xml:space="preserve">over the period is adequately described by the stable-age or “quasi-equilibrium</w:t>
      </w:r>
      <w:r>
        <w:t xml:space="preserve"> </w:t>
      </w:r>
      <w:r>
        <w:t xml:space="preserve">distribution consistent with survival</w:t>
      </w:r>
      <w:r>
        <w:t xml:space="preserve"> </w:t>
      </w:r>
      <m:oMath>
        <m:sSub>
          <m:e>
            <m:r>
              <m:t>ϕ</m:t>
            </m:r>
          </m:e>
          <m:sub>
            <m:r>
              <m:rPr>
                <m:nor/>
                <m:sty m:val="p"/>
              </m:rPr>
              <m:t>A</m:t>
            </m:r>
          </m:sub>
        </m:sSub>
      </m:oMath>
      <w:r>
        <w:t xml:space="preserve"> </w:t>
      </w:r>
      <w:r>
        <w:t xml:space="preserve">and rate-of-increase</w:t>
      </w:r>
      <w:r>
        <w:t xml:space="preserve"> </w:t>
      </w:r>
      <m:oMath>
        <m:sSup>
          <m:e>
            <m:r>
              <m:t>e</m:t>
            </m:r>
          </m:e>
          <m:sup>
            <m:r>
              <m:t>r</m:t>
            </m:r>
          </m:sup>
        </m:sSup>
      </m:oMath>
      <w:r>
        <w:t xml:space="preserve">. As shown in e.g.,</w:t>
      </w:r>
      <w:r>
        <w:t xml:space="preserve"> </w:t>
      </w:r>
      <w:r>
        <w:t xml:space="preserve">Keyfitz and Caswell (2005)</w:t>
      </w:r>
      <w:r>
        <w:t xml:space="preserve"> </w:t>
      </w:r>
      <w:r>
        <w:t xml:space="preserve">Chapter 5,</w:t>
      </w:r>
      <w:r>
        <w:t xml:space="preserve"> </w:t>
      </w:r>
      <w:r>
        <w:t xml:space="preserve">this is</w:t>
      </w:r>
      <w:r>
        <w:t xml:space="preserve"> </w:t>
      </w:r>
      <m:oMath>
        <m:sSub>
          <m:e>
            <m:r>
              <m:t>N</m:t>
            </m:r>
          </m:e>
          <m:sub>
            <m:r>
              <m:t>y</m:t>
            </m:r>
            <m:r>
              <m:rPr>
                <m:sty m:val="p"/>
              </m:rPr>
              <m:t>,</m:t>
            </m:r>
            <m:r>
              <m:t>a</m:t>
            </m:r>
          </m:sub>
        </m:sSub>
        <m:r>
          <m:rPr>
            <m:sty m:val="p"/>
          </m:rPr>
          <m:t>∝</m:t>
        </m:r>
        <m:sSub>
          <m:e>
            <m:r>
              <m:t>N</m:t>
            </m:r>
          </m:e>
          <m:sub>
            <m:r>
              <m:t>y</m:t>
            </m:r>
            <m:r>
              <m:rPr>
                <m:sty m:val="p"/>
              </m:rPr>
              <m:t>,</m:t>
            </m:r>
            <m:r>
              <m:rPr>
                <m:nor/>
                <m:sty m:val="p"/>
              </m:rPr>
              <m:t>A</m:t>
            </m:r>
          </m:sub>
        </m:sSub>
        <m:sSubSup>
          <m:e>
            <m:r>
              <m:t>ϕ</m:t>
            </m:r>
          </m:e>
          <m:sub>
            <m:r>
              <m:rPr>
                <m:nor/>
                <m:sty m:val="p"/>
              </m:rPr>
              <m:t>A</m:t>
            </m:r>
          </m:sub>
          <m:sup>
            <m:r>
              <m:t>a</m:t>
            </m:r>
          </m:sup>
        </m:sSubSup>
        <m:sSup>
          <m:e>
            <m:r>
              <m:t>e</m:t>
            </m:r>
          </m:e>
          <m:sup>
            <m:r>
              <m:rPr>
                <m:sty m:val="p"/>
              </m:rPr>
              <m:t>−</m:t>
            </m:r>
            <m:r>
              <m:t>r</m:t>
            </m:r>
            <m:r>
              <m:t>a</m:t>
            </m:r>
          </m:sup>
        </m:sSup>
      </m:oMath>
      <w:r>
        <w:t xml:space="preserve">.</w:t>
      </w:r>
    </w:p>
    <w:bookmarkEnd w:id="31"/>
    <w:bookmarkStart w:id="35" w:name="the-breeding-cycle"/>
    <w:p>
      <w:pPr>
        <w:pStyle w:val="Heading3"/>
      </w:pPr>
      <w:r>
        <w:t xml:space="preserve">2.1.2 The breeding cycle</w:t>
      </w:r>
      <w:bookmarkStart w:id="32" w:name="subsec:The-breeding-cycle"/>
      <w:bookmarkEnd w:id="32"/>
    </w:p>
    <w:p>
      <w:pPr>
        <w:pStyle w:val="FirstParagraph"/>
      </w:pPr>
      <w:r>
        <w:t xml:space="preserve">We use a Markov model to describe the walrus breeding cycle. We assume</w:t>
      </w:r>
      <w:r>
        <w:t xml:space="preserve"> </w:t>
      </w:r>
      <w:r>
        <w:t xml:space="preserve">three breeding states: (S1) pregnant; (S2) with young-of-the-year</w:t>
      </w:r>
      <w:r>
        <w:t xml:space="preserve"> </w:t>
      </w:r>
      <w:r>
        <w:t xml:space="preserve">(YOTY) calf; or (S3) non-breeding, i.e., neither of the above. The</w:t>
      </w:r>
      <w:r>
        <w:t xml:space="preserve"> </w:t>
      </w:r>
      <w:r>
        <w:t xml:space="preserve">Markov property assumes that next year’s state depends only on this</w:t>
      </w:r>
      <w:r>
        <w:t xml:space="preserve"> </w:t>
      </w:r>
      <w:r>
        <w:t xml:space="preserve">year’s. From state S1 (pregnant), next year’s state must be S2 (with</w:t>
      </w:r>
      <w:r>
        <w:t xml:space="preserve"> </w:t>
      </w:r>
      <w:r>
        <w:t xml:space="preserve">YOTY calf). From state S2, a female may next year either return to</w:t>
      </w:r>
      <w:r>
        <w:t xml:space="preserve"> </w:t>
      </w:r>
      <w:r>
        <w:t xml:space="preserve">state S1 (become pregnant again), with probability</w:t>
      </w:r>
      <w:r>
        <w:t xml:space="preserve"> </w:t>
      </w:r>
      <m:oMath>
        <m:sSub>
          <m:e>
            <m:r>
              <m:t>ψ</m:t>
            </m:r>
          </m:e>
          <m:sub>
            <m:r>
              <m:t>2</m:t>
            </m:r>
          </m:sub>
        </m:sSub>
      </m:oMath>
      <w:r>
        <w:t xml:space="preserve">, or</w:t>
      </w:r>
      <w:r>
        <w:t xml:space="preserve"> </w:t>
      </w:r>
      <w:r>
        <w:t xml:space="preserve">move to state S3 (neither pregnant nor with calf) with probability</w:t>
      </w:r>
      <w:r>
        <w:t xml:space="preserve"> </w:t>
      </w:r>
      <m:oMath>
        <m:r>
          <m:t>1</m:t>
        </m:r>
        <m:r>
          <m:rPr>
            <m:sty m:val="p"/>
          </m:rPr>
          <m:t>−</m:t>
        </m:r>
        <m:sSub>
          <m:e>
            <m:r>
              <m:t>ψ</m:t>
            </m:r>
          </m:e>
          <m:sub>
            <m:r>
              <m:t>2</m:t>
            </m:r>
          </m:sub>
        </m:sSub>
      </m:oMath>
      <w:r>
        <w:t xml:space="preserve">. From state S3, she will either move to state S1 (become</w:t>
      </w:r>
      <w:r>
        <w:t xml:space="preserve"> </w:t>
      </w:r>
      <w:r>
        <w:t xml:space="preserve">pregnant) with probability</w:t>
      </w:r>
      <w:r>
        <w:t xml:space="preserve"> </w:t>
      </w:r>
      <m:oMath>
        <m:sSub>
          <m:e>
            <m:r>
              <m:t>ψ</m:t>
            </m:r>
          </m:e>
          <m:sub>
            <m:r>
              <m:t>3</m:t>
            </m:r>
          </m:sub>
        </m:sSub>
      </m:oMath>
      <w:r>
        <w:t xml:space="preserve">, or remain in state S3 with</w:t>
      </w:r>
      <w:r>
        <w:t xml:space="preserve"> </w:t>
      </w:r>
      <w:r>
        <w:t xml:space="preserve">probability</w:t>
      </w:r>
      <w:r>
        <w:t xml:space="preserve"> </w:t>
      </w:r>
      <m:oMath>
        <m:r>
          <m:t>1</m:t>
        </m:r>
        <m:r>
          <m:rPr>
            <m:sty m:val="p"/>
          </m:rPr>
          <m:t>−</m:t>
        </m:r>
        <m:sSub>
          <m:e>
            <m:r>
              <m:t>ψ</m:t>
            </m:r>
          </m:e>
          <m:sub>
            <m:r>
              <m:t>3</m:t>
            </m:r>
          </m:sub>
        </m:sSub>
      </m:oMath>
      <w:r>
        <w:t xml:space="preserve">. Due to long gestation times (~14</w:t>
      </w:r>
      <w:r>
        <w:t xml:space="preserve"> </w:t>
      </w:r>
      <w:r>
        <w:t xml:space="preserve">months), walrus cannot give birth to calves in two consecutive years</w:t>
      </w:r>
      <w:r>
        <w:t xml:space="preserve"> </w:t>
      </w:r>
      <w:r>
        <w:t xml:space="preserve">(CITE). We also allow</w:t>
      </w:r>
      <w:r>
        <w:t xml:space="preserve"> </w:t>
      </w:r>
      <m:oMath>
        <m:sSub>
          <m:e>
            <m:r>
              <m:t>ψ</m:t>
            </m:r>
          </m:e>
          <m:sub>
            <m:r>
              <m:t>2</m:t>
            </m:r>
          </m:sub>
        </m:sSub>
        <m:r>
          <m:rPr>
            <m:sty m:val="p"/>
          </m:rPr>
          <m:t>≠</m:t>
        </m:r>
        <m:sSub>
          <m:e>
            <m:r>
              <m:t>ψ</m:t>
            </m:r>
          </m:e>
          <m:sub>
            <m:r>
              <m:t>3</m:t>
            </m:r>
          </m:sub>
        </m:sSub>
      </m:oMath>
      <w:r>
        <w:t xml:space="preserve"> </w:t>
      </w:r>
      <w:r>
        <w:t xml:space="preserve">as they are unlikely</w:t>
      </w:r>
      <w:r>
        <w:t xml:space="preserve"> </w:t>
      </w:r>
      <w:r>
        <w:t xml:space="preserve">to give birth to calves every second year (CITE). This is shown in</w:t>
      </w:r>
      <w:r>
        <w:t xml:space="preserve"> </w:t>
      </w:r>
      <w:r>
        <w:t xml:space="preserve">Figure </w:t>
      </w:r>
      <w:hyperlink w:anchor="fig:Breeding-cycle">
        <w:r>
          <w:rPr>
            <w:rStyle w:val="Hyperlink"/>
          </w:rPr>
          <w:t xml:space="preserve">1</w:t>
        </w:r>
      </w:hyperlink>
      <w:r>
        <w:t xml:space="preserve">. Survival is assumed to be independent</w:t>
      </w:r>
      <w:r>
        <w:t xml:space="preserve"> </w:t>
      </w:r>
      <w:r>
        <w:t xml:space="preserve">of breeding state. Females enter state S3 (i.e., reach sexual maturity)</w:t>
      </w:r>
      <w:r>
        <w:t xml:space="preserve"> </w:t>
      </w:r>
      <w:r>
        <w:t xml:space="preserve">on reaching age 4, and therefore can become pregnant at age 5 and</w:t>
      </w:r>
      <w:r>
        <w:t xml:space="preserve"> </w:t>
      </w:r>
      <w:r>
        <w:t xml:space="preserve">give birth at age 6. Depending on the values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w:t>
      </w:r>
      <w:r>
        <w:t xml:space="preserve"> </w:t>
      </w:r>
      <w:r>
        <w:t xml:space="preserve">this leads to a ramping-up in effective fecundity (i.e., probability</w:t>
      </w:r>
      <w:r>
        <w:t xml:space="preserve"> </w:t>
      </w:r>
      <w:r>
        <w:t xml:space="preserve">of being in state S2) over the first few years of adult life. Both</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estimated from the data. We do not</w:t>
      </w:r>
      <w:r>
        <w:t xml:space="preserve"> </w:t>
      </w:r>
      <w:r>
        <w:t xml:space="preserve">use any data on whether females were with/without calf when sampled,</w:t>
      </w:r>
      <w:r>
        <w:t xml:space="preserve"> </w:t>
      </w:r>
      <w:r>
        <w:t xml:space="preserve">so the estimates of</w:t>
      </w:r>
      <w:r>
        <w:t xml:space="preserve"> </w:t>
      </w:r>
      <m:oMath>
        <m:sSub>
          <m:e>
            <m:r>
              <m:t>ψ</m:t>
            </m:r>
          </m:e>
          <m:sub>
            <m:r>
              <m:t>2</m:t>
            </m:r>
          </m:sub>
        </m:sSub>
      </m:oMath>
      <w:r>
        <w:t xml:space="preserve"> </w:t>
      </w:r>
      <w:r>
        <w:t xml:space="preserve">and</w:t>
      </w:r>
      <w:r>
        <w:t xml:space="preserve"> </w:t>
      </w:r>
      <m:oMath>
        <m:sSub>
          <m:e>
            <m:r>
              <m:t>ψ</m:t>
            </m:r>
          </m:e>
          <m:sub>
            <m:r>
              <m:t>3</m:t>
            </m:r>
          </m:sub>
        </m:sSub>
      </m:oMath>
      <w:r>
        <w:t xml:space="preserve"> </w:t>
      </w:r>
      <w:r>
        <w:t xml:space="preserve">are ultimately reliant</w:t>
      </w:r>
      <w:r>
        <w:t xml:space="preserve"> </w:t>
      </w:r>
      <w:r>
        <w:t xml:space="preserve">on the distribution of birth-gaps between maternal half-sibling pairs.</w:t>
      </w:r>
    </w:p>
    <w:bookmarkStart w:id="34" w:name="fig:Breeding-cycle"/>
    <w:tbl>
      <w:tblPr>
        <w:tblStyle w:val="FigureTable"/>
        <w:tblW w:type="auto" w:w="0"/>
        <w:jc w:val="center"/>
        <w:tblLook w:firstRow="0" w:lastRow="0" w:firstColumn="0" w:lastColumn="0"/>
      </w:tblPr>
      <w:tblGrid/>
    </w:tbl>
    <w:p>
      <w:pPr>
        <w:pStyle w:val="ImageCaption"/>
      </w:pPr>
      <w:r>
        <w:t xml:space="preserve">Figure 1: Directed cyclic graph showing the breeding cycle for walrus as represented</w:t>
      </w:r>
      <w:r>
        <w:t xml:space="preserve"> </w:t>
      </w:r>
      <w:r>
        <w:t xml:space="preserve">in our Markov model. Nodes in the graph show the states (pregnant,</w:t>
      </w:r>
      <w:r>
        <w:t xml:space="preserve"> </w:t>
      </w:r>
      <w:r>
        <w:t xml:space="preserve">with young-of-the-year (YOTY) calf, or non-breeding) and edges give</w:t>
      </w:r>
      <w:r>
        <w:t xml:space="preserve"> </w:t>
      </w:r>
      <w:r>
        <w:t xml:space="preserve">the probabilities of transition between those states. Walrus reach</w:t>
      </w:r>
      <w:r>
        <w:t xml:space="preserve"> </w:t>
      </w:r>
      <w:r>
        <w:t xml:space="preserve">sexual maturity at age 4, so females enter the graph at node non-breeding.</w:t>
      </w:r>
      <w:r>
        <w:t xml:space="preserve"> </w:t>
      </w:r>
      <w:bookmarkStart w:id="33" w:name="fig:Breeding-cycle"/>
      <w:bookmarkEnd w:id="33"/>
    </w:p>
    <w:bookmarkEnd w:id="34"/>
    <w:p>
      <w:pPr>
        <w:pStyle w:val="BodyText"/>
      </w:pPr>
      <w:r>
        <w:t xml:space="preserve">We will later use two quantities, which are derived from the breeding</w:t>
      </w:r>
      <w:r>
        <w:t xml:space="preserve"> </w:t>
      </w:r>
      <w:r>
        <w:t xml:space="preserve">cycle. First, we need to calculate the (average) proportion of adult</w:t>
      </w:r>
      <w:r>
        <w:t xml:space="preserve"> </w:t>
      </w:r>
      <w:r>
        <w:t xml:space="preserve">females in S2,</w:t>
      </w:r>
      <w:r>
        <w:t xml:space="preserve"> </w:t>
      </w:r>
      <m:oMath>
        <m:sSub>
          <m:e>
            <m:acc>
              <m:accPr>
                <m:chr m:val="‾"/>
              </m:accPr>
              <m:e>
                <m:r>
                  <m:t>β</m:t>
                </m:r>
              </m:e>
            </m:acc>
          </m:e>
          <m:sub>
            <m:r>
              <m:t>2</m:t>
            </m:r>
          </m:sub>
        </m:sSub>
      </m:oMath>
      <w:r>
        <w:t xml:space="preserve">. Let</w:t>
      </w:r>
      <w:r>
        <w:t xml:space="preserve"> </w:t>
      </w:r>
      <m:oMath>
        <m:r>
          <m:t>Ψ</m:t>
        </m:r>
      </m:oMath>
      <w:r>
        <w:t xml:space="preserve"> </w:t>
      </w:r>
      <w:r>
        <w:t xml:space="preserve">be the (3</w:t>
      </w:r>
      <m:oMath>
        <m:r>
          <m:rPr>
            <m:sty m:val="p"/>
          </m:rPr>
          <m:t>×</m:t>
        </m:r>
      </m:oMath>
      <w:r>
        <w:t xml:space="preserve">3)</w:t>
      </w:r>
      <w:r>
        <w:t xml:space="preserve"> </w:t>
      </w:r>
      <w:r>
        <w:t xml:space="preserve">transition matrix implied by Figure </w:t>
      </w:r>
      <w:hyperlink w:anchor="fig:Breeding-cycle">
        <w:r>
          <w:rPr>
            <w:rStyle w:val="Hyperlink"/>
          </w:rPr>
          <w:t xml:space="preserve">1</w:t>
        </w:r>
      </w:hyperlink>
      <w:r>
        <w:t xml:space="preserve">. Taking</w:t>
      </w:r>
      <w:r>
        <w:t xml:space="preserve"> </w:t>
      </w:r>
      <w:r>
        <w:t xml:space="preserve">the the eigendecomposition of</w:t>
      </w:r>
      <w:r>
        <w:t xml:space="preserve"> </w:t>
      </w:r>
      <m:oMath>
        <m:r>
          <m:t>Ψ</m:t>
        </m:r>
      </m:oMath>
      <w:r>
        <w:t xml:space="preserve">, we can extract the second element</w:t>
      </w:r>
      <w:r>
        <w:t xml:space="preserve"> </w:t>
      </w:r>
      <w:r>
        <w:t xml:space="preserve">of the eigenvector with the largest eigenvalue to obtain</w:t>
      </w:r>
      <w:r>
        <w:t xml:space="preserve"> </w:t>
      </w:r>
      <m:oMath>
        <m:sSub>
          <m:e>
            <m:acc>
              <m:accPr>
                <m:chr m:val="‾"/>
              </m:accPr>
              <m:e>
                <m:r>
                  <m:t>β</m:t>
                </m:r>
              </m:e>
            </m:acc>
          </m:e>
          <m:sub>
            <m:r>
              <m:t>2</m:t>
            </m:r>
          </m:sub>
        </m:sSub>
      </m:oMath>
      <w:r>
        <w:t xml:space="preserve">.</w:t>
      </w:r>
      <w:r>
        <w:t xml:space="preserve"> </w:t>
      </w:r>
      <w:r>
        <w:t xml:space="preserve">We can then define fecundity as a function of age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F</m:t>
                </m:r>
                <m:d>
                  <m:dPr>
                    <m:begChr m:val="("/>
                    <m:endChr m:val=")"/>
                    <m:sepChr m:val=""/>
                    <m:grow/>
                  </m:dPr>
                  <m:e>
                    <m:r>
                      <m:t>a</m:t>
                    </m:r>
                  </m:e>
                </m:d>
                <m:r>
                  <m:rPr>
                    <m:sty m:val="p"/>
                  </m:rPr>
                  <m:t>≜</m:t>
                </m:r>
                <m:f>
                  <m:fPr>
                    <m:type m:val="bar"/>
                  </m:fPr>
                  <m:num>
                    <m:r>
                      <m:rPr>
                        <m:sty m:val="p"/>
                        <m:scr m:val="double-struck"/>
                      </m:rPr>
                      <m:t>P</m:t>
                    </m:r>
                    <m:d>
                      <m:dPr>
                        <m:begChr m:val="["/>
                        <m:endChr m:val="]"/>
                        <m:sepChr m:val=""/>
                        <m:grow/>
                      </m:dPr>
                      <m:e>
                        <m:r>
                          <m:t>B</m:t>
                        </m:r>
                        <m:d>
                          <m:dPr>
                            <m:begChr m:val="("/>
                            <m:endChr m:val=")"/>
                            <m:sepChr m:val=""/>
                            <m:grow/>
                          </m:dPr>
                          <m:e>
                            <m:r>
                              <m:t>a</m:t>
                            </m:r>
                          </m:e>
                        </m:d>
                        <m:r>
                          <m:rPr>
                            <m:sty m:val="p"/>
                          </m:rPr>
                          <m:t>=</m:t>
                        </m:r>
                        <m:r>
                          <m:t>2</m:t>
                        </m:r>
                      </m:e>
                    </m:d>
                  </m:num>
                  <m:den>
                    <m:sSub>
                      <m:e>
                        <m:acc>
                          <m:accPr>
                            <m:chr m:val="‾"/>
                          </m:accPr>
                          <m:e>
                            <m:r>
                              <m:t>β</m:t>
                            </m:r>
                          </m:e>
                        </m:acc>
                      </m:e>
                      <m:sub>
                        <m:r>
                          <m:t>2</m:t>
                        </m:r>
                      </m:sub>
                    </m:sSub>
                  </m:den>
                </m:f>
                <m:r>
                  <m:rPr>
                    <m:sty m:val="p"/>
                  </m:rPr>
                  <m:t>,</m:t>
                </m:r>
              </m:oMath>
            </m:oMathPara>
          </w:p>
        </w:tc>
        <w:tc>
          <w:tcPr/>
          <w:p>
            <w:pPr>
              <w:pStyle w:val="Compact"/>
              <w:jc w:val="right"/>
            </w:pPr>
            <w:r>
              <w:t xml:space="preserve">(1)</w:t>
            </w:r>
          </w:p>
        </w:tc>
      </w:tr>
    </w:tbl>
    <w:p>
      <w:pPr>
        <w:pStyle w:val="BodyText"/>
      </w:pPr>
      <w:r>
        <w:t xml:space="preserve">so that immature animals have fecundity 0, and an average adult has</w:t>
      </w:r>
      <w:r>
        <w:t xml:space="preserve"> </w:t>
      </w:r>
      <w:r>
        <w:t xml:space="preserve">fecundity 1.</w:t>
      </w:r>
    </w:p>
    <w:bookmarkEnd w:id="35"/>
    <w:bookmarkStart w:id="36" w:name="formulating-kinship-probabilities"/>
    <w:p>
      <w:pPr>
        <w:pStyle w:val="Heading3"/>
      </w:pPr>
      <w:r>
        <w:t xml:space="preserve">2.1.3 Formulating kinship probabilities</w:t>
      </w:r>
    </w:p>
    <w:p>
      <w:pPr>
        <w:pStyle w:val="FirstParagraph"/>
      </w:pPr>
      <w:r>
        <w:t xml:space="preserve">We now need to formulate the demographic probabilities that two samples</w:t>
      </w:r>
      <w:r>
        <w:t xml:space="preserve"> </w:t>
      </w:r>
      <w:r>
        <w:t xml:space="preserve">have a given kinship, using the ERRO principle. We write the kinship</w:t>
      </w:r>
      <w:r>
        <w:t xml:space="preserve"> </w:t>
      </w:r>
      <w:r>
        <w:t xml:space="preserve">for individuals</w:t>
      </w:r>
      <w:r>
        <w:t xml:space="preserve"> </w:t>
      </w:r>
      <m:oMath>
        <m:r>
          <m:t>i</m:t>
        </m:r>
      </m:oMath>
      <w:r>
        <w:t xml:space="preserve"> </w:t>
      </w:r>
      <w:r>
        <w:t xml:space="preserve">and</w:t>
      </w:r>
      <w:r>
        <w:t xml:space="preserve"> </w:t>
      </w:r>
      <m:oMath>
        <m:r>
          <m:t>j</m:t>
        </m:r>
      </m:oMath>
      <w:r>
        <w:t xml:space="preserve"> </w:t>
      </w:r>
      <w:r>
        <w:t xml:space="preserve">as</w:t>
      </w:r>
      <w:r>
        <w:t xml:space="preserve"> </w:t>
      </w:r>
      <m:oMath>
        <m:sSub>
          <m:e>
            <m:r>
              <m:t>K</m:t>
            </m:r>
          </m:e>
          <m:sub>
            <m:r>
              <m:t>i</m:t>
            </m:r>
            <m:r>
              <m:t>j</m:t>
            </m:r>
          </m:sub>
        </m:sSub>
      </m:oMath>
      <w:r>
        <w:t xml:space="preserve">, which in our case may</w:t>
      </w:r>
      <w:r>
        <w:t xml:space="preserve"> </w:t>
      </w:r>
      <w:r>
        <w:t xml:space="preserve">be MOP, XmHSP, SP, or UP. In the case of MOPs and XmHSPs, we take</w:t>
      </w:r>
      <w:r>
        <w:t xml:space="preserve"> </w:t>
      </w:r>
      <w:r>
        <w:t xml:space="preserve">care to use only one sample from each individual (so</w:t>
      </w:r>
      <w:r>
        <w:t xml:space="preserve"> </w:t>
      </w:r>
      <w:r>
        <w:t xml:space="preserve">“sample”</w:t>
      </w:r>
      <w:r>
        <w:t xml:space="preserve"> </w:t>
      </w:r>
      <w:r>
        <w:t xml:space="preserve">and</w:t>
      </w:r>
      <w:r>
        <w:t xml:space="preserve"> </w:t>
      </w:r>
      <w:r>
        <w:t xml:space="preserve">“individual”</w:t>
      </w:r>
      <w:r>
        <w:t xml:space="preserve"> </w:t>
      </w:r>
      <w:r>
        <w:t xml:space="preserve">are interchangeable terms), whereas for SPs we</w:t>
      </w:r>
      <w:r>
        <w:t xml:space="preserve"> </w:t>
      </w:r>
      <w:r>
        <w:t xml:space="preserve">need to consider multiple samples from one individual (in which case,</w:t>
      </w:r>
      <w:r>
        <w:t xml:space="preserve"> </w:t>
      </w:r>
      <w:r>
        <w:t xml:space="preserve">“sample”</w:t>
      </w:r>
      <w:r>
        <w:t xml:space="preserve"> </w:t>
      </w:r>
      <w:r>
        <w:t xml:space="preserve">and</w:t>
      </w:r>
      <w:r>
        <w:t xml:space="preserve"> </w:t>
      </w:r>
      <w:r>
        <w:t xml:space="preserve">“individual”</w:t>
      </w:r>
      <w:r>
        <w:t xml:space="preserve"> </w:t>
      </w:r>
      <w:r>
        <w:t xml:space="preserve">have different meanings).</w:t>
      </w:r>
    </w:p>
    <w:p>
      <w:pPr>
        <w:pStyle w:val="BodyText"/>
      </w:pPr>
      <w:r>
        <w:t xml:space="preserve">Throughout we use the following notation: for individual</w:t>
      </w:r>
      <w:r>
        <w:t xml:space="preserve"> </w:t>
      </w:r>
      <m:oMath>
        <m:r>
          <m:t>i</m:t>
        </m:r>
      </m:oMath>
      <w:r>
        <w:t xml:space="preserve">,</w:t>
      </w:r>
      <w:r>
        <w:t xml:space="preserve"> </w:t>
      </w:r>
      <w:r>
        <w:t xml:space="preserve">sampled at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 </w:t>
      </w:r>
      <w:r>
        <w:t xml:space="preserve">with birth year</w:t>
      </w:r>
      <w:r>
        <w:t xml:space="preserve"> </w:t>
      </w:r>
      <m:oMath>
        <m:sSub>
          <m:e>
            <m:r>
              <m:t>b</m:t>
            </m:r>
          </m:e>
          <m:sub>
            <m:r>
              <m:t>i</m:t>
            </m:r>
          </m:sub>
        </m:sSub>
        <m:r>
          <m:rPr>
            <m:sty m:val="p"/>
          </m:rPr>
          <m:t>≜</m:t>
        </m:r>
        <m:sSub>
          <m:e>
            <m:r>
              <m:t>y</m:t>
            </m:r>
          </m:e>
          <m:sub>
            <m:r>
              <m:t>i</m:t>
            </m:r>
          </m:sub>
        </m:sSub>
        <m:r>
          <m:rPr>
            <m:sty m:val="p"/>
          </m:rPr>
          <m:t>−</m:t>
        </m:r>
        <m:sSub>
          <m:e>
            <m:r>
              <m:t>a</m:t>
            </m:r>
          </m:e>
          <m:sub>
            <m:r>
              <m:t>i</m:t>
            </m:r>
          </m:sub>
        </m:sSub>
      </m:oMath>
      <w:r>
        <w:t xml:space="preserve">.</w:t>
      </w:r>
      <w:r>
        <w:t xml:space="preserve"> </w:t>
      </w:r>
      <w:r>
        <w:t xml:space="preserve">As noted above, we only consider female abundance, so throughout</w:t>
      </w:r>
      <w:r>
        <w:t xml:space="preserve"> </w:t>
      </w:r>
      <m:oMath>
        <m:r>
          <m:t>N</m:t>
        </m:r>
      </m:oMath>
      <w:r>
        <w:t xml:space="preserve"> </w:t>
      </w:r>
      <w:r>
        <w:t xml:space="preserve">refers to females only. When female abundance is considered for a</w:t>
      </w:r>
      <w:r>
        <w:t xml:space="preserve"> </w:t>
      </w:r>
      <w:r>
        <w:t xml:space="preserve">given year (</w:t>
      </w:r>
      <m:oMath>
        <m:r>
          <m:t>y</m:t>
        </m:r>
      </m:oMath>
      <w:r>
        <w:t xml:space="preserve">) and development stage (</w:t>
      </w:r>
      <m:oMath>
        <m:r>
          <m:t>d</m:t>
        </m:r>
        <m:r>
          <m:rPr>
            <m:sty m:val="p"/>
          </m:rPr>
          <m:t>=</m:t>
        </m:r>
        <m:r>
          <m:rPr>
            <m:nor/>
            <m:sty m:val="p"/>
          </m:rPr>
          <m:t>A</m:t>
        </m:r>
      </m:oMath>
      <w:r>
        <w:t xml:space="preserve"> </w:t>
      </w:r>
      <w:r>
        <w:t xml:space="preserve">or</w:t>
      </w:r>
      <w:r>
        <w:t xml:space="preserve"> </w:t>
      </w:r>
      <m:oMath>
        <m:r>
          <m:rPr>
            <m:nor/>
            <m:sty m:val="p"/>
          </m:rPr>
          <m:t>J</m:t>
        </m:r>
      </m:oMath>
      <w:r>
        <w:t xml:space="preserve">,</w:t>
      </w:r>
      <w:r>
        <w:t xml:space="preserve"> </w:t>
      </w:r>
      <w:r>
        <w:t xml:space="preserve">for adult or juvenile, respectively), it is written with two arguments,</w:t>
      </w:r>
      <w:r>
        <w:t xml:space="preserve"> </w:t>
      </w:r>
      <m:oMath>
        <m:sSub>
          <m:e>
            <m:r>
              <m:t>N</m:t>
            </m:r>
          </m:e>
          <m:sub>
            <m:r>
              <m:t>y</m:t>
            </m:r>
            <m:r>
              <m:rPr>
                <m:sty m:val="p"/>
              </m:rPr>
              <m:t>,</m:t>
            </m:r>
            <m:r>
              <m:t>d</m:t>
            </m:r>
          </m:sub>
        </m:sSub>
      </m:oMath>
      <w:r>
        <w:t xml:space="preserve">. We define the binary variable</w:t>
      </w:r>
      <w:r>
        <w:t xml:space="preserve"> </w:t>
      </w:r>
      <m:oMath>
        <m:r>
          <m:t>L</m:t>
        </m:r>
      </m:oMath>
      <w:r>
        <w:t xml:space="preserve"> </w:t>
      </w:r>
      <w:r>
        <w:t xml:space="preserve">to indicate lethality</w:t>
      </w:r>
      <w:r>
        <w:t xml:space="preserve"> </w:t>
      </w:r>
      <w:r>
        <w:t xml:space="preserve">of sampling (</w:t>
      </w:r>
      <m:oMath>
        <m:sSub>
          <m:e>
            <m:r>
              <m:t>L</m:t>
            </m:r>
          </m:e>
          <m:sub>
            <m:r>
              <m:t>i</m:t>
            </m:r>
          </m:sub>
        </m:sSub>
        <m:r>
          <m:rPr>
            <m:sty m:val="p"/>
          </m:rPr>
          <m:t>=</m:t>
        </m:r>
        <m:r>
          <m:t>1</m:t>
        </m:r>
      </m:oMath>
      <w:r>
        <w:t xml:space="preserve"> </w:t>
      </w:r>
      <w:r>
        <w:t xml:space="preserve">indicating lethal sampling for individual</w:t>
      </w:r>
      <w:r>
        <w:t xml:space="preserve"> </w:t>
      </w:r>
      <m:oMath>
        <m:r>
          <m:t>i</m:t>
        </m:r>
      </m:oMath>
      <w:r>
        <w:t xml:space="preserve">). We use</w:t>
      </w:r>
      <w:r>
        <w:t xml:space="preserve"> </w:t>
      </w:r>
      <m:oMath>
        <m:r>
          <m:rPr>
            <m:sty m:val="p"/>
            <m:scr m:val="double-struck"/>
          </m:rPr>
          <m:t>I</m:t>
        </m:r>
        <m:d>
          <m:dPr>
            <m:begChr m:val="("/>
            <m:endChr m:val=")"/>
            <m:sepChr m:val=""/>
            <m:grow/>
          </m:dPr>
          <m:e/>
        </m:d>
      </m:oMath>
      <w:r>
        <w:t xml:space="preserve"> </w:t>
      </w:r>
      <w:r>
        <w:t xml:space="preserve">as an indicator function, giving 1 when</w:t>
      </w:r>
      <w:r>
        <w:t xml:space="preserve"> </w:t>
      </w:r>
      <w:r>
        <w:t xml:space="preserve">the condition inside the brackets is true, else 0. Kinship probabilities</w:t>
      </w:r>
      <w:r>
        <w:t xml:space="preserve"> </w:t>
      </w:r>
      <w:r>
        <w:t xml:space="preserve">are functions of demographic parameters such as</w:t>
      </w:r>
      <w:r>
        <w:t xml:space="preserve"> </w:t>
      </w:r>
      <m:oMath>
        <m:sSub>
          <m:e>
            <m:r>
              <m:t>ϕ</m:t>
            </m:r>
          </m:e>
          <m:sub>
            <m:r>
              <m:rPr>
                <m:nor/>
                <m:sty m:val="p"/>
              </m:rPr>
              <m:t>A</m:t>
            </m:r>
          </m:sub>
        </m:sSub>
      </m:oMath>
      <w:r>
        <w:t xml:space="preserve">and</w:t>
      </w:r>
      <w:r>
        <w:t xml:space="preserve"> </w:t>
      </w:r>
      <m:oMath>
        <m:sSub>
          <m:e>
            <m:r>
              <m:t>N</m:t>
            </m:r>
          </m:e>
          <m:sub>
            <m:sSub>
              <m:e>
                <m:r>
                  <m:t>y</m:t>
                </m:r>
              </m:e>
              <m:sub>
                <m:r>
                  <m:t>0</m:t>
                </m:r>
              </m:sub>
            </m:sSub>
            <m:r>
              <m:rPr>
                <m:sty m:val="p"/>
              </m:rPr>
              <m:t>,</m:t>
            </m:r>
            <m:r>
              <m:rPr>
                <m:nor/>
                <m:sty m:val="p"/>
              </m:rPr>
              <m:t>A</m:t>
            </m:r>
          </m:sub>
        </m:sSub>
      </m:oMath>
      <w:r>
        <w:t xml:space="preserve">; we use</w:t>
      </w:r>
      <w:r>
        <w:t xml:space="preserve"> </w:t>
      </w:r>
      <m:oMath>
        <m:r>
          <m:rPr>
            <m:sty m:val="b"/>
          </m:rPr>
          <m:t>θ</m:t>
        </m:r>
      </m:oMath>
      <w:r>
        <w:t xml:space="preserve"> </w:t>
      </w:r>
      <w:r>
        <w:t xml:space="preserve">as shorthand</w:t>
      </w:r>
      <w:r>
        <w:t xml:space="preserve"> </w:t>
      </w:r>
      <w:r>
        <w:t xml:space="preserve">for this set of parameters, which become explicit in later iterations</w:t>
      </w:r>
      <w:r>
        <w:t xml:space="preserve"> </w:t>
      </w:r>
      <w:r>
        <w:t xml:space="preserve">of the formulae.</w:t>
      </w:r>
    </w:p>
    <w:bookmarkEnd w:id="36"/>
    <w:bookmarkStart w:id="37" w:name="mother-offspring-pairs-mops"/>
    <w:p>
      <w:pPr>
        <w:pStyle w:val="Heading3"/>
      </w:pPr>
      <w:r>
        <w:t xml:space="preserve">2.1.4 Mother-offspring pairs (MOPs)</w:t>
      </w:r>
    </w:p>
    <w:p>
      <w:pPr>
        <w:pStyle w:val="FirstParagraph"/>
      </w:pPr>
      <w:r>
        <w:t xml:space="preserve">Suppose we are about to compare a potential mother</w:t>
      </w:r>
      <w:r>
        <w:t xml:space="preserve"> </w:t>
      </w:r>
      <w:r>
        <w:rPr>
          <w:i/>
          <w:iCs/>
        </w:rPr>
        <w:t xml:space="preserve">i</w:t>
      </w:r>
      <w:r>
        <w:t xml:space="preserve">, to a</w:t>
      </w:r>
      <w:r>
        <w:t xml:space="preserve"> </w:t>
      </w:r>
      <w:r>
        <w:t xml:space="preserve">potential offspring</w:t>
      </w:r>
      <w:r>
        <w:t xml:space="preserve"> </w:t>
      </w:r>
      <w:r>
        <w:rPr>
          <w:i/>
          <w:iCs/>
        </w:rPr>
        <w:t xml:space="preserve">j</w:t>
      </w:r>
      <w:r>
        <w:t xml:space="preserve">. We restrict attention to comparisons</w:t>
      </w:r>
      <w:r>
        <w:t xml:space="preserve"> </w:t>
      </w:r>
      <w:r>
        <w:t xml:space="preserve">that satisfy the following:</w:t>
      </w:r>
    </w:p>
    <w:p>
      <w:pPr>
        <w:numPr>
          <w:ilvl w:val="0"/>
          <w:numId w:val="1001"/>
        </w:numPr>
      </w:pPr>
      <m:oMath>
        <m:r>
          <m:t>i</m:t>
        </m:r>
      </m:oMath>
      <w:r>
        <w:t xml:space="preserve"> </w:t>
      </w:r>
      <w:r>
        <w:t xml:space="preserve">is female (though</w:t>
      </w:r>
      <w:r>
        <w:t xml:space="preserve"> </w:t>
      </w:r>
      <m:oMath>
        <m:r>
          <m:t>j</m:t>
        </m:r>
      </m:oMath>
      <w:r>
        <w:t xml:space="preserve"> </w:t>
      </w:r>
      <w:r>
        <w:t xml:space="preserve">need not be);</w:t>
      </w:r>
    </w:p>
    <w:p>
      <w:pPr>
        <w:numPr>
          <w:ilvl w:val="0"/>
          <w:numId w:val="1001"/>
        </w:numPr>
      </w:pPr>
      <m:oMath>
        <m:sSub>
          <m:e>
            <m:r>
              <m:t>a</m:t>
            </m:r>
          </m:e>
          <m:sub>
            <m:r>
              <m:t>j</m:t>
            </m:r>
          </m:sub>
        </m:sSub>
        <m:r>
          <m:rPr>
            <m:sty m:val="p"/>
          </m:rPr>
          <m:t>≥</m:t>
        </m:r>
        <m:r>
          <m:t>1</m:t>
        </m:r>
      </m:oMath>
      <w:r>
        <w:t xml:space="preserve"> </w:t>
      </w:r>
      <w:r>
        <w:t xml:space="preserve">(no calf samples are used);</w:t>
      </w:r>
    </w:p>
    <w:p>
      <w:pPr>
        <w:numPr>
          <w:ilvl w:val="0"/>
          <w:numId w:val="1001"/>
        </w:numPr>
      </w:pPr>
      <m:oMath>
        <m:sSub>
          <m:e>
            <m:r>
              <m:t>b</m:t>
            </m:r>
          </m:e>
          <m:sub>
            <m:r>
              <m:t>j</m:t>
            </m:r>
          </m:sub>
        </m:sSub>
        <m:r>
          <m:rPr>
            <m:sty m:val="p"/>
          </m:rPr>
          <m:t>≥</m:t>
        </m:r>
        <m:r>
          <m:t>2000</m:t>
        </m:r>
      </m:oMath>
      <w:r>
        <w:t xml:space="preserve"> </w:t>
      </w:r>
      <w:r>
        <w:t xml:space="preserve">(population dynamics starts at year 2000).</w:t>
      </w:r>
    </w:p>
    <w:p>
      <w:pPr>
        <w:pStyle w:val="FirstParagraph"/>
      </w:pPr>
      <w:r>
        <w:t xml:space="preserve">We can now distinguish two cases:</w:t>
      </w:r>
      <w:r>
        <w:t xml:space="preserve"> </w:t>
      </w:r>
      <m:oMath>
        <m:sSub>
          <m:e>
            <m:r>
              <m:t>y</m:t>
            </m:r>
          </m:e>
          <m:sub>
            <m:r>
              <m:t>i</m:t>
            </m:r>
          </m:sub>
        </m:sSub>
        <m:r>
          <m:rPr>
            <m:sty m:val="p"/>
          </m:rPr>
          <m:t>&lt;</m:t>
        </m:r>
        <m:sSub>
          <m:e>
            <m:r>
              <m:t>b</m:t>
            </m:r>
          </m:e>
          <m:sub>
            <m:r>
              <m:t>j</m:t>
            </m:r>
          </m:sub>
        </m:sSub>
      </m:oMath>
      <w:r>
        <w:t xml:space="preserve"> </w:t>
      </w:r>
      <w:r>
        <w:t xml:space="preserve">and</w:t>
      </w:r>
      <w:r>
        <w:t xml:space="preserve"> </w:t>
      </w:r>
      <m:oMath>
        <m:sSub>
          <m:e>
            <m:r>
              <m:t>y</m:t>
            </m:r>
          </m:e>
          <m:sub>
            <m:r>
              <m:t>i</m:t>
            </m:r>
          </m:sub>
        </m:sSub>
        <m:r>
          <m:rPr>
            <m:sty m:val="p"/>
          </m:rPr>
          <m:t>≥</m:t>
        </m:r>
        <m:sSub>
          <m:e>
            <m:r>
              <m:t>b</m:t>
            </m:r>
          </m:e>
          <m:sub>
            <m:r>
              <m:t>j</m:t>
            </m:r>
          </m:sub>
        </m:sSub>
      </m:oMath>
      <w:r>
        <w:t xml:space="preserve">.</w:t>
      </w:r>
    </w:p>
    <w:p>
      <w:pPr>
        <w:pStyle w:val="BodyText"/>
      </w:pPr>
      <w:r>
        <w:t xml:space="preserve">For</w:t>
      </w:r>
      <w:r>
        <w:t xml:space="preserve"> </w:t>
      </w:r>
      <m:oMath>
        <m:sSub>
          <m:e>
            <m:r>
              <m:t>y</m:t>
            </m:r>
          </m:e>
          <m:sub>
            <m:r>
              <m:t>i</m:t>
            </m:r>
          </m:sub>
        </m:sSub>
        <m:r>
          <m:rPr>
            <m:sty m:val="p"/>
          </m:rPr>
          <m:t>&lt;</m:t>
        </m:r>
        <m:sSub>
          <m:e>
            <m:r>
              <m:t>b</m:t>
            </m:r>
          </m:e>
          <m:sub>
            <m:r>
              <m:t>j</m:t>
            </m:r>
          </m:sub>
        </m:sSub>
      </m:oMath>
      <w:r>
        <w:t xml:space="preserve">, individual</w:t>
      </w:r>
      <w:r>
        <w:t xml:space="preserve"> </w:t>
      </w:r>
      <w:r>
        <w:rPr>
          <w:i/>
          <w:iCs/>
        </w:rPr>
        <w:t xml:space="preserve">i</w:t>
      </w:r>
      <w:r>
        <w:t xml:space="preserve"> </w:t>
      </w:r>
      <w:r>
        <w:t xml:space="preserve">still has to survive several</w:t>
      </w:r>
      <w:r>
        <w:t xml:space="preserve"> </w:t>
      </w:r>
      <w:r>
        <w:t xml:space="preserve">years in order to be individual</w:t>
      </w:r>
      <w:r>
        <w:t xml:space="preserve"> </w:t>
      </w:r>
      <w:r>
        <w:rPr>
          <w:i/>
          <w:iCs/>
        </w:rPr>
        <w:t xml:space="preserve">j</w:t>
      </w:r>
      <w:r>
        <w:t xml:space="preserve">’s mother (note that</w:t>
      </w:r>
      <w:r>
        <w:t xml:space="preserve"> </w:t>
      </w:r>
      <w:r>
        <w:rPr>
          <w:i/>
          <w:iCs/>
        </w:rPr>
        <w:t xml:space="preserve">i</w:t>
      </w:r>
      <w:r>
        <w:t xml:space="preserve"> </w:t>
      </w:r>
      <w:r>
        <w:t xml:space="preserve">may be immature when sampled, but mature by the time of</w:t>
      </w:r>
      <w:r>
        <w:t xml:space="preserve"> </w:t>
      </w:r>
      <w:r>
        <w:rPr>
          <w:i/>
          <w:iCs/>
        </w:rPr>
        <w:t xml:space="preserve">j</w:t>
      </w:r>
      <w:r>
        <w:t xml:space="preserve">’s</w:t>
      </w:r>
      <w:r>
        <w:t xml:space="preserve"> </w:t>
      </w:r>
      <w:r>
        <w:t xml:space="preserve">birth). In this case</w:t>
      </w:r>
      <w:r>
        <w:t xml:space="preserve"> </w:t>
      </w:r>
      <m:oMath>
        <m:r>
          <m:t>i</m:t>
        </m:r>
      </m:oMath>
      <w:r>
        <w:t xml:space="preserve">’s sampling</w:t>
      </w:r>
      <w:r>
        <w:t xml:space="preserve"> </w:t>
      </w:r>
      <w:r>
        <w:rPr>
          <w:i/>
          <w:iCs/>
        </w:rPr>
        <w:t xml:space="preserve">must</w:t>
      </w:r>
      <w:r>
        <w:t xml:space="preserve"> </w:t>
      </w:r>
      <w:r>
        <w:t xml:space="preserve">be non-lethal (</w:t>
      </w:r>
      <m:oMath>
        <m:sSub>
          <m:e>
            <m:r>
              <m:t>L</m:t>
            </m:r>
          </m:e>
          <m:sub>
            <m:r>
              <m:t>i</m:t>
            </m:r>
          </m:sub>
        </m:sSub>
        <m:r>
          <m:rPr>
            <m:sty m:val="p"/>
          </m:rPr>
          <m:t>=</m:t>
        </m:r>
        <m:r>
          <m:t>0</m:t>
        </m:r>
      </m:oMath>
      <w:r>
        <w:t xml:space="preserve">).</w:t>
      </w:r>
      <w:r>
        <w:t xml:space="preserve"> </w:t>
      </w:r>
      <w:r>
        <w:t xml:space="preserve">The MOP probability is</w:t>
      </w:r>
    </w:p>
    <w:p>
      <w:pPr>
        <w:pStyle w:val="BodyTex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r>
                <m:rPr>
                  <m:sty m:val="b"/>
                </m:rPr>
                <m:t>θ</m:t>
              </m:r>
            </m:e>
          </m:d>
          <m:r>
            <m:rPr>
              <m:sty m:val="p"/>
            </m:rPr>
            <m:t>=</m:t>
          </m:r>
          <m:f>
            <m:fPr>
              <m:type m:val="bar"/>
            </m:fPr>
            <m:num>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num>
            <m:den>
              <m:sSup>
                <m:e>
                  <m:r>
                    <m:t>R</m:t>
                  </m:r>
                </m:e>
                <m:sup>
                  <m:r>
                    <m:rPr>
                      <m:sty m:val="p"/>
                    </m:rPr>
                    <m:t>+</m:t>
                  </m:r>
                </m:sup>
              </m:sSup>
              <m:d>
                <m:dPr>
                  <m:begChr m:val="("/>
                  <m:endChr m:val=")"/>
                  <m:sepChr m:val=""/>
                  <m:grow/>
                </m:dPr>
                <m:e>
                  <m:sSub>
                    <m:e>
                      <m:r>
                        <m:t>b</m:t>
                      </m:r>
                    </m:e>
                    <m:sub>
                      <m:r>
                        <m:t>j</m:t>
                      </m:r>
                    </m:sub>
                  </m:sSub>
                </m:e>
              </m:d>
            </m:den>
          </m:f>
          <m:r>
            <m:rPr>
              <m:sty m:val="p"/>
            </m:rPr>
            <m:t>.</m:t>
          </m:r>
        </m:oMath>
      </m:oMathPara>
    </w:p>
    <w:p>
      <w:pPr>
        <w:pStyle w:val="FirstParagraph"/>
      </w:pPr>
      <w:r>
        <w:t xml:space="preserve">where</w:t>
      </w:r>
      <w:r>
        <w:t xml:space="preserve"> </w:t>
      </w: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oMath>
      <w:r>
        <w:t xml:space="preserve"> </w:t>
      </w:r>
      <w:r>
        <w:t xml:space="preserve">is the expected reproductive</w:t>
      </w:r>
      <w:r>
        <w:t xml:space="preserve"> </w:t>
      </w:r>
      <w:r>
        <w:t xml:space="preserve">output (ERO) of individual</w:t>
      </w:r>
      <w:r>
        <w:t xml:space="preserve"> </w:t>
      </w:r>
      <m:oMath>
        <m:r>
          <m:t>i</m:t>
        </m:r>
      </m:oMath>
      <w:r>
        <w:t xml:space="preserve"> </w:t>
      </w:r>
      <w:r>
        <w:t xml:space="preserve">in year</w:t>
      </w:r>
      <w:r>
        <w:t xml:space="preserve"> </w:t>
      </w:r>
      <m:oMath>
        <m:sSub>
          <m:e>
            <m:r>
              <m:t>b</m:t>
            </m:r>
          </m:e>
          <m:sub>
            <m:r>
              <m:t>j</m:t>
            </m:r>
          </m:sub>
        </m:sSub>
      </m:oMath>
      <w:r>
        <w:t xml:space="preserve"> </w:t>
      </w:r>
      <w:r>
        <w:t xml:space="preserve">given</w:t>
      </w:r>
      <w:r>
        <w:t xml:space="preserve"> </w:t>
      </w:r>
      <m:oMath>
        <m:r>
          <m:t>i</m:t>
        </m:r>
      </m:oMath>
      <w:r>
        <w:t xml:space="preserve"> </w:t>
      </w:r>
      <w:r>
        <w:t xml:space="preserve">is age</w:t>
      </w:r>
      <w:r>
        <w:t xml:space="preserve"> </w:t>
      </w:r>
      <m:oMath>
        <m:sSub>
          <m:e>
            <m:r>
              <m:t>a</m:t>
            </m:r>
          </m:e>
          <m:sub>
            <m:r>
              <m:t>i</m:t>
            </m:r>
          </m:sub>
        </m:sSub>
      </m:oMath>
      <w:r>
        <w:t xml:space="preserve"> </w:t>
      </w:r>
      <w:r>
        <w:t xml:space="preserve">in year</w:t>
      </w:r>
      <w:r>
        <w:t xml:space="preserve"> </w:t>
      </w:r>
      <m:oMath>
        <m:sSub>
          <m:e>
            <m:r>
              <m:t>y</m:t>
            </m:r>
          </m:e>
          <m:sub>
            <m:r>
              <m:t>i</m:t>
            </m:r>
          </m:sub>
        </m:sSub>
      </m:oMath>
      <w:r>
        <w:t xml:space="preserve">.</w:t>
      </w:r>
      <w:r>
        <w:t xml:space="preserve"> </w:t>
      </w:r>
      <m:oMath>
        <m:sSup>
          <m:e>
            <m:r>
              <m:t>R</m:t>
            </m:r>
          </m:e>
          <m:sup>
            <m:r>
              <m:rPr>
                <m:sty m:val="p"/>
              </m:rPr>
              <m:t>+</m:t>
            </m:r>
          </m:sup>
        </m:sSup>
        <m:d>
          <m:dPr>
            <m:begChr m:val="("/>
            <m:endChr m:val=")"/>
            <m:sepChr m:val=""/>
            <m:grow/>
          </m:dPr>
          <m:e>
            <m:sSub>
              <m:e>
                <m:r>
                  <m:t>b</m:t>
                </m:r>
              </m:e>
              <m:sub>
                <m:r>
                  <m:t>j</m:t>
                </m:r>
              </m:sub>
            </m:sSub>
          </m:e>
        </m:d>
      </m:oMath>
      <w:r>
        <w:t xml:space="preserve"> </w:t>
      </w:r>
      <w:r>
        <w:t xml:space="preserve">is the total reproductive</w:t>
      </w:r>
      <w:r>
        <w:t xml:space="preserve"> </w:t>
      </w:r>
      <w:r>
        <w:t xml:space="preserve">output (TRO) of the whole population in year</w:t>
      </w:r>
      <w:r>
        <w:t xml:space="preserve"> </w:t>
      </w:r>
      <m:oMath>
        <m:sSub>
          <m:e>
            <m:r>
              <m:t>b</m:t>
            </m:r>
          </m:e>
          <m:sub>
            <m:r>
              <m:t>j</m:t>
            </m:r>
          </m:sub>
        </m:sSub>
      </m:oMath>
      <w:r>
        <w:t xml:space="preserve">. ERO and TRO</w:t>
      </w:r>
      <w:r>
        <w:t xml:space="preserve"> </w:t>
      </w:r>
      <w:r>
        <w:t xml:space="preserve">are in units of number of calves here</w:t>
      </w:r>
      <w:r>
        <w:t xml:space="preserve"> </w:t>
      </w:r>
      <w:r>
        <w:t xml:space="preserve">(though generally their units are arbitrary but matching). TRO is</w:t>
      </w:r>
      <w:r>
        <w:t xml:space="preserve"> </w:t>
      </w:r>
      <w:r>
        <w:t xml:space="preserve">the total number of adult females in the population when</w:t>
      </w:r>
      <w:r>
        <w:t xml:space="preserve"> </w:t>
      </w:r>
      <m:oMath>
        <m:r>
          <m:t>j</m:t>
        </m:r>
      </m:oMath>
      <w:r>
        <w:t xml:space="preserve"> </w:t>
      </w:r>
      <w:r>
        <w:t xml:space="preserve">is born,</w:t>
      </w:r>
      <w:r>
        <w:t xml:space="preserve"> </w:t>
      </w:r>
      <m:oMath>
        <m:sSub>
          <m:e>
            <m:r>
              <m:t>N</m:t>
            </m:r>
          </m:e>
          <m:sub>
            <m:sSub>
              <m:e>
                <m:r>
                  <m:t>b</m:t>
                </m:r>
              </m:e>
              <m:sub>
                <m:r>
                  <m:t>j</m:t>
                </m:r>
              </m:sub>
            </m:sSub>
            <m:r>
              <m:rPr>
                <m:nor/>
                <m:sty m:val="p"/>
              </m:rPr>
              <m:t>A</m:t>
            </m:r>
          </m:sub>
        </m:sSub>
      </m:oMath>
      <w:r>
        <w:t xml:space="preserve">, multiplied by the proportion of females with</w:t>
      </w:r>
      <w:r>
        <w:t xml:space="preserve"> </w:t>
      </w:r>
      <w:r>
        <w:t xml:space="preserve">calves (breeding state S2),</w:t>
      </w:r>
      <w:r>
        <w:t xml:space="preserve"> </w:t>
      </w:r>
      <m:oMath>
        <m:acc>
          <m:accPr>
            <m:chr m:val="‾"/>
          </m:accPr>
          <m:e>
            <m:sSub>
              <m:e>
                <m:r>
                  <m:t>β</m:t>
                </m:r>
              </m:e>
              <m:sub>
                <m:r>
                  <m:t>2</m:t>
                </m:r>
              </m:sub>
            </m:sSub>
          </m:e>
        </m:acc>
      </m:oMath>
      <w:r>
        <w:t xml:space="preserve">:</w:t>
      </w:r>
      <w:r>
        <w:t xml:space="preserve"> </w:t>
      </w:r>
      <m:oMath>
        <m:sSup>
          <m:e>
            <m:r>
              <m:t>R</m:t>
            </m:r>
          </m:e>
          <m:sup>
            <m:r>
              <m:rPr>
                <m:sty m:val="p"/>
              </m:rPr>
              <m:t>+</m:t>
            </m:r>
          </m:sup>
        </m:sSup>
        <m:d>
          <m:dPr>
            <m:begChr m:val="("/>
            <m:endChr m:val=")"/>
            <m:sepChr m:val=""/>
            <m:grow/>
          </m:dPr>
          <m:e>
            <m:sSub>
              <m:e>
                <m:r>
                  <m:t>b</m:t>
                </m:r>
              </m:e>
              <m:sub>
                <m:r>
                  <m:t>j</m:t>
                </m:r>
              </m:sub>
            </m:sSub>
          </m:e>
        </m:d>
        <m:r>
          <m:rPr>
            <m:sty m:val="p"/>
          </m:rPr>
          <m:t>=</m:t>
        </m:r>
        <m:acc>
          <m:accPr>
            <m:chr m:val="‾"/>
          </m:accPr>
          <m:e>
            <m:sSub>
              <m:e>
                <m:r>
                  <m:t>β</m:t>
                </m:r>
              </m:e>
              <m:sub>
                <m:r>
                  <m:t>2</m:t>
                </m:r>
              </m:sub>
            </m:sSub>
          </m:e>
        </m:acc>
        <m:sSub>
          <m:e>
            <m:r>
              <m:t>N</m:t>
            </m:r>
          </m:e>
          <m:sub>
            <m:sSub>
              <m:e>
                <m:r>
                  <m:t>b</m:t>
                </m:r>
              </m:e>
              <m:sub>
                <m:r>
                  <m:t>j</m:t>
                </m:r>
              </m:sub>
            </m:sSub>
            <m:r>
              <m:rPr>
                <m:sty m:val="p"/>
              </m:rPr>
              <m:t>,</m:t>
            </m:r>
            <m:r>
              <m:rPr>
                <m:nor/>
                <m:sty m:val="p"/>
              </m:rPr>
              <m:t>A</m:t>
            </m:r>
          </m:sub>
        </m:sSub>
      </m:oMath>
      <w:r>
        <w:t xml:space="preserve">.</w:t>
      </w:r>
    </w:p>
    <w:p>
      <w:pPr>
        <w:pStyle w:val="BodyText"/>
      </w:pPr>
      <w:r>
        <w:t xml:space="preserve">There are two components to</w:t>
      </w:r>
      <w:r>
        <w:t xml:space="preserve"> </w:t>
      </w:r>
      <m:oMath>
        <m:r>
          <m:t>i</m:t>
        </m:r>
      </m:oMath>
      <w:r>
        <w:t xml:space="preserve">’s ERO: first, she has to survive;</w:t>
      </w:r>
      <w:r>
        <w:t xml:space="preserve"> </w:t>
      </w:r>
      <w:r>
        <w:t xml:space="preserve">second, she has to be calving (breeding state 2) in</w:t>
      </w:r>
      <w:r>
        <w:t xml:space="preserve"> </w:t>
      </w:r>
      <m:oMath>
        <m:sSub>
          <m:e>
            <m:r>
              <m:t>b</m:t>
            </m:r>
          </m:e>
          <m:sub>
            <m:r>
              <m:t>j</m:t>
            </m:r>
          </m:sub>
        </m:sSub>
      </m:oMath>
      <w:r>
        <w:t xml:space="preserve">:</w:t>
      </w:r>
    </w:p>
    <w:p>
      <w:pPr>
        <w:pStyle w:val="BodyText"/>
      </w:pPr>
      <m:oMathPara>
        <m:oMathParaPr>
          <m:jc m:val="center"/>
        </m:oMathParaPr>
        <m:oMath>
          <m:sSub>
            <m:e>
              <m:r>
                <m:t>R</m:t>
              </m:r>
            </m:e>
            <m:sub>
              <m:r>
                <m:t>i</m:t>
              </m:r>
            </m:sub>
          </m:sSub>
          <m:d>
            <m:dPr>
              <m:begChr m:val="("/>
              <m:endChr m:val=")"/>
              <m:sepChr m:val=""/>
              <m:grow/>
            </m:dPr>
            <m:e>
              <m:sSub>
                <m:e>
                  <m:r>
                    <m:t>b</m:t>
                  </m:r>
                </m:e>
                <m:sub>
                  <m:r>
                    <m:t>j</m:t>
                  </m:r>
                </m:sub>
              </m:sSub>
              <m:r>
                <m:rPr>
                  <m:sty m:val="p"/>
                </m:rPr>
                <m:t>|</m:t>
              </m:r>
              <m:sSub>
                <m:e>
                  <m:r>
                    <m:t>y</m:t>
                  </m:r>
                </m:e>
                <m:sub>
                  <m:r>
                    <m:t>i</m:t>
                  </m:r>
                </m:sub>
              </m:sSub>
              <m:r>
                <m:rPr>
                  <m:sty m:val="p"/>
                </m:rPr>
                <m:t>,</m:t>
              </m:r>
              <m:sSub>
                <m:e>
                  <m:r>
                    <m:t>a</m:t>
                  </m:r>
                </m:e>
                <m:sub>
                  <m:r>
                    <m:t>i</m:t>
                  </m:r>
                </m:sub>
              </m:sSub>
            </m:e>
          </m:d>
          <m:r>
            <m:rPr>
              <m:sty m:val="p"/>
            </m:rPr>
            <m:t>=</m:t>
          </m:r>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rPr>
              <m:sty m:val="p"/>
              <m:scr m:val="double-struck"/>
            </m:rPr>
            <m:t>P</m:t>
          </m:r>
          <m:d>
            <m:dPr>
              <m:begChr m:val="["/>
              <m:endChr m:val="]"/>
              <m:sepChr m:val=""/>
              <m:grow/>
            </m:dPr>
            <m:e>
              <m:r>
                <m:t>B</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r>
                <m:rPr>
                  <m:sty m:val="p"/>
                </m:rPr>
                <m:t>=</m:t>
              </m:r>
              <m:r>
                <m:t>2</m:t>
              </m:r>
            </m:e>
          </m:d>
          <m:r>
            <m:rPr>
              <m:sty m:val="p"/>
            </m:rPr>
            <m:t>,</m:t>
          </m:r>
        </m:oMath>
      </m:oMathPara>
    </w:p>
    <w:p>
      <w:pPr>
        <w:pStyle w:val="FirstParagraph"/>
      </w:pPr>
      <w:r>
        <w:t xml:space="preserve">where</w:t>
      </w:r>
      <w:r>
        <w:t xml:space="preserve"> </w:t>
      </w:r>
      <m:oMath>
        <m:r>
          <m:t>Φ</m:t>
        </m:r>
        <m:d>
          <m:dPr>
            <m:begChr m:val="("/>
            <m:endChr m:val=")"/>
            <m:sepChr m:val=""/>
            <m:grow/>
          </m:dPr>
          <m:e>
            <m:r>
              <m:t>Δ</m:t>
            </m:r>
            <m:r>
              <m:t>t</m:t>
            </m:r>
            <m:r>
              <m:rPr>
                <m:sty m:val="p"/>
              </m:rPr>
              <m:t>,</m:t>
            </m:r>
            <m:r>
              <m:t>a</m:t>
            </m:r>
          </m:e>
        </m:d>
      </m:oMath>
      <w:r>
        <w:t xml:space="preserve"> </w:t>
      </w:r>
      <w:r>
        <w:t xml:space="preserve">gives the probability of survival</w:t>
      </w:r>
      <w:r>
        <w:t xml:space="preserve"> </w:t>
      </w:r>
      <w:r>
        <w:t xml:space="preserve">for</w:t>
      </w:r>
      <w:r>
        <w:t xml:space="preserve"> </w:t>
      </w:r>
      <m:oMath>
        <m:r>
          <m:t>Δ</m:t>
        </m:r>
        <m:r>
          <m:t>t</m:t>
        </m:r>
      </m:oMath>
      <w:r>
        <w:t xml:space="preserve"> </w:t>
      </w:r>
      <w:r>
        <w:t xml:space="preserve">years, starting from age</w:t>
      </w:r>
      <w:r>
        <w:t xml:space="preserve"> </w:t>
      </w:r>
      <m:oMath>
        <m:r>
          <m:t>a</m:t>
        </m:r>
      </m:oMath>
      <w:r>
        <w:t xml:space="preserve"> </w:t>
      </w:r>
      <w:r>
        <w:t xml:space="preserve">(product of annual juvenile</w:t>
      </w:r>
      <w:r>
        <w:t xml:space="preserve"> </w:t>
      </w:r>
      <w:r>
        <w:t xml:space="preserve">and adult survival probabilities).</w:t>
      </w:r>
      <w:r>
        <w:t xml:space="preserve"> </w:t>
      </w:r>
      <m:oMath>
        <m:r>
          <m:t>B</m:t>
        </m:r>
        <m:d>
          <m:dPr>
            <m:begChr m:val="("/>
            <m:endChr m:val=")"/>
            <m:sepChr m:val=""/>
            <m:grow/>
          </m:dPr>
          <m:e>
            <m:r>
              <m:t>a</m:t>
            </m:r>
          </m:e>
        </m:d>
      </m:oMath>
      <w:r>
        <w:t xml:space="preserve"> </w:t>
      </w:r>
      <w:r>
        <w:t xml:space="preserve">is an individual’s</w:t>
      </w:r>
      <w:r>
        <w:t xml:space="preserve"> </w:t>
      </w:r>
      <w:r>
        <w:t xml:space="preserve">breeding state in year</w:t>
      </w:r>
      <w:r>
        <w:t xml:space="preserve"> </w:t>
      </w:r>
      <m:oMath>
        <m:r>
          <m:t>a</m:t>
        </m:r>
      </m:oMath>
      <w:r>
        <w:t xml:space="preserve">, which here is individual</w:t>
      </w:r>
      <w:r>
        <w:t xml:space="preserve"> </w:t>
      </w:r>
      <m:oMath>
        <m:r>
          <m:t>i</m:t>
        </m:r>
      </m:oMath>
      <w:r>
        <w:t xml:space="preserve">’s</w:t>
      </w:r>
      <w:r>
        <w:t xml:space="preserve"> </w:t>
      </w:r>
      <w:r>
        <w:t xml:space="preserve">age at</w:t>
      </w:r>
      <w:r>
        <w:t xml:space="preserve"> </w:t>
      </w:r>
      <m:oMath>
        <m:sSub>
          <m:e>
            <m:r>
              <m:t>b</m:t>
            </m:r>
          </m:e>
          <m:sub>
            <m:r>
              <m:t>j</m:t>
            </m:r>
          </m:sub>
        </m:sSub>
      </m:oMath>
      <w:r>
        <w:t xml:space="preserve"> </w:t>
      </w:r>
      <w:r>
        <w:t xml:space="preserve">(</w:t>
      </w:r>
      <m:oMath>
        <m:sSub>
          <m:e>
            <m:r>
              <m:t>a</m:t>
            </m:r>
          </m:e>
          <m:sub>
            <m:r>
              <m:t>i</m:t>
            </m:r>
          </m:sub>
        </m:sSub>
        <m:r>
          <m:rPr>
            <m:sty m:val="p"/>
          </m:rPr>
          <m:t>+</m:t>
        </m:r>
        <m:sSub>
          <m:e>
            <m:r>
              <m:t>b</m:t>
            </m:r>
          </m:e>
          <m:sub>
            <m:r>
              <m:t>j</m:t>
            </m:r>
          </m:sub>
        </m:sSub>
        <m:r>
          <m:rPr>
            <m:sty m:val="p"/>
          </m:rPr>
          <m:t>−</m:t>
        </m:r>
        <m:sSub>
          <m:e>
            <m:r>
              <m:t>y</m:t>
            </m:r>
          </m:e>
          <m:sub>
            <m:r>
              <m:t>i</m:t>
            </m:r>
          </m:sub>
        </m:sSub>
      </m:oMath>
      <w:r>
        <w:t xml:space="preserve">, assuming she survives).</w:t>
      </w:r>
    </w:p>
    <w:p>
      <w:pPr>
        <w:pStyle w:val="BodyText"/>
      </w:pPr>
      <w:r>
        <w:t xml:space="preserve">Then, using our definition of fecundity at age, (1),</w:t>
      </w:r>
      <w:r>
        <w:t xml:space="preserve"> </w:t>
      </w:r>
      <w:r>
        <w:t xml:space="preserve">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L</m:t>
                        </m:r>
                      </m:e>
                      <m:sub>
                        <m:r>
                          <m:t>i</m:t>
                        </m:r>
                      </m:sub>
                    </m:sSub>
                    <m:r>
                      <m:rPr>
                        <m:sty m:val="p"/>
                      </m:rPr>
                      <m:t>=</m:t>
                    </m:r>
                    <m:r>
                      <m:t>0</m:t>
                    </m:r>
                    <m:r>
                      <m:rPr>
                        <m:sty m:val="p"/>
                      </m:rPr>
                      <m:t>,</m:t>
                    </m:r>
                    <m:sSub>
                      <m:e>
                        <m:r>
                          <m:t>y</m:t>
                        </m:r>
                      </m:e>
                      <m:sub>
                        <m:r>
                          <m:t>i</m:t>
                        </m:r>
                      </m:sub>
                    </m:sSub>
                    <m:r>
                      <m:rPr>
                        <m:sty m:val="p"/>
                      </m:rPr>
                      <m:t>&lt;</m:t>
                    </m:r>
                    <m:sSub>
                      <m:e>
                        <m:r>
                          <m:t>b</m:t>
                        </m:r>
                      </m:e>
                      <m:sub>
                        <m:r>
                          <m:t>j</m:t>
                        </m:r>
                      </m:sub>
                    </m:sSub>
                    <m:r>
                      <m:rPr>
                        <m:sty m:val="p"/>
                      </m:rPr>
                      <m:t>,</m:t>
                    </m:r>
                    <m:r>
                      <m:rPr>
                        <m:sty m:val="b"/>
                      </m:rPr>
                      <m:t>θ</m:t>
                    </m:r>
                  </m:e>
                </m:d>
                <m:r>
                  <m:rPr>
                    <m:sty m:val="p"/>
                  </m:rPr>
                  <m:t>=</m:t>
                </m:r>
                <m:f>
                  <m:fPr>
                    <m:type m:val="bar"/>
                  </m:fPr>
                  <m:num>
                    <m:r>
                      <m:t>Φ</m:t>
                    </m:r>
                    <m:d>
                      <m:dPr>
                        <m:begChr m:val="("/>
                        <m:endChr m:val=")"/>
                        <m:sepChr m:val=""/>
                        <m:grow/>
                      </m:dPr>
                      <m:e>
                        <m:sSub>
                          <m:e>
                            <m:r>
                              <m:t>y</m:t>
                            </m:r>
                          </m:e>
                          <m:sub>
                            <m:r>
                              <m:t>i</m:t>
                            </m:r>
                          </m:sub>
                        </m:sSub>
                        <m:r>
                          <m:rPr>
                            <m:sty m:val="p"/>
                          </m:rPr>
                          <m:t>−</m:t>
                        </m:r>
                        <m:sSub>
                          <m:e>
                            <m:r>
                              <m:t>b</m:t>
                            </m:r>
                          </m:e>
                          <m:sub>
                            <m:r>
                              <m:t>j</m:t>
                            </m:r>
                          </m:sub>
                        </m:sSub>
                        <m:r>
                          <m:rPr>
                            <m:sty m:val="p"/>
                          </m:rPr>
                          <m:t>,</m:t>
                        </m:r>
                        <m:sSub>
                          <m:e>
                            <m:r>
                              <m:t>a</m:t>
                            </m:r>
                          </m:e>
                          <m:sub>
                            <m:r>
                              <m:t>i</m:t>
                            </m:r>
                          </m:sub>
                        </m:sSub>
                      </m:e>
                    </m:d>
                    <m:r>
                      <m:t>F</m:t>
                    </m:r>
                    <m:d>
                      <m:dPr>
                        <m:begChr m:val="("/>
                        <m:endChr m:val=")"/>
                        <m:sepChr m:val=""/>
                        <m:grow/>
                      </m:dPr>
                      <m:e>
                        <m:sSub>
                          <m:e>
                            <m:r>
                              <m:t>a</m:t>
                            </m:r>
                          </m:e>
                          <m:sub>
                            <m:r>
                              <m:t>i</m:t>
                            </m:r>
                          </m:sub>
                        </m:sSub>
                        <m:r>
                          <m:rPr>
                            <m:sty m:val="p"/>
                          </m:rPr>
                          <m:t>+</m:t>
                        </m:r>
                        <m:sSub>
                          <m:e>
                            <m:r>
                              <m:t>b</m:t>
                            </m:r>
                          </m:e>
                          <m:sub>
                            <m:r>
                              <m:t>j</m:t>
                            </m:r>
                          </m:sub>
                        </m:sSub>
                        <m:r>
                          <m:rPr>
                            <m:sty m:val="p"/>
                          </m:rPr>
                          <m:t>−</m:t>
                        </m:r>
                        <m:sSub>
                          <m:e>
                            <m:r>
                              <m:t>y</m:t>
                            </m:r>
                          </m:e>
                          <m:sub>
                            <m:r>
                              <m:t>i</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(2)</w:t>
            </w:r>
          </w:p>
        </w:tc>
      </w:tr>
    </w:tbl>
    <w:p>
      <w:pPr>
        <w:pStyle w:val="BodyText"/>
      </w:pPr>
      <w:r>
        <w:t xml:space="preserve">If</w:t>
      </w:r>
      <w:r>
        <w:t xml:space="preserve"> </w:t>
      </w:r>
      <m:oMath>
        <m:r>
          <m:t>i</m:t>
        </m:r>
      </m:oMath>
      <w:r>
        <w:t xml:space="preserve"> </w:t>
      </w:r>
      <w:r>
        <w:t xml:space="preserve">is sampled after</w:t>
      </w:r>
      <w:r>
        <w:t xml:space="preserve"> </w:t>
      </w:r>
      <m:oMath>
        <m:r>
          <m:t>j</m:t>
        </m:r>
      </m:oMath>
      <w:r>
        <w:t xml:space="preserve">’s birth (</w:t>
      </w:r>
      <m:oMath>
        <m:sSub>
          <m:e>
            <m:r>
              <m:t>b</m:t>
            </m:r>
          </m:e>
          <m:sub>
            <m:r>
              <m:t>j</m:t>
            </m:r>
          </m:sub>
        </m:sSub>
        <m:r>
          <m:rPr>
            <m:sty m:val="p"/>
          </m:rPr>
          <m:t>&lt;</m:t>
        </m:r>
        <m:sSub>
          <m:e>
            <m:r>
              <m:t>y</m:t>
            </m:r>
          </m:e>
          <m:sub>
            <m:r>
              <m:t>i</m:t>
            </m:r>
          </m:sub>
        </m:sSub>
      </m:oMath>
      <w:r>
        <w:t xml:space="preserve">). We</w:t>
      </w:r>
      <w:r>
        <w:t xml:space="preserve"> </w:t>
      </w:r>
      <w:r>
        <w:t xml:space="preserve">then know</w:t>
      </w:r>
      <w:r>
        <w:t xml:space="preserve"> </w:t>
      </w:r>
      <m:oMath>
        <m:r>
          <m:t>i</m:t>
        </m:r>
      </m:oMath>
      <w:r>
        <w:t xml:space="preserve"> </w:t>
      </w:r>
      <w:r>
        <w:t xml:space="preserve">was alive (or not born yet), so there are no</w:t>
      </w:r>
      <w:r>
        <w:t xml:space="preserve"> </w:t>
      </w:r>
      <w:r>
        <w:t xml:space="preserve">lethality nor survival terms to worry about, but she may not have</w:t>
      </w:r>
      <w:r>
        <w:t xml:space="preserve"> </w:t>
      </w:r>
      <w:r>
        <w:t xml:space="preserve">been mature. Letting</w:t>
      </w:r>
      <w:r>
        <w:t xml:space="preserve"> </w:t>
      </w:r>
      <m:oMath>
        <m:r>
          <m:t>F</m:t>
        </m:r>
        <m:d>
          <m:dPr>
            <m:begChr m:val="("/>
            <m:endChr m:val=")"/>
            <m:sepChr m:val=""/>
            <m:grow/>
          </m:dPr>
          <m:e>
            <m:r>
              <m:t>a</m:t>
            </m:r>
            <m:r>
              <m:rPr>
                <m:sty m:val="p"/>
              </m:rPr>
              <m:t>≤</m:t>
            </m:r>
            <m:r>
              <m:t>0</m:t>
            </m:r>
          </m:e>
        </m:d>
        <m:r>
          <m:rPr>
            <m:sty m:val="p"/>
          </m:rPr>
          <m:t>=</m:t>
        </m:r>
        <m:r>
          <m:t>0</m:t>
        </m:r>
      </m:oMath>
      <w:r>
        <w:t xml:space="preserve"> </w:t>
      </w:r>
      <w:r>
        <w:t xml:space="preserve">(walruses cannot</w:t>
      </w:r>
      <w:r>
        <w:t xml:space="preserve"> </w:t>
      </w:r>
      <w:r>
        <w:t xml:space="preserve">breed before birth),</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i</m:t>
                        </m:r>
                        <m:r>
                          <m:t>j</m:t>
                        </m:r>
                      </m:sub>
                    </m:sSub>
                    <m:r>
                      <m:rPr>
                        <m:sty m:val="p"/>
                      </m:rPr>
                      <m:t>=</m:t>
                    </m:r>
                    <m:r>
                      <m:rPr>
                        <m:nor/>
                        <m:sty m:val="p"/>
                      </m:rPr>
                      <m:t>MOP</m:t>
                    </m:r>
                    <m:r>
                      <m:rPr>
                        <m:sty m:val="p"/>
                      </m:rPr>
                      <m:t>|</m:t>
                    </m:r>
                    <m:sSub>
                      <m:e>
                        <m:r>
                          <m:t>a</m:t>
                        </m:r>
                      </m:e>
                      <m:sub>
                        <m:r>
                          <m:t>i</m:t>
                        </m:r>
                      </m:sub>
                    </m:sSub>
                    <m:r>
                      <m:rPr>
                        <m:sty m:val="p"/>
                      </m:rPr>
                      <m:t>,</m:t>
                    </m:r>
                    <m:sSub>
                      <m:e>
                        <m:r>
                          <m:t>y</m:t>
                        </m:r>
                      </m:e>
                      <m:sub>
                        <m:r>
                          <m:t>i</m:t>
                        </m:r>
                      </m:sub>
                    </m:sSub>
                    <m:r>
                      <m:rPr>
                        <m:sty m:val="p"/>
                      </m:rPr>
                      <m:t>,</m:t>
                    </m:r>
                    <m:sSub>
                      <m:e>
                        <m:r>
                          <m:t>b</m:t>
                        </m:r>
                      </m:e>
                      <m:sub>
                        <m:r>
                          <m:t>j</m:t>
                        </m:r>
                      </m:sub>
                    </m:sSub>
                    <m:r>
                      <m:rPr>
                        <m:sty m:val="p"/>
                      </m:rPr>
                      <m:t>,</m:t>
                    </m:r>
                    <m:sSub>
                      <m:e>
                        <m:r>
                          <m:t>b</m:t>
                        </m:r>
                      </m:e>
                      <m:sub>
                        <m:r>
                          <m:t>j</m:t>
                        </m:r>
                      </m:sub>
                    </m:sSub>
                    <m:r>
                      <m:rPr>
                        <m:sty m:val="p"/>
                      </m:rPr>
                      <m:t>&lt;</m:t>
                    </m:r>
                    <m:sSub>
                      <m:e>
                        <m:r>
                          <m:t>y</m:t>
                        </m:r>
                      </m:e>
                      <m:sub>
                        <m:r>
                          <m:t>i</m:t>
                        </m:r>
                      </m:sub>
                    </m:sSub>
                    <m:r>
                      <m:rPr>
                        <m:sty m:val="p"/>
                      </m:rPr>
                      <m:t>,</m:t>
                    </m:r>
                    <m:r>
                      <m:rPr>
                        <m:sty m:val="b"/>
                      </m:rPr>
                      <m:t>θ</m:t>
                    </m:r>
                  </m:e>
                </m:d>
                <m:r>
                  <m:rPr>
                    <m:sty m:val="p"/>
                  </m:rPr>
                  <m:t>=</m:t>
                </m:r>
                <m:f>
                  <m:fPr>
                    <m:type m:val="bar"/>
                  </m:fPr>
                  <m:num>
                    <m:r>
                      <m:t>F</m:t>
                    </m:r>
                    <m:d>
                      <m:dPr>
                        <m:begChr m:val="("/>
                        <m:endChr m:val=")"/>
                        <m:sepChr m:val=""/>
                        <m:grow/>
                      </m:dPr>
                      <m:e>
                        <m:sSub>
                          <m:e>
                            <m:r>
                              <m:t>a</m:t>
                            </m:r>
                          </m:e>
                          <m:sub>
                            <m:r>
                              <m:t>i</m:t>
                            </m:r>
                          </m:sub>
                        </m:sSub>
                        <m:r>
                          <m:rPr>
                            <m:sty m:val="p"/>
                          </m:rPr>
                          <m:t>−</m:t>
                        </m:r>
                        <m:sSub>
                          <m:e>
                            <m:r>
                              <m:t>y</m:t>
                            </m:r>
                          </m:e>
                          <m:sub>
                            <m:r>
                              <m:t>i</m:t>
                            </m:r>
                          </m:sub>
                        </m:sSub>
                        <m:r>
                          <m:rPr>
                            <m:sty m:val="p"/>
                          </m:rPr>
                          <m:t>−</m:t>
                        </m:r>
                        <m:sSub>
                          <m:e>
                            <m:r>
                              <m:t>b</m:t>
                            </m:r>
                          </m:e>
                          <m:sub>
                            <m:r>
                              <m:t>j</m:t>
                            </m:r>
                          </m:sub>
                        </m:sSub>
                      </m:e>
                    </m:d>
                  </m:num>
                  <m:den>
                    <m:sSub>
                      <m:e>
                        <m:r>
                          <m:t>N</m:t>
                        </m:r>
                      </m:e>
                      <m:sub>
                        <m:sSub>
                          <m:e>
                            <m:r>
                              <m:t>b</m:t>
                            </m:r>
                          </m:e>
                          <m:sub>
                            <m:r>
                              <m:t>j</m:t>
                            </m:r>
                          </m:sub>
                        </m:sSub>
                        <m:r>
                          <m:rPr>
                            <m:sty m:val="p"/>
                          </m:rPr>
                          <m:t>,</m:t>
                        </m:r>
                        <m:r>
                          <m:rPr>
                            <m:nor/>
                            <m:sty m:val="p"/>
                          </m:rPr>
                          <m:t>A</m:t>
                        </m:r>
                      </m:sub>
                    </m:sSub>
                  </m:den>
                </m:f>
                <m:r>
                  <m:rPr>
                    <m:sty m:val="p"/>
                  </m:rPr>
                  <m:t>.</m:t>
                </m:r>
              </m:oMath>
            </m:oMathPara>
          </w:p>
        </w:tc>
        <w:tc>
          <w:tcPr/>
          <w:p>
            <w:pPr>
              <w:pStyle w:val="Compact"/>
              <w:jc w:val="right"/>
            </w:pPr>
            <w:r>
              <w:t xml:space="preserve">(3)</w:t>
            </w:r>
          </w:p>
        </w:tc>
      </w:tr>
    </w:tbl>
    <w:bookmarkEnd w:id="37"/>
    <w:bookmarkStart w:id="38" w:name="maternal-half-sibling-pairs-xmhsps"/>
    <w:p>
      <w:pPr>
        <w:pStyle w:val="Heading3"/>
      </w:pPr>
      <w:r>
        <w:t xml:space="preserve">2.1.5 Maternal half-sibling pairs (XmHSPs)</w:t>
      </w:r>
    </w:p>
    <w:p>
      <w:pPr>
        <w:pStyle w:val="FirstParagraph"/>
      </w:pPr>
      <w:r>
        <w:t xml:space="preserve">We now find the probabilities of cross-cohort (X), maternal (m), half-sibling</w:t>
      </w:r>
      <w:r>
        <w:t xml:space="preserve"> </w:t>
      </w:r>
      <w:r>
        <w:t xml:space="preserve">pairs (HSP): XmHSPs. We want to compare individual</w:t>
      </w:r>
      <w:r>
        <w:t xml:space="preserve"> </w:t>
      </w:r>
      <m:oMath>
        <m:r>
          <m:t>k</m:t>
        </m:r>
      </m:oMath>
      <w:r>
        <w:t xml:space="preserve"> </w:t>
      </w:r>
      <w:r>
        <w:t xml:space="preserve">to</w:t>
      </w:r>
      <w:r>
        <w:t xml:space="preserve"> </w:t>
      </w:r>
      <w:r>
        <w:t xml:space="preserve">individual</w:t>
      </w:r>
      <w:r>
        <w:t xml:space="preserve"> </w:t>
      </w:r>
      <m:oMath>
        <m:r>
          <m:t>l</m:t>
        </m:r>
      </m:oMath>
      <w:r>
        <w:t xml:space="preserve">, to check whether they have the same mother.</w:t>
      </w:r>
      <w:r>
        <w:t xml:space="preserve"> </w:t>
      </w:r>
      <w:r>
        <w:t xml:space="preserve">We restrict attention to comparisons that satisfy the following criteria:</w:t>
      </w:r>
    </w:p>
    <w:p>
      <w:pPr>
        <w:numPr>
          <w:ilvl w:val="0"/>
          <w:numId w:val="1002"/>
        </w:numPr>
      </w:pPr>
      <m:oMath>
        <m:sSub>
          <m:e>
            <m:r>
              <m:t>b</m:t>
            </m:r>
          </m:e>
          <m:sub>
            <m:r>
              <m:t>l</m:t>
            </m:r>
          </m:sub>
        </m:sSub>
        <m:r>
          <m:rPr>
            <m:sty m:val="p"/>
          </m:rPr>
          <m:t>&gt;</m:t>
        </m:r>
        <m:sSub>
          <m:e>
            <m:r>
              <m:t>b</m:t>
            </m:r>
          </m:e>
          <m:sub>
            <m:r>
              <m:t>k</m:t>
            </m:r>
          </m:sub>
        </m:sSub>
      </m:oMath>
      <w:r>
        <w:t xml:space="preserve"> </w:t>
      </w:r>
      <w:r>
        <w:t xml:space="preserve">(avoiding double-counting);</w:t>
      </w:r>
    </w:p>
    <w:p>
      <w:pPr>
        <w:numPr>
          <w:ilvl w:val="0"/>
          <w:numId w:val="1002"/>
        </w:numPr>
      </w:pPr>
      <m:oMath>
        <m:sSub>
          <m:e>
            <m:r>
              <m:t>b</m:t>
            </m:r>
          </m:e>
          <m:sub>
            <m:r>
              <m:t>k</m:t>
            </m:r>
          </m:sub>
        </m:sSub>
        <m:r>
          <m:rPr>
            <m:sty m:val="p"/>
          </m:rPr>
          <m:t>≠</m:t>
        </m:r>
        <m:sSub>
          <m:e>
            <m:r>
              <m:t>b</m:t>
            </m:r>
          </m:e>
          <m:sub>
            <m:r>
              <m:t>l</m:t>
            </m:r>
          </m:sub>
        </m:sSub>
      </m:oMath>
      <w:r>
        <w:t xml:space="preserve"> </w:t>
      </w:r>
      <w:r>
        <w:t xml:space="preserve">(walrus give birth to a single offspring at a time);</w:t>
      </w:r>
    </w:p>
    <w:p>
      <w:pPr>
        <w:numPr>
          <w:ilvl w:val="0"/>
          <w:numId w:val="1002"/>
        </w:numPr>
      </w:pPr>
      <m:oMath>
        <m:sSub>
          <m:e>
            <m:r>
              <m:t>b</m:t>
            </m:r>
          </m:e>
          <m:sub>
            <m:r>
              <m:t>k</m:t>
            </m:r>
          </m:sub>
        </m:sSub>
        <m:r>
          <m:rPr>
            <m:sty m:val="p"/>
          </m:rPr>
          <m:t>≥</m:t>
        </m:r>
        <m:r>
          <m:t>2000</m:t>
        </m:r>
      </m:oMath>
      <w:r>
        <w:t xml:space="preserve"> </w:t>
      </w:r>
      <w:r>
        <w:t xml:space="preserve">(population dynamics starts at 2000).</w:t>
      </w:r>
    </w:p>
    <w:p>
      <w:pPr>
        <w:pStyle w:val="FirstParagraph"/>
      </w:pPr>
      <w:r>
        <w:t xml:space="preserve">We know that</w:t>
      </w:r>
      <w:r>
        <w:t xml:space="preserve"> </w:t>
      </w:r>
      <m:oMath>
        <m:r>
          <m:t>k</m:t>
        </m:r>
      </m:oMath>
      <w:r>
        <w:t xml:space="preserve"> </w:t>
      </w:r>
      <w:r>
        <w:t xml:space="preserve">definitely had a mother, whom we shall call</w:t>
      </w:r>
      <w:r>
        <w:t xml:space="preserve"> </w:t>
      </w:r>
      <m:oMath>
        <m:r>
          <m:t>m</m:t>
        </m:r>
      </m:oMath>
      <w:r>
        <w:t xml:space="preserve">.</w:t>
      </w:r>
      <w:r>
        <w:t xml:space="preserve"> </w:t>
      </w:r>
      <w:r>
        <w:t xml:space="preserve">What is the probability that</w:t>
      </w:r>
      <w:r>
        <w:t xml:space="preserve"> </w:t>
      </w:r>
      <m:oMath>
        <m:r>
          <m:t>l</m:t>
        </m:r>
      </m:oMath>
      <w:r>
        <w:t xml:space="preserve">’s mother was also</w:t>
      </w:r>
      <w:r>
        <w:t xml:space="preserve"> </w:t>
      </w:r>
      <m:oMath>
        <m:r>
          <m:t>m</m:t>
        </m:r>
      </m:oMath>
      <w:r>
        <w:t xml:space="preserve">, given what</w:t>
      </w:r>
      <w:r>
        <w:t xml:space="preserve"> </w:t>
      </w:r>
      <w:r>
        <w:t xml:space="preserve">we know about</w:t>
      </w:r>
      <w:r>
        <w:t xml:space="preserve"> </w:t>
      </w:r>
      <m:oMath>
        <m:r>
          <m:t>m</m:t>
        </m:r>
      </m:oMath>
      <w:r>
        <w:t xml:space="preserve">? The latter is that</w:t>
      </w:r>
      <w:r>
        <w:t xml:space="preserve"> </w:t>
      </w:r>
      <w:r>
        <w:t xml:space="preserve"> </w:t>
      </w:r>
      <m:oMath>
        <m:r>
          <m:t>m</m:t>
        </m:r>
      </m:oMath>
      <w:r>
        <w:t xml:space="preserve"> </w:t>
      </w:r>
      <w:r>
        <w:t xml:space="preserve">was alive, mature, and in breeding state S2 at</w:t>
      </w:r>
      <w:r>
        <w:t xml:space="preserve"> </w:t>
      </w:r>
      <m:oMath>
        <m:r>
          <m:t>k</m:t>
        </m:r>
      </m:oMath>
      <w:r>
        <w:t xml:space="preserve">’s birth, andalso</w:t>
      </w:r>
      <w:r>
        <w:t xml:space="preserve"> </w:t>
      </w:r>
      <m:oMath>
        <m:r>
          <m:t>m</m:t>
        </m:r>
      </m:oMath>
      <w:r>
        <w:t xml:space="preserve"> </w:t>
      </w:r>
      <w:r>
        <w:t xml:space="preserve">survived at least one more year after</w:t>
      </w:r>
      <w:r>
        <w:t xml:space="preserve"> </w:t>
      </w:r>
      <w:r>
        <w:t xml:space="preserve"> </w:t>
      </w:r>
      <m:oMath>
        <m:r>
          <m:t>k</m:t>
        </m:r>
      </m:oMath>
      <w:r>
        <w:t xml:space="preserve">’s birth,</w:t>
      </w:r>
      <w:r>
        <w:t xml:space="preserve"> </w:t>
      </w:r>
      <w:r>
        <w:t xml:space="preserve">otherwise</w:t>
      </w:r>
      <w:r>
        <w:t xml:space="preserve"> </w:t>
      </w:r>
      <m:oMath>
        <m:r>
          <m:t>k</m:t>
        </m:r>
      </m:oMath>
      <w:r>
        <w:t xml:space="preserve"> </w:t>
      </w:r>
      <w:r>
        <w:t xml:space="preserve">would not have lived long enough to be sampled.</w:t>
      </w:r>
      <w:r>
        <w:t xml:space="preserve"> </w:t>
      </w:r>
      <w:r>
        <w:t xml:space="preserve">In order for</w:t>
      </w:r>
      <w:r>
        <w:t xml:space="preserve"> </w:t>
      </w:r>
      <m:oMath>
        <m:r>
          <m:t>m</m:t>
        </m:r>
      </m:oMath>
      <w:r>
        <w:t xml:space="preserve"> </w:t>
      </w:r>
      <w:r>
        <w:t xml:space="preserve">to be</w:t>
      </w:r>
      <w:r>
        <w:t xml:space="preserve"> </w:t>
      </w:r>
      <m:oMath>
        <m:r>
          <m:t>l</m:t>
        </m:r>
      </m:oMath>
      <w:r>
        <w:t xml:space="preserve">’s mother, three more things have</w:t>
      </w:r>
      <w:r>
        <w:t xml:space="preserve"> </w:t>
      </w:r>
      <w:r>
        <w:t xml:space="preserve">to happen:</w:t>
      </w:r>
    </w:p>
    <w:p>
      <w:pPr>
        <w:numPr>
          <w:ilvl w:val="0"/>
          <w:numId w:val="1003"/>
        </w:numPr>
      </w:pPr>
      <m:oMath>
        <m:r>
          <m:t>m</m:t>
        </m:r>
      </m:oMath>
      <w:r>
        <w:t xml:space="preserve"> </w:t>
      </w:r>
      <w:r>
        <w:t xml:space="preserve">survives until</w:t>
      </w:r>
      <w:r>
        <w:t xml:space="preserve"> </w:t>
      </w:r>
      <m:oMath>
        <m:sSub>
          <m:e>
            <m:r>
              <m:t>b</m:t>
            </m:r>
          </m:e>
          <m:sub>
            <m:r>
              <m:t>l</m:t>
            </m:r>
          </m:sub>
        </m:sSub>
      </m:oMath>
      <w:r>
        <w:t xml:space="preserve">;</w:t>
      </w:r>
    </w:p>
    <w:p>
      <w:pPr>
        <w:numPr>
          <w:ilvl w:val="0"/>
          <w:numId w:val="1003"/>
        </w:numPr>
      </w:pPr>
      <m:oMath>
        <m:r>
          <m:t>m</m:t>
        </m:r>
      </m:oMath>
      <w:r>
        <w:t xml:space="preserve"> </w:t>
      </w:r>
      <w:r>
        <w:t xml:space="preserve">is in breeding state S2 in</w:t>
      </w:r>
      <w:r>
        <w:t xml:space="preserve"> </w:t>
      </w:r>
      <m:oMath>
        <m:sSub>
          <m:e>
            <m:r>
              <m:t>b</m:t>
            </m:r>
          </m:e>
          <m:sub>
            <m:r>
              <m:t>l</m:t>
            </m:r>
          </m:sub>
        </m:sSub>
      </m:oMath>
      <w:r>
        <w:t xml:space="preserve">;</w:t>
      </w:r>
    </w:p>
    <w:p>
      <w:pPr>
        <w:numPr>
          <w:ilvl w:val="0"/>
          <w:numId w:val="1003"/>
        </w:numPr>
      </w:pPr>
      <w:r>
        <w:t xml:space="preserve">amongst all the females that are alive and in the right breeding state</w:t>
      </w:r>
      <w:r>
        <w:t xml:space="preserve"> </w:t>
      </w:r>
      <w:r>
        <w:t xml:space="preserve">in year</w:t>
      </w:r>
      <w:r>
        <w:t xml:space="preserve"> </w:t>
      </w:r>
      <m:oMath>
        <m:sSub>
          <m:e>
            <m:r>
              <m:t>b</m:t>
            </m:r>
          </m:e>
          <m:sub>
            <m:r>
              <m:t>l</m:t>
            </m:r>
          </m:sub>
        </m:sSub>
      </m:oMath>
      <w:r>
        <w:t xml:space="preserve">,</w:t>
      </w:r>
      <w:r>
        <w:t xml:space="preserve"> </w:t>
      </w:r>
      <m:oMath>
        <m:r>
          <m:t>m</m:t>
        </m:r>
      </m:oMath>
      <w:r>
        <w:t xml:space="preserve"> </w:t>
      </w:r>
      <w:r>
        <w:t xml:space="preserve">is the one who happens to be</w:t>
      </w:r>
      <w:r>
        <w:t xml:space="preserve"> </w:t>
      </w:r>
      <m:oMath>
        <m:r>
          <m:t>l</m:t>
        </m:r>
      </m:oMath>
      <w:r>
        <w:t xml:space="preserve">’s mother.</w:t>
      </w:r>
    </w:p>
    <w:p>
      <w:pPr>
        <w:pStyle w:val="FirstParagraph"/>
      </w:pPr>
      <w:r>
        <w:t xml:space="preserve">Let</w:t>
      </w:r>
      <w:r>
        <w:t xml:space="preserve"> </w:t>
      </w:r>
      <m:oMath>
        <m:r>
          <m:t>Φ</m:t>
        </m:r>
        <m:d>
          <m:dPr>
            <m:begChr m:val="("/>
            <m:endChr m:val=")"/>
            <m:sepChr m:val=""/>
            <m:grow/>
          </m:dPr>
          <m:e>
            <m:r>
              <m:t>Δ</m:t>
            </m:r>
            <m:r>
              <m:t>t</m:t>
            </m:r>
          </m:e>
        </m:d>
      </m:oMath>
      <w:r>
        <w:t xml:space="preserve"> </w:t>
      </w:r>
      <w:r>
        <w:t xml:space="preserve">be the adult probability of survival</w:t>
      </w:r>
      <w:r>
        <w:t xml:space="preserve"> </w:t>
      </w:r>
      <w:r>
        <w:t xml:space="preserve">for</w:t>
      </w:r>
      <w:r>
        <w:t xml:space="preserve"> </w:t>
      </w:r>
      <m:oMath>
        <m:r>
          <m:t>Δ</m:t>
        </m:r>
        <m:r>
          <m:t>t</m:t>
        </m:r>
      </m:oMath>
      <w:r>
        <w:t xml:space="preserve"> </w:t>
      </w:r>
      <w:r>
        <w:t xml:space="preserve">years from now and recall</w:t>
      </w:r>
      <w:r>
        <w:t xml:space="preserve"> </w:t>
      </w:r>
      <m:oMath>
        <m:r>
          <m:t>Ψ</m:t>
        </m:r>
      </m:oMath>
      <w:r>
        <w:t xml:space="preserve"> </w:t>
      </w:r>
      <w:r>
        <w:t xml:space="preserve">is the breeding cycle transition matrix. The probability 3-vector</w:t>
      </w:r>
      <w:r>
        <w:t xml:space="preserve"> </w:t>
      </w:r>
      <w:r>
        <w:t xml:space="preserve">of an animal being in each state (S1, S2, S3) at time</w:t>
      </w:r>
      <w:r>
        <w:t xml:space="preserve"> </w:t>
      </w:r>
      <m:oMath>
        <m:r>
          <m:t>t</m:t>
        </m:r>
      </m:oMath>
      <w:r>
        <w:t xml:space="preserve"> </w:t>
      </w:r>
      <w:r>
        <w:t xml:space="preserve">is</w:t>
      </w:r>
      <w:r>
        <w:t xml:space="preserve"> </w:t>
      </w:r>
      <m:oMath>
        <m:sSup>
          <m:e>
            <m:r>
              <m:t>p</m:t>
            </m:r>
          </m:e>
          <m:sup>
            <m:d>
              <m:dPr>
                <m:begChr m:val="["/>
                <m:endChr m:val="]"/>
                <m:sepChr m:val=""/>
                <m:grow/>
              </m:dPr>
              <m:e>
                <m:r>
                  <m:t>t</m:t>
                </m:r>
              </m:e>
            </m:d>
          </m:sup>
        </m:sSup>
      </m:oMath>
      <w:r>
        <w:t xml:space="preserve">.</w:t>
      </w:r>
      <w:r>
        <w:t xml:space="preserve"> </w:t>
      </w:r>
      <w:r>
        <w:t xml:space="preserve">The probability vector at time</w:t>
      </w:r>
      <w:r>
        <w:t xml:space="preserve"> </w:t>
      </w:r>
      <m:oMath>
        <m:r>
          <m:t>t</m:t>
        </m:r>
        <m:r>
          <m:rPr>
            <m:sty m:val="p"/>
          </m:rPr>
          <m:t>+</m:t>
        </m:r>
        <m:r>
          <m:t>1</m:t>
        </m:r>
      </m:oMath>
      <w:r>
        <w:t xml:space="preserve"> </w:t>
      </w:r>
      <w:r>
        <w:t xml:space="preserve">is then</w:t>
      </w:r>
      <w:r>
        <w:t xml:space="preserve"> </w:t>
      </w:r>
      <m:oMath>
        <m:sSup>
          <m:e>
            <m:r>
              <m:t>p</m:t>
            </m:r>
          </m:e>
          <m:sup>
            <m:d>
              <m:dPr>
                <m:begChr m:val="["/>
                <m:endChr m:val="]"/>
                <m:sepChr m:val=""/>
                <m:grow/>
              </m:dPr>
              <m:e>
                <m:r>
                  <m:t>t</m:t>
                </m:r>
                <m:r>
                  <m:rPr>
                    <m:sty m:val="p"/>
                  </m:rPr>
                  <m:t>+</m:t>
                </m:r>
                <m:r>
                  <m:t>1</m:t>
                </m:r>
              </m:e>
            </m:d>
          </m:sup>
        </m:sSup>
        <m:r>
          <m:rPr>
            <m:sty m:val="p"/>
          </m:rPr>
          <m:t>=</m:t>
        </m:r>
        <m:r>
          <m:t>Ψ</m:t>
        </m:r>
        <m:sSup>
          <m:e>
            <m:r>
              <m:t>p</m:t>
            </m:r>
          </m:e>
          <m:sup>
            <m:d>
              <m:dPr>
                <m:begChr m:val="["/>
                <m:endChr m:val="]"/>
                <m:sepChr m:val=""/>
                <m:grow/>
              </m:dPr>
              <m:e>
                <m:r>
                  <m:t>t</m:t>
                </m:r>
              </m:e>
            </m:d>
          </m:sup>
        </m:sSup>
      </m:oMath>
      <w:r>
        <w:t xml:space="preserve">.</w:t>
      </w:r>
      <w:r>
        <w:t xml:space="preserve"> </w:t>
      </w:r>
      <w:r>
        <w:t xml:space="preserve">Now define</w:t>
      </w:r>
      <w:r>
        <w:t xml:space="preserve"> </w:t>
      </w:r>
      <m:oMath>
        <m:sSup>
          <m:e>
            <m:r>
              <m:t>p</m:t>
            </m:r>
          </m:e>
          <m:sup>
            <m:d>
              <m:dPr>
                <m:begChr m:val="["/>
                <m:endChr m:val="]"/>
                <m:sepChr m:val=""/>
                <m:grow/>
              </m:dPr>
              <m:e>
                <m:r>
                  <m:t>0</m:t>
                </m:r>
              </m:e>
            </m:d>
          </m:sup>
        </m:sSup>
        <m:r>
          <m:rPr>
            <m:sty m:val="p"/>
          </m:rPr>
          <m:t>=</m:t>
        </m:r>
        <m:sSup>
          <m:e>
            <m:d>
              <m:dPr>
                <m:begChr m:val="("/>
                <m:endChr m:val=")"/>
                <m:sepChr m:val=""/>
                <m:grow/>
              </m:dPr>
              <m:e>
                <m:r>
                  <m:t>0</m:t>
                </m:r>
                <m:r>
                  <m:rPr>
                    <m:sty m:val="p"/>
                  </m:rPr>
                  <m:t>,</m:t>
                </m:r>
                <m:r>
                  <m:t>1</m:t>
                </m:r>
                <m:r>
                  <m:rPr>
                    <m:sty m:val="p"/>
                  </m:rPr>
                  <m:t>,</m:t>
                </m:r>
                <m:r>
                  <m:t>0</m:t>
                </m:r>
              </m:e>
            </m:d>
          </m:e>
          <m:sup>
            <m:r>
              <m:rPr>
                <m:sty m:val="p"/>
              </m:rPr>
              <m:t>⊤</m:t>
            </m:r>
          </m:sup>
        </m:sSup>
      </m:oMath>
      <w:r>
        <w:t xml:space="preserve">which is</w:t>
      </w:r>
      <w:r>
        <w:t xml:space="preserve"> </w:t>
      </w:r>
      <w:r>
        <w:t xml:space="preserve">the probability vector of</w:t>
      </w:r>
      <w:r>
        <w:t xml:space="preserve"> </w:t>
      </w:r>
      <m:oMath>
        <m:r>
          <m:t>m</m:t>
        </m:r>
      </m:oMath>
      <w:r>
        <w:t xml:space="preserve">’s breeding state at</w:t>
      </w:r>
      <w:r>
        <w:t xml:space="preserve"> </w:t>
      </w:r>
      <m:oMath>
        <m:r>
          <m:t>k</m:t>
        </m:r>
      </m:oMath>
      <w:r>
        <w:t xml:space="preserve">’s birth</w:t>
      </w:r>
      <w:r>
        <w:t xml:space="preserve"> </w:t>
      </w:r>
      <w:r>
        <w:t xml:space="preserve">(certain state 2), and recall</w:t>
      </w:r>
      <w:r>
        <w:t xml:space="preserve"> </w:t>
      </w:r>
      <m:oMath>
        <m:sSub>
          <m:e>
            <m:acc>
              <m:accPr>
                <m:chr m:val="‾"/>
              </m:accPr>
              <m:e>
                <m:r>
                  <m:t>β</m:t>
                </m:r>
              </m:e>
            </m:acc>
          </m:e>
          <m:sub>
            <m:r>
              <m:t>2</m:t>
            </m:r>
          </m:sub>
        </m:sSub>
      </m:oMath>
      <w:r>
        <w:t xml:space="preserve"> </w:t>
      </w:r>
      <w:r>
        <w:t xml:space="preserve">is the proportion</w:t>
      </w:r>
      <w:r>
        <w:t xml:space="preserve"> </w:t>
      </w:r>
      <w:r>
        <w:t xml:space="preserve">of adult females in breeding state S2. Then</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k</m:t>
                        </m:r>
                        <m:r>
                          <m:rPr>
                            <m:sty m:val="p"/>
                          </m:rPr>
                          <m:t>ℓ</m:t>
                        </m:r>
                      </m:sub>
                    </m:sSub>
                    <m:r>
                      <m:rPr>
                        <m:sty m:val="p"/>
                      </m:rPr>
                      <m:t>=</m:t>
                    </m:r>
                    <m:r>
                      <m:rPr>
                        <m:nor/>
                        <m:sty m:val="p"/>
                      </m:rPr>
                      <m:t>XmHSP</m:t>
                    </m:r>
                    <m:r>
                      <m:rPr>
                        <m:sty m:val="p"/>
                      </m:rPr>
                      <m:t>|</m:t>
                    </m:r>
                    <m:sSub>
                      <m:e>
                        <m:r>
                          <m:t>b</m:t>
                        </m:r>
                      </m:e>
                      <m:sub>
                        <m:r>
                          <m:t>k</m:t>
                        </m:r>
                      </m:sub>
                    </m:sSub>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r>
                  <m:rPr>
                    <m:sty m:val="p"/>
                    <m:scr m:val="double-struck"/>
                  </m:rPr>
                  <m:t>P</m:t>
                </m:r>
                <m:d>
                  <m:dPr>
                    <m:begChr m:val="["/>
                    <m:endChr m:val="]"/>
                    <m:sepChr m:val=""/>
                    <m:grow/>
                  </m:dPr>
                  <m:e>
                    <m:sSub>
                      <m:e>
                        <m:r>
                          <m:t>K</m:t>
                        </m:r>
                      </m:e>
                      <m:sub>
                        <m:r>
                          <m:t>k</m:t>
                        </m:r>
                        <m:r>
                          <m:t>m</m:t>
                        </m:r>
                      </m:sub>
                    </m:sSub>
                    <m:r>
                      <m:rPr>
                        <m:sty m:val="p"/>
                      </m:rPr>
                      <m:t>=</m:t>
                    </m:r>
                    <m:r>
                      <m:rPr>
                        <m:nor/>
                        <m:sty m:val="p"/>
                      </m:rPr>
                      <m:t>MOP</m:t>
                    </m:r>
                    <m:r>
                      <m:rPr>
                        <m:sty m:val="p"/>
                      </m:rPr>
                      <m:t>|</m:t>
                    </m:r>
                    <m:sSub>
                      <m:e>
                        <m:r>
                          <m:t>B</m:t>
                        </m:r>
                      </m:e>
                      <m:sub>
                        <m:r>
                          <m:t>m</m:t>
                        </m:r>
                      </m:sub>
                    </m:sSub>
                    <m:d>
                      <m:dPr>
                        <m:begChr m:val="("/>
                        <m:endChr m:val=")"/>
                        <m:sepChr m:val=""/>
                        <m:grow/>
                      </m:dPr>
                      <m:e>
                        <m:sSub>
                          <m:e>
                            <m:r>
                              <m:t>b</m:t>
                            </m:r>
                          </m:e>
                          <m:sub>
                            <m:r>
                              <m:t>k</m:t>
                            </m:r>
                          </m:sub>
                        </m:sSub>
                      </m:e>
                    </m:d>
                    <m:r>
                      <m:rPr>
                        <m:sty m:val="p"/>
                      </m:rPr>
                      <m:t>=</m:t>
                    </m:r>
                    <m:r>
                      <m:rPr>
                        <m:nor/>
                        <m:sty m:val="p"/>
                      </m:rPr>
                      <m:t>S2</m:t>
                    </m:r>
                    <m:r>
                      <m:rPr>
                        <m:sty m:val="p"/>
                      </m:rPr>
                      <m:t>,</m:t>
                    </m:r>
                    <m:r>
                      <m:t>m</m:t>
                    </m:r>
                    <m:r>
                      <m:rPr>
                        <m:nor/>
                        <m:sty m:val="p"/>
                      </m:rPr>
                      <m:t> alive at </m:t>
                    </m:r>
                    <m:sSub>
                      <m:e>
                        <m:r>
                          <m:t>b</m:t>
                        </m:r>
                      </m:e>
                      <m:sub>
                        <m:r>
                          <m:t>k</m:t>
                        </m:r>
                      </m:sub>
                    </m:sSub>
                    <m:r>
                      <m:rPr>
                        <m:sty m:val="p"/>
                      </m:rPr>
                      <m:t>+</m:t>
                    </m:r>
                    <m:r>
                      <m:t>1</m:t>
                    </m:r>
                    <m:r>
                      <m:rPr>
                        <m:sty m:val="p"/>
                      </m:rPr>
                      <m:t>,</m:t>
                    </m:r>
                    <m:sSub>
                      <m:e>
                        <m:r>
                          <m:t>b</m:t>
                        </m:r>
                      </m:e>
                      <m:sub>
                        <m:r>
                          <m:rPr>
                            <m:sty m:val="p"/>
                          </m:rPr>
                          <m:t>ℓ</m:t>
                        </m:r>
                      </m:sub>
                    </m:sSub>
                    <m:r>
                      <m:rPr>
                        <m:sty m:val="p"/>
                      </m:rPr>
                      <m:t>,</m:t>
                    </m:r>
                    <m:r>
                      <m:t>θ</m:t>
                    </m:r>
                  </m:e>
                </m:d>
              </m:oMath>
            </m:oMathPara>
          </w:p>
        </w:tc>
        <w:tc>
          <w:tcPr/>
          <w:p>
            <w:pPr>
              <w:pStyle w:val="Compact"/>
            </w:pPr>
          </w:p>
        </w:tc>
      </w:tr>
      <w:tr>
        <w:tc>
          <w:tcPr/>
          <w:p>
            <w:pPr>
              <w:pStyle w:val="Compact"/>
            </w:pPr>
            <m:oMathPara>
              <m:oMathParaPr>
                <m:jc m:val="center"/>
              </m:oMathParaPr>
              <m:oMath>
                <m:r>
                  <m:rPr>
                    <m:sty m:val="p"/>
                  </m:rPr>
                  <m:t>=</m:t>
                </m:r>
                <m:f>
                  <m:fPr>
                    <m:type m:val="bar"/>
                  </m:fPr>
                  <m:num>
                    <m:r>
                      <m:t>Φ</m:t>
                    </m:r>
                    <m:d>
                      <m:dPr>
                        <m:begChr m:val="("/>
                        <m:endChr m:val=")"/>
                        <m:sepChr m:val=""/>
                        <m:grow/>
                      </m:dPr>
                      <m:e>
                        <m:sSub>
                          <m:e>
                            <m:r>
                              <m:t>b</m:t>
                            </m:r>
                          </m:e>
                          <m:sub>
                            <m:r>
                              <m:t>l</m:t>
                            </m:r>
                          </m:sub>
                        </m:sSub>
                        <m:r>
                          <m:rPr>
                            <m:sty m:val="p"/>
                          </m:rPr>
                          <m:t>−</m:t>
                        </m:r>
                        <m:sSub>
                          <m:e>
                            <m:r>
                              <m:t>b</m:t>
                            </m:r>
                          </m:e>
                          <m:sub>
                            <m:r>
                              <m:t>k</m:t>
                            </m:r>
                          </m:sub>
                        </m:sSub>
                        <m:r>
                          <m:rPr>
                            <m:sty m:val="p"/>
                          </m:rPr>
                          <m:t>−</m:t>
                        </m:r>
                        <m:r>
                          <m:t>1</m:t>
                        </m:r>
                      </m:e>
                    </m:d>
                    <m:sSub>
                      <m:e>
                        <m:d>
                          <m:dPr>
                            <m:begChr m:val="["/>
                            <m:endChr m:val="]"/>
                            <m:sepChr m:val=""/>
                            <m:grow/>
                          </m:dPr>
                          <m:e>
                            <m:sSup>
                              <m:e>
                                <m:r>
                                  <m:t>Ψ</m:t>
                                </m:r>
                              </m:e>
                              <m:sup>
                                <m:sSub>
                                  <m:e>
                                    <m:r>
                                      <m:t>b</m:t>
                                    </m:r>
                                  </m:e>
                                  <m:sub>
                                    <m:r>
                                      <m:t>l</m:t>
                                    </m:r>
                                  </m:sub>
                                </m:sSub>
                                <m:r>
                                  <m:rPr>
                                    <m:sty m:val="p"/>
                                  </m:rPr>
                                  <m:t>−</m:t>
                                </m:r>
                                <m:sSub>
                                  <m:e>
                                    <m:r>
                                      <m:t>b</m:t>
                                    </m:r>
                                  </m:e>
                                  <m:sub>
                                    <m:r>
                                      <m:t>k</m:t>
                                    </m:r>
                                  </m:sub>
                                </m:sSub>
                              </m:sup>
                            </m:sSup>
                            <m:sSup>
                              <m:e>
                                <m:r>
                                  <m:t>p</m:t>
                                </m:r>
                              </m:e>
                              <m:sup>
                                <m:d>
                                  <m:dPr>
                                    <m:begChr m:val="["/>
                                    <m:endChr m:val="]"/>
                                    <m:sepChr m:val=""/>
                                    <m:grow/>
                                  </m:dPr>
                                  <m:e>
                                    <m:r>
                                      <m:t>0</m:t>
                                    </m:r>
                                  </m:e>
                                </m:d>
                              </m:sup>
                            </m:sSup>
                          </m:e>
                        </m:d>
                      </m:e>
                      <m:sub>
                        <m:r>
                          <m:t>2</m:t>
                        </m:r>
                      </m:sub>
                    </m:sSub>
                  </m:num>
                  <m:den>
                    <m:sSub>
                      <m:e>
                        <m:r>
                          <m:t>N</m:t>
                        </m:r>
                      </m:e>
                      <m:sub>
                        <m:sSub>
                          <m:e>
                            <m:r>
                              <m:t>b</m:t>
                            </m:r>
                          </m:e>
                          <m:sub>
                            <m:r>
                              <m:t>l</m:t>
                            </m:r>
                          </m:sub>
                        </m:sSub>
                        <m:r>
                          <m:rPr>
                            <m:sty m:val="p"/>
                          </m:rPr>
                          <m:t>,</m:t>
                        </m:r>
                        <m:r>
                          <m:rPr>
                            <m:nor/>
                            <m:sty m:val="p"/>
                          </m:rPr>
                          <m:t>A</m:t>
                        </m:r>
                      </m:sub>
                    </m:sSub>
                    <m:sSub>
                      <m:e>
                        <m:acc>
                          <m:accPr>
                            <m:chr m:val="‾"/>
                          </m:accPr>
                          <m:e>
                            <m:r>
                              <m:t>β</m:t>
                            </m:r>
                          </m:e>
                        </m:acc>
                      </m:e>
                      <m:sub>
                        <m:r>
                          <m:t>2</m:t>
                        </m:r>
                      </m:sub>
                    </m:sSub>
                  </m:den>
                </m:f>
              </m:oMath>
            </m:oMathPara>
          </w:p>
        </w:tc>
        <w:tc>
          <w:tcPr/>
          <w:p>
            <w:pPr>
              <w:pStyle w:val="Compact"/>
              <w:jc w:val="right"/>
            </w:pPr>
            <w:r>
              <w:t xml:space="preserve">(4)</w:t>
            </w:r>
          </w:p>
        </w:tc>
      </w:tr>
    </w:tbl>
    <w:p>
      <w:pPr>
        <w:pStyle w:val="BodyText"/>
      </w:pPr>
      <w:r>
        <w:t xml:space="preserve">where</w:t>
      </w:r>
      <w:r>
        <w:t xml:space="preserve"> </w:t>
      </w:r>
      <m:oMath>
        <m:sSub>
          <m:e>
            <m:d>
              <m:dPr>
                <m:begChr m:val="["/>
                <m:endChr m:val="]"/>
                <m:sepChr m:val=""/>
                <m:grow/>
              </m:dPr>
              <m:e/>
            </m:d>
          </m:e>
          <m:sub>
            <m:r>
              <m:t>2</m:t>
            </m:r>
          </m:sub>
        </m:sSub>
      </m:oMath>
      <w:r>
        <w:t xml:space="preserve"> </w:t>
      </w:r>
      <w:r>
        <w:t xml:space="preserve">gives the second element of the vector,</w:t>
      </w:r>
      <w:r>
        <w:t xml:space="preserve"> </w:t>
      </w:r>
      <w:r>
        <w:t xml:space="preserve">i.e. the probability that</w:t>
      </w:r>
      <w:r>
        <w:t xml:space="preserve"> </w:t>
      </w:r>
      <w:r>
        <w:rPr>
          <w:i/>
          <w:iCs/>
        </w:rPr>
        <w:t xml:space="preserve">m</w:t>
      </w:r>
      <w:r>
        <w:t xml:space="preserve"> </w:t>
      </w:r>
      <w:r>
        <w:t xml:space="preserve">(given she was alive) was again</w:t>
      </w:r>
      <w:r>
        <w:t xml:space="preserve"> </w:t>
      </w:r>
      <w:r>
        <w:t xml:space="preserve">in breeding state S2 at</w:t>
      </w:r>
      <w:r>
        <w:t xml:space="preserve"> </w:t>
      </w:r>
      <w:r>
        <w:rPr>
          <w:i/>
          <w:iCs/>
        </w:rPr>
        <w:t xml:space="preserve">l</w:t>
      </w:r>
      <w:r>
        <w:t xml:space="preserve">’s birth.</w:t>
      </w:r>
    </w:p>
    <w:p>
      <w:pPr>
        <w:pStyle w:val="BodyText"/>
      </w:pPr>
      <w:r>
        <w:t xml:space="preserve">HSPs are just one of several</w:t>
      </w:r>
      <w:r>
        <w:t xml:space="preserve"> </w:t>
      </w:r>
      <w:r>
        <w:t xml:space="preserve">“second-order”</w:t>
      </w:r>
      <w:r>
        <w:t xml:space="preserve"> </w:t>
      </w:r>
      <w:r>
        <w:t xml:space="preserve">kin-pairs that are</w:t>
      </w:r>
      <w:r>
        <w:t xml:space="preserve"> </w:t>
      </w:r>
      <w:r>
        <w:t xml:space="preserve">practically indistinguishable genetically, hence cannot be identified</w:t>
      </w:r>
      <w:r>
        <w:t xml:space="preserve"> </w:t>
      </w:r>
      <w:r>
        <w:t xml:space="preserve">directly and unambiguously. Fortunately, HSPs are demographically</w:t>
      </w:r>
      <w:r>
        <w:t xml:space="preserve"> </w:t>
      </w:r>
      <w:r>
        <w:t xml:space="preserve">the most common when the birth-gap is short. When the birth-gap approaches</w:t>
      </w:r>
      <w:r>
        <w:t xml:space="preserve"> </w:t>
      </w:r>
      <w:r>
        <w:t xml:space="preserve">twice the age-of-maturity, though, GGPs (Grandparent-Grandchild Pair)</w:t>
      </w:r>
      <w:r>
        <w:t xml:space="preserve"> </w:t>
      </w:r>
      <w:r>
        <w:t xml:space="preserve">are more common. We deal with this by restricting the range of birth</w:t>
      </w:r>
      <w:r>
        <w:t xml:space="preserve"> </w:t>
      </w:r>
      <w:r>
        <w:t xml:space="preserve">gaps used in the model to those where GGPs are very rare (e.g., below</w:t>
      </w:r>
      <w:r>
        <w:t xml:space="preserve"> </w:t>
      </w:r>
      <w:r>
        <w:t xml:space="preserve">twice the age at maturity).</w:t>
      </w:r>
    </w:p>
    <w:bookmarkEnd w:id="38"/>
    <w:bookmarkStart w:id="40" w:name="self-recaptures-sps"/>
    <w:p>
      <w:pPr>
        <w:pStyle w:val="Heading3"/>
      </w:pPr>
      <w:r>
        <w:t xml:space="preserve">2.1.6 Self-recaptures (SPs)</w:t>
      </w:r>
      <w:bookmarkStart w:id="39" w:name="subsec:selfPs"/>
      <w:bookmarkEnd w:id="39"/>
    </w:p>
    <w:p>
      <w:pPr>
        <w:pStyle w:val="FirstParagraph"/>
      </w:pPr>
      <w:r>
        <w:t xml:space="preserve">Our stage-structured model keeps the population dynamics simple, but</w:t>
      </w:r>
      <w:r>
        <w:t xml:space="preserve"> </w:t>
      </w:r>
      <w:r>
        <w:t xml:space="preserve">we do have to make extra assumptions about sampling selectivity to</w:t>
      </w:r>
      <w:r>
        <w:t xml:space="preserve"> </w:t>
      </w:r>
      <w:r>
        <w:t xml:space="preserve">include the IMR data. Here, we assume that selectivity varies only</w:t>
      </w:r>
      <w:r>
        <w:t xml:space="preserve"> </w:t>
      </w:r>
      <w:r>
        <w:t xml:space="preserve">by stage (adult/juvenile), not by age within stage. We only consider</w:t>
      </w:r>
      <w:r>
        <w:t xml:space="preserve"> </w:t>
      </w:r>
      <w:r>
        <w:t xml:space="preserve">female samples for self-recapture, since juvenile males are prone</w:t>
      </w:r>
      <w:r>
        <w:t xml:space="preserve"> </w:t>
      </w:r>
      <w:r>
        <w:t xml:space="preserve">to permanent emigration (CITE) as well</w:t>
      </w:r>
      <w:r>
        <w:t xml:space="preserve"> </w:t>
      </w:r>
      <w:r>
        <w:t xml:space="preserve">as true mortality, so do not yield readily-interpretable inferences.</w:t>
      </w:r>
    </w:p>
    <w:p>
      <w:pPr>
        <w:pStyle w:val="BodyText"/>
      </w:pPr>
      <w:r>
        <w:t xml:space="preserve">To compute stage-structured self-recapture probabilities, we condition</w:t>
      </w:r>
      <w:r>
        <w:t xml:space="preserve"> </w:t>
      </w:r>
      <w:r>
        <w:t xml:space="preserve">on the age of the first sample but</w:t>
      </w:r>
      <w:r>
        <w:t xml:space="preserve"> </w:t>
      </w:r>
      <w:r>
        <w:rPr>
          <w:i/>
          <w:iCs/>
        </w:rPr>
        <w:t xml:space="preserve">not</w:t>
      </w:r>
      <w:r>
        <w:t xml:space="preserve"> </w:t>
      </w:r>
      <w:r>
        <w:t xml:space="preserve">explicitly on the age</w:t>
      </w:r>
      <w:r>
        <w:t xml:space="preserve"> </w:t>
      </w:r>
      <w:r>
        <w:t xml:space="preserve">of the second sample; instead we condition on the second sample’s</w:t>
      </w:r>
      <w:r>
        <w:t xml:space="preserve"> </w:t>
      </w:r>
      <w:r>
        <w:t xml:space="preserve">developmental stage at sampling (</w:t>
      </w:r>
      <m:oMath>
        <m:sSub>
          <m:e>
            <m:r>
              <m:t>d</m:t>
            </m:r>
          </m:e>
          <m:sub>
            <m:r>
              <m:t>2</m:t>
            </m:r>
          </m:sub>
        </m:sSub>
      </m:oMath>
      <w:r>
        <w:t xml:space="preserve">). If the first sample would</w:t>
      </w:r>
      <w:r>
        <w:t xml:space="preserve"> </w:t>
      </w:r>
      <w:r>
        <w:t xml:space="preserve">have reached the right developmental stage (otherwise, the two cannot</w:t>
      </w:r>
      <w:r>
        <w:t xml:space="preserve"> </w:t>
      </w:r>
      <w:r>
        <w:t xml:space="preserve">be the same animal), then we assume it is equally likely to be</w:t>
      </w:r>
      <w:r>
        <w:t xml:space="preserve"> </w:t>
      </w:r>
      <w:r>
        <w:rPr>
          <w:i/>
          <w:iCs/>
        </w:rPr>
        <w:t xml:space="preserve">any</w:t>
      </w:r>
      <w:r>
        <w:t xml:space="preserve"> </w:t>
      </w:r>
      <w:r>
        <w:t xml:space="preserve">of the females in that developmental stage at that year (i.e., sampling</w:t>
      </w:r>
      <w:r>
        <w:t xml:space="preserve"> </w:t>
      </w:r>
      <w:r>
        <w:t xml:space="preserve">is unselective within developmental stage) and thus the chance it</w:t>
      </w:r>
      <w:r>
        <w:t xml:space="preserve"> </w:t>
      </w:r>
      <w:r>
        <w:t xml:space="preserve">is the same as the second sample is the reciprocal of the developmental</w:t>
      </w:r>
      <w:r>
        <w:t xml:space="preserve"> </w:t>
      </w:r>
      <w:r>
        <w:t xml:space="preserve">stage abundance. We must also include survival for the intervening</w:t>
      </w:r>
      <w:r>
        <w:t xml:space="preserve"> </w:t>
      </w:r>
      <w:r>
        <w:t xml:space="preserve">years. The self-recapture kinship probability between samples 1 and</w:t>
      </w:r>
      <w:r>
        <w:t xml:space="preserve"> </w:t>
      </w:r>
      <w:r>
        <w:t xml:space="preserve">2 is (where</w:t>
      </w:r>
      <w:r>
        <w:t xml:space="preserve"> </w:t>
      </w:r>
      <m:oMath>
        <m:sSub>
          <m:e>
            <m:r>
              <m:t>y</m:t>
            </m:r>
          </m:e>
          <m:sub>
            <m:r>
              <m:t>1</m:t>
            </m:r>
          </m:sub>
        </m:sSub>
        <m:r>
          <m:rPr>
            <m:sty m:val="p"/>
          </m:rPr>
          <m:t>&lt;</m:t>
        </m:r>
        <m:sSub>
          <m:e>
            <m:r>
              <m:t>y</m:t>
            </m:r>
          </m:e>
          <m:sub>
            <m:r>
              <m:t>2</m:t>
            </m:r>
          </m:sub>
        </m:sSub>
      </m:oMath>
      <w:r>
        <w:t xml:space="preser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a</m:t>
                        </m:r>
                      </m:e>
                      <m:sub>
                        <m:r>
                          <m:t>1</m:t>
                        </m:r>
                      </m:sub>
                    </m:sSub>
                    <m:r>
                      <m:rPr>
                        <m:sty m:val="p"/>
                      </m:rPr>
                      <m:t>,</m:t>
                    </m:r>
                    <m:sSub>
                      <m:e>
                        <m:r>
                          <m:t>y</m:t>
                        </m:r>
                      </m:e>
                      <m:sub>
                        <m:r>
                          <m:t>1</m:t>
                        </m:r>
                      </m:sub>
                    </m:sSub>
                    <m:r>
                      <m:rPr>
                        <m:sty m:val="p"/>
                      </m:rPr>
                      <m:t>,</m:t>
                    </m:r>
                    <m:sSub>
                      <m:e>
                        <m:r>
                          <m:t>d</m:t>
                        </m:r>
                      </m:e>
                      <m:sub>
                        <m:r>
                          <m:t>2</m:t>
                        </m:r>
                      </m:sub>
                    </m:sSub>
                    <m:r>
                      <m:rPr>
                        <m:sty m:val="p"/>
                      </m:rPr>
                      <m:t>,</m:t>
                    </m:r>
                    <m:sSub>
                      <m:e>
                        <m:r>
                          <m:t>y</m:t>
                        </m:r>
                      </m:e>
                      <m:sub>
                        <m:r>
                          <m:t>2</m:t>
                        </m:r>
                      </m:sub>
                    </m:sSub>
                    <m:r>
                      <m:rPr>
                        <m:sty m:val="p"/>
                      </m:rPr>
                      <m:t>,</m:t>
                    </m:r>
                    <m:sSub>
                      <m:e>
                        <m:r>
                          <m:t>L</m:t>
                        </m:r>
                      </m:e>
                      <m:sub>
                        <m:r>
                          <m:t>1</m:t>
                        </m:r>
                      </m:sub>
                    </m:sSub>
                    <m:r>
                      <m:rPr>
                        <m:sty m:val="p"/>
                      </m:rPr>
                      <m:t>=</m:t>
                    </m:r>
                    <m:r>
                      <m:t>0</m:t>
                    </m:r>
                    <m:r>
                      <m:rPr>
                        <m:sty m:val="p"/>
                      </m:rPr>
                      <m:t>,</m:t>
                    </m:r>
                    <m:r>
                      <m:rPr>
                        <m:sty m:val="b"/>
                      </m:rPr>
                      <m:t>θ</m:t>
                    </m:r>
                  </m:e>
                </m:d>
                <m:r>
                  <m:rPr>
                    <m:sty m:val="p"/>
                  </m:rPr>
                  <m:t>=</m:t>
                </m:r>
                <m:f>
                  <m:fPr>
                    <m:type m:val="bar"/>
                  </m:fPr>
                  <m:num>
                    <m:r>
                      <m:rPr>
                        <m:sty m:val="p"/>
                        <m:scr m:val="double-struck"/>
                      </m:rPr>
                      <m:t>I</m:t>
                    </m:r>
                    <m:d>
                      <m:dPr>
                        <m:begChr m:val="["/>
                        <m:endChr m:val="]"/>
                        <m:sepChr m:val=""/>
                        <m:grow/>
                      </m:dPr>
                      <m:e>
                        <m:r>
                          <m:t>d</m:t>
                        </m:r>
                        <m:d>
                          <m:dPr>
                            <m:begChr m:val="("/>
                            <m:endChr m:val=")"/>
                            <m:sepChr m:val=""/>
                            <m:grow/>
                          </m:dPr>
                          <m:e>
                            <m:sSub>
                              <m:e>
                                <m:r>
                                  <m:t>a</m:t>
                                </m:r>
                              </m:e>
                              <m:sub>
                                <m:r>
                                  <m:t>1</m:t>
                                </m:r>
                              </m:sub>
                            </m:sSub>
                            <m:r>
                              <m:rPr>
                                <m:sty m:val="p"/>
                              </m:rPr>
                              <m:t>+</m:t>
                            </m:r>
                            <m:d>
                              <m:dPr>
                                <m:begChr m:val="("/>
                                <m:endChr m:val=")"/>
                                <m:sepChr m:val=""/>
                                <m:grow/>
                              </m:dPr>
                              <m:e>
                                <m:sSub>
                                  <m:e>
                                    <m:r>
                                      <m:t>y</m:t>
                                    </m:r>
                                  </m:e>
                                  <m:sub>
                                    <m:r>
                                      <m:t>2</m:t>
                                    </m:r>
                                  </m:sub>
                                </m:sSub>
                                <m:r>
                                  <m:rPr>
                                    <m:sty m:val="p"/>
                                  </m:rPr>
                                  <m:t>−</m:t>
                                </m:r>
                                <m:sSub>
                                  <m:e>
                                    <m:r>
                                      <m:t>y</m:t>
                                    </m:r>
                                  </m:e>
                                  <m:sub>
                                    <m:r>
                                      <m:t>1</m:t>
                                    </m:r>
                                  </m:sub>
                                </m:sSub>
                              </m:e>
                            </m:d>
                          </m:e>
                        </m:d>
                        <m:r>
                          <m:rPr>
                            <m:sty m:val="p"/>
                          </m:rPr>
                          <m:t>=</m:t>
                        </m:r>
                        <m:sSub>
                          <m:e>
                            <m:r>
                              <m:t>d</m:t>
                            </m:r>
                          </m:e>
                          <m:sub>
                            <m:r>
                              <m:t>2</m:t>
                            </m:r>
                          </m:sub>
                        </m:sSub>
                      </m:e>
                    </m:d>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2</m:t>
                            </m:r>
                          </m:sub>
                        </m:sSub>
                        <m:r>
                          <m:rPr>
                            <m:sty m:val="p"/>
                          </m:rPr>
                          <m:t>,</m:t>
                        </m:r>
                        <m:sSub>
                          <m:e>
                            <m:r>
                              <m:t>d</m:t>
                            </m:r>
                          </m:e>
                          <m:sub>
                            <m:r>
                              <m:t>2</m:t>
                            </m:r>
                          </m:sub>
                        </m:sSub>
                      </m:sub>
                    </m:sSub>
                  </m:den>
                </m:f>
                <m:r>
                  <m:rPr>
                    <m:sty m:val="p"/>
                  </m:rPr>
                  <m:t>,</m:t>
                </m:r>
              </m:oMath>
            </m:oMathPara>
          </w:p>
        </w:tc>
        <w:tc>
          <w:tcPr/>
          <w:p>
            <w:pPr>
              <w:pStyle w:val="Compact"/>
              <w:jc w:val="right"/>
            </w:pPr>
            <w:r>
              <w:t xml:space="preserve">(5)</w:t>
            </w:r>
          </w:p>
        </w:tc>
      </w:tr>
    </w:tbl>
    <w:p>
      <w:pPr>
        <w:pStyle w:val="BodyText"/>
      </w:pPr>
      <w:r>
        <w:t xml:space="preserve">where</w:t>
      </w:r>
      <w:r>
        <w:t xml:space="preserve"> </w:t>
      </w:r>
      <m:oMath>
        <m:r>
          <m:t>d</m:t>
        </m:r>
        <m:d>
          <m:dPr>
            <m:begChr m:val="("/>
            <m:endChr m:val=")"/>
            <m:sepChr m:val=""/>
            <m:grow/>
          </m:dPr>
          <m:e>
            <m:r>
              <m:t>a</m:t>
            </m:r>
          </m:e>
        </m:d>
      </m:oMath>
      <w:r>
        <w:t xml:space="preserve"> </w:t>
      </w:r>
      <w:r>
        <w:t xml:space="preserve">is the function that maps age to developmental</w:t>
      </w:r>
      <w:r>
        <w:t xml:space="preserve"> </w:t>
      </w:r>
      <w:r>
        <w:t xml:space="preserve">stage, with</w:t>
      </w:r>
      <w:r>
        <w:t xml:space="preserve"> </w:t>
      </w:r>
      <m:oMath>
        <m:r>
          <m:t>d</m:t>
        </m:r>
        <m:d>
          <m:dPr>
            <m:begChr m:val="("/>
            <m:endChr m:val=")"/>
            <m:sepChr m:val=""/>
            <m:grow/>
          </m:dPr>
          <m:e>
            <m:r>
              <m:t>a</m:t>
            </m:r>
            <m:r>
              <m:rPr>
                <m:sty m:val="p"/>
              </m:rPr>
              <m:t>&lt;</m:t>
            </m:r>
            <m:r>
              <m:t>6</m:t>
            </m:r>
          </m:e>
        </m:d>
        <m:r>
          <m:rPr>
            <m:sty m:val="p"/>
          </m:rPr>
          <m:t>=</m:t>
        </m:r>
        <m:r>
          <m:rPr>
            <m:nor/>
            <m:sty m:val="p"/>
          </m:rPr>
          <m:t>"juvenile"</m:t>
        </m:r>
      </m:oMath>
      <w:r>
        <w:t xml:space="preserve"> </w:t>
      </w:r>
      <w:r>
        <w:t xml:space="preserve">and</w:t>
      </w:r>
      <w:r>
        <w:t xml:space="preserve"> </w:t>
      </w:r>
      <m:oMath>
        <m:r>
          <m:t>d</m:t>
        </m:r>
        <m:d>
          <m:dPr>
            <m:begChr m:val="("/>
            <m:endChr m:val=")"/>
            <m:sepChr m:val=""/>
            <m:grow/>
          </m:dPr>
          <m:e>
            <m:r>
              <m:t>a</m:t>
            </m:r>
            <m:r>
              <m:rPr>
                <m:sty m:val="p"/>
              </m:rPr>
              <m:t>≥</m:t>
            </m:r>
            <m:r>
              <m:t>6</m:t>
            </m:r>
          </m:e>
        </m:d>
        <m:r>
          <m:rPr>
            <m:sty m:val="p"/>
          </m:rPr>
          <m:t>=</m:t>
        </m:r>
        <m:r>
          <m:rPr>
            <m:nor/>
            <m:sty m:val="p"/>
          </m:rPr>
          <m:t>"adult"</m:t>
        </m:r>
      </m:oMath>
      <w:r>
        <w:t xml:space="preserve">.</w:t>
      </w:r>
      <w:r>
        <w:t xml:space="preserve"> </w:t>
      </w:r>
      <w:r>
        <w:t xml:space="preserve">We also condition on the first sample being non-lethal (since we have</w:t>
      </w:r>
      <w:r>
        <w:t xml:space="preserve"> </w:t>
      </w:r>
      <w:r>
        <w:t xml:space="preserve">a second sample). To obtain</w:t>
      </w:r>
      <w:r>
        <w:t xml:space="preserve"> </w:t>
      </w:r>
      <m:oMath>
        <m:sSub>
          <m:e>
            <m:r>
              <m:t>N</m:t>
            </m:r>
          </m:e>
          <m:sub>
            <m:sSub>
              <m:e>
                <m:r>
                  <m:t>y</m:t>
                </m:r>
              </m:e>
              <m:sub>
                <m:r>
                  <m:t>2</m:t>
                </m:r>
              </m:sub>
            </m:sSub>
            <m:r>
              <m:rPr>
                <m:sty m:val="p"/>
              </m:rPr>
              <m:t>,</m:t>
            </m:r>
            <m:sSub>
              <m:e>
                <m:r>
                  <m:t>d</m:t>
                </m:r>
              </m:e>
              <m:sub>
                <m:r>
                  <m:t>2</m:t>
                </m:r>
              </m:sub>
            </m:sSub>
          </m:sub>
        </m:sSub>
      </m:oMath>
      <w:r>
        <w:t xml:space="preserve">, adult abundance is</w:t>
      </w:r>
      <w:r>
        <w:t xml:space="preserve"> </w:t>
      </w:r>
      <w:r>
        <w:t xml:space="preserve">part of the population dynamics model, but some more work is required</w:t>
      </w:r>
      <w:r>
        <w:t xml:space="preserve"> </w:t>
      </w:r>
      <w:r>
        <w:t xml:space="preserve">to deduce juvenile abundance. Assuming stable age composition, we</w:t>
      </w:r>
      <w:r>
        <w:t xml:space="preserve"> </w:t>
      </w:r>
      <w:r>
        <w:t xml:space="preserve">show in Appendix</w:t>
      </w:r>
      <w:r>
        <w:t xml:space="preserve"> </w:t>
      </w:r>
      <w:hyperlink w:anchor="sec:Deriv-Njy">
        <w:r>
          <w:rPr>
            <w:rStyle w:val="Hyperlink"/>
          </w:rPr>
          <w:t xml:space="preserve">C</w:t>
        </w:r>
      </w:hyperlink>
      <w:r>
        <w:t xml:space="preserve"> </w:t>
      </w:r>
      <w:r>
        <w:t xml:space="preserve">that for walrus:</w:t>
      </w:r>
    </w:p>
    <w:p>
      <w:pPr>
        <w:pStyle w:val="BodyText"/>
      </w:pPr>
      <m:oMathPara>
        <m:oMathParaPr>
          <m:jc m:val="center"/>
        </m:oMathParaPr>
        <m:oMath>
          <m:sSub>
            <m:e>
              <m:r>
                <m:t>N</m:t>
              </m:r>
            </m:e>
            <m:sub>
              <m:r>
                <m:t>y</m:t>
              </m:r>
              <m:r>
                <m:rPr>
                  <m:sty m:val="p"/>
                </m:rPr>
                <m:t>,</m:t>
              </m:r>
              <m:r>
                <m:rPr>
                  <m:nor/>
                  <m:sty m:val="p"/>
                </m:rPr>
                <m:t>J</m:t>
              </m:r>
            </m:sub>
          </m:sSub>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oMath>
      </m:oMathPara>
    </w:p>
    <w:p>
      <w:pPr>
        <w:pStyle w:val="FirstParagraph"/>
      </w:pPr>
      <w:r>
        <w:t xml:space="preserve">where</w:t>
      </w:r>
      <w:r>
        <w:t xml:space="preserve"> </w:t>
      </w:r>
      <m:oMath>
        <m:r>
          <m:t>ρ</m:t>
        </m:r>
        <m:r>
          <m:rPr>
            <m:sty m:val="p"/>
          </m:rPr>
          <m:t>=</m:t>
        </m:r>
        <m:sSup>
          <m:e>
            <m:r>
              <m:t>e</m:t>
            </m:r>
          </m:e>
          <m:sup>
            <m:r>
              <m:t>r</m:t>
            </m:r>
          </m:sup>
        </m:sSup>
      </m:oMath>
      <w:r>
        <w:t xml:space="preserve"> </w:t>
      </w:r>
      <w:r>
        <w:t xml:space="preserve">is the relative annual population increase/decrease.</w:t>
      </w:r>
    </w:p>
    <w:p>
      <w:pPr>
        <w:pStyle w:val="BodyText"/>
      </w:pPr>
      <w:r>
        <w:t xml:space="preserve">A purely-age-structured version of (5) would need</w:t>
      </w:r>
      <w:r>
        <w:t xml:space="preserve"> </w:t>
      </w:r>
      <w:r>
        <w:t xml:space="preserve">to explicitly keep track of numbers-at-age, not just adult abundance</w:t>
      </w:r>
      <w:r>
        <w:t xml:space="preserve"> </w:t>
      </w:r>
      <w:r>
        <w:t xml:space="preserve">(as would the other kin types). The quasi-equilibrium assumption might</w:t>
      </w:r>
      <w:r>
        <w:t xml:space="preserve"> </w:t>
      </w:r>
      <w:r>
        <w:t xml:space="preserve">allow us to do this, but that assumption directly constrains relative</w:t>
      </w:r>
      <w:r>
        <w:t xml:space="preserve"> </w:t>
      </w:r>
      <w:r>
        <w:t xml:space="preserve">abundances-at-age. Thus, for example, the age 10 samples would then</w:t>
      </w:r>
      <w:r>
        <w:t xml:space="preserve"> </w:t>
      </w:r>
      <w:r>
        <w:t xml:space="preserve">provide direct estimates of the abundance of age 30 samples. In practice,</w:t>
      </w:r>
      <w:r>
        <w:t xml:space="preserve"> </w:t>
      </w:r>
      <w:r>
        <w:t xml:space="preserve">a fully age-structured CKMR formulation for walrus will need something</w:t>
      </w:r>
      <w:r>
        <w:t xml:space="preserve"> </w:t>
      </w:r>
      <w:r>
        <w:t xml:space="preserve">more sophisticated and time-varying than a quasi-equilibrium age distribution,</w:t>
      </w:r>
      <w:r>
        <w:t xml:space="preserve"> </w:t>
      </w:r>
      <w:r>
        <w:t xml:space="preserve">and therefore additional parameters to estimate. We therefore opted</w:t>
      </w:r>
      <w:r>
        <w:t xml:space="preserve"> </w:t>
      </w:r>
      <w:r>
        <w:t xml:space="preserve">for a stage- rather than age-structured SP model in the hope that</w:t>
      </w:r>
      <w:r>
        <w:t xml:space="preserve"> </w:t>
      </w:r>
      <w:r>
        <w:t xml:space="preserve">the overall statistical information content about total abundance</w:t>
      </w:r>
      <w:r>
        <w:t xml:space="preserve"> </w:t>
      </w:r>
      <w:r>
        <w:t xml:space="preserve">is reasonably realistic compared to what we might get from a more</w:t>
      </w:r>
      <w:r>
        <w:t xml:space="preserve"> </w:t>
      </w:r>
      <w:r>
        <w:t xml:space="preserve">complicated population dynamics model.</w:t>
      </w:r>
    </w:p>
    <w:bookmarkEnd w:id="40"/>
    <w:bookmarkEnd w:id="41"/>
    <w:bookmarkStart w:id="45" w:name="simulations"/>
    <w:p>
      <w:pPr>
        <w:pStyle w:val="Heading2"/>
      </w:pPr>
      <w:r>
        <w:t xml:space="preserve">2.2 Simulations</w:t>
      </w:r>
    </w:p>
    <w:p>
      <w:pPr>
        <w:pStyle w:val="FirstParagraph"/>
      </w:pPr>
      <w:r>
        <w:t xml:space="preserve">We developed an individual-based simulation with the life history</w:t>
      </w:r>
      <w:r>
        <w:t xml:space="preserve"> </w:t>
      </w:r>
      <w:r>
        <w:t xml:space="preserve">and population dynamics of Pacific walrus to test our ICKMR model.</w:t>
      </w:r>
      <w:r>
        <w:t xml:space="preserve"> </w:t>
      </w:r>
      <w:r>
        <w:t xml:space="preserve">The simulation was modified from the R package</w:t>
      </w:r>
      <w:r>
        <w:t xml:space="preserve"> </w:t>
      </w:r>
      <w:r>
        <w:rPr>
          <w:rStyle w:val="VerbatimChar"/>
        </w:rPr>
        <w:t xml:space="preserve">fishSim</w:t>
      </w:r>
      <w:r>
        <w:t xml:space="preserve"> </w:t>
      </w:r>
      <w:r>
        <w:t xml:space="preserve">by</w:t>
      </w:r>
      <w:r>
        <w:t xml:space="preserve"> </w:t>
      </w:r>
      <w:r>
        <w:t xml:space="preserve">Shane Baylis (</w:t>
      </w:r>
      <w:hyperlink r:id="rId42">
        <w:r>
          <w:rPr>
            <w:rStyle w:val="Hyperlink"/>
          </w:rPr>
          <w:t xml:space="preserve">https://github.com/SMBaylis/fishSim</w:t>
        </w:r>
      </w:hyperlink>
      <w:r>
        <w:t xml:space="preserve">). The simulation</w:t>
      </w:r>
      <w:r>
        <w:t xml:space="preserve"> </w:t>
      </w:r>
      <w:r>
        <w:t xml:space="preserve">is stochastic and operates on an annual basis. Individuals are tracked</w:t>
      </w:r>
      <w:r>
        <w:t xml:space="preserve"> </w:t>
      </w:r>
      <w:r>
        <w:t xml:space="preserve">through the use of unique identifiers so that kinship pairs can be</w:t>
      </w:r>
      <w:r>
        <w:t xml:space="preserve"> </w:t>
      </w:r>
      <w:r>
        <w:t xml:space="preserve">identified in simulated samples. We initialized the simulation in</w:t>
      </w:r>
      <w:r>
        <w:t xml:space="preserve"> </w:t>
      </w:r>
      <w:r>
        <w:t xml:space="preserve">1950 with a population of 250,000 animals. These individuals are considered</w:t>
      </w:r>
      <w:r>
        <w:t xml:space="preserve"> </w:t>
      </w:r>
      <w:r>
        <w:t xml:space="preserve">“founders”</w:t>
      </w:r>
      <w:r>
        <w:t xml:space="preserve"> </w:t>
      </w:r>
      <w:r>
        <w:t xml:space="preserve">and do not have mothers or fathers. The age and sex</w:t>
      </w:r>
      <w:r>
        <w:t xml:space="preserve"> </w:t>
      </w:r>
      <w:r>
        <w:t xml:space="preserve">structure of the initial population is determined by the survival</w:t>
      </w:r>
      <w:r>
        <w:t xml:space="preserve"> </w:t>
      </w:r>
      <w:r>
        <w:t xml:space="preserve">rates used in the simulation (Table </w:t>
      </w:r>
      <w:hyperlink w:anchor="tab:demo-pars">
        <w:r>
          <w:rPr>
            <w:rStyle w:val="Hyperlink"/>
          </w:rPr>
          <w:t xml:space="preserve">1</w:t>
        </w:r>
      </w:hyperlink>
      <w:r>
        <w:t xml:space="preserve">), which</w:t>
      </w:r>
      <w:r>
        <w:t xml:space="preserve"> </w:t>
      </w:r>
      <w:r>
        <w:t xml:space="preserve">were based on rates reported in</w:t>
      </w:r>
      <w:r>
        <w:t xml:space="preserve"> </w:t>
      </w:r>
      <w:r>
        <w:t xml:space="preserve">Taylor et al. (2018)</w:t>
      </w:r>
      <w:r>
        <w:t xml:space="preserve">. Individuals</w:t>
      </w:r>
      <w:r>
        <w:t xml:space="preserve"> </w:t>
      </w:r>
      <w:r>
        <w:t xml:space="preserve">that are at or beyond the age of first reproduction mate randomly</w:t>
      </w:r>
      <w:r>
        <w:t xml:space="preserve"> </w:t>
      </w:r>
      <w:r>
        <w:t xml:space="preserve">and males can potentially father more than one calf. Females reproduction</w:t>
      </w:r>
      <w:r>
        <w:t xml:space="preserve"> </w:t>
      </w:r>
      <w:r>
        <w:t xml:space="preserve">follows Section </w:t>
      </w:r>
      <w:hyperlink w:anchor="subsec:The-breeding-cycle">
        <w:r>
          <w:rPr>
            <w:rStyle w:val="Hyperlink"/>
          </w:rPr>
          <w:t xml:space="preserve">2.1.2</w:t>
        </w:r>
      </w:hyperlink>
      <w:r>
        <w:t xml:space="preserve">. Females that are</w:t>
      </w:r>
      <w:r>
        <w:t xml:space="preserve"> </w:t>
      </w:r>
      <w:r>
        <w:t xml:space="preserve">in state 2 of the breeding cycle give birth to a single offspring</w:t>
      </w:r>
      <w:r>
        <w:t xml:space="preserve"> </w:t>
      </w:r>
      <w:r>
        <w:t xml:space="preserve">with 1:1 sex ratio. There is no systematic age-effect on female reproductive</w:t>
      </w:r>
      <w:r>
        <w:t xml:space="preserve"> </w:t>
      </w:r>
      <w:r>
        <w:t xml:space="preserve">dynamics, except that they are guaranteed not-pregnant in the year</w:t>
      </w:r>
      <w:r>
        <w:t xml:space="preserve"> </w:t>
      </w:r>
      <w:r>
        <w:t xml:space="preserve">immediately prior to maturity (Section </w:t>
      </w:r>
      <w:hyperlink w:anchor="subsec:The-breeding-cycle">
        <w:r>
          <w:rPr>
            <w:rStyle w:val="Hyperlink"/>
          </w:rPr>
          <w:t xml:space="preserve">2.1.2</w:t>
        </w:r>
      </w:hyperlink>
      <w:r>
        <w:t xml:space="preserve">),</w:t>
      </w:r>
      <w:r>
        <w:t xml:space="preserve"> </w:t>
      </w:r>
      <w:r>
        <w:t xml:space="preserve">which slightly lowers effective fecundity for the first few years</w:t>
      </w:r>
      <w:r>
        <w:t xml:space="preserve"> </w:t>
      </w:r>
      <w:r>
        <w:t xml:space="preserve">of adulthood until the Markov chain reaches equilibrium. We did not</w:t>
      </w:r>
      <w:r>
        <w:t xml:space="preserve"> </w:t>
      </w:r>
      <w:r>
        <w:t xml:space="preserve">include senescence in our CKMR model, but we do include it in our</w:t>
      </w:r>
      <w:r>
        <w:t xml:space="preserve"> </w:t>
      </w:r>
      <w:r>
        <w:t xml:space="preserve">simulations. Parameters in Table </w:t>
      </w:r>
      <w:hyperlink w:anchor="tab:demo-pars">
        <w:r>
          <w:rPr>
            <w:rStyle w:val="Hyperlink"/>
          </w:rPr>
          <w:t xml:space="preserve">1</w:t>
        </w:r>
      </w:hyperlink>
      <w:r>
        <w:t xml:space="preserve"> </w:t>
      </w:r>
      <w:r>
        <w:t xml:space="preserve">were adjusted</w:t>
      </w:r>
      <w:r>
        <w:t xml:space="preserve"> </w:t>
      </w:r>
      <w:r>
        <w:t xml:space="preserve">to maintain the desired population rate of increase (</w:t>
      </w:r>
      <m:oMath>
        <m:r>
          <m:t>r</m:t>
        </m:r>
      </m:oMath>
      <w:r>
        <w:t xml:space="preserve">).</w:t>
      </w:r>
    </w:p>
    <w:p>
      <w:pPr>
        <w:pStyle w:val="BodyText"/>
      </w:pPr>
      <w:r>
        <w:t xml:space="preserve">In sampling years, captures are simulated according to either historical</w:t>
      </w:r>
      <w:r>
        <w:t xml:space="preserve"> </w:t>
      </w:r>
      <w:r>
        <w:t xml:space="preserve">or planned future sample sizes. Females are available to be sampled</w:t>
      </w:r>
      <w:r>
        <w:t xml:space="preserve"> </w:t>
      </w:r>
      <w:r>
        <w:t xml:space="preserve">at any age, while only calf and juvenile males are available for sampling.</w:t>
      </w:r>
      <w:r>
        <w:t xml:space="preserve"> </w:t>
      </w:r>
      <w:r>
        <w:t xml:space="preserve">For simulated captures between 2014 and 2017, we used the realized</w:t>
      </w:r>
      <w:r>
        <w:t xml:space="preserve"> </w:t>
      </w:r>
      <w:r>
        <w:t xml:space="preserve">sample sizes by age or age class as the basis for simulation. For</w:t>
      </w:r>
      <w:r>
        <w:t xml:space="preserve"> </w:t>
      </w:r>
      <w:r>
        <w:t xml:space="preserve">simulated captures between 2023 and 2027, we used the target number</w:t>
      </w:r>
      <w:r>
        <w:t xml:space="preserve"> </w:t>
      </w:r>
      <w:r>
        <w:t xml:space="preserve">of samples per age class as the basis for simulation. After sampling,</w:t>
      </w:r>
      <w:r>
        <w:t xml:space="preserve"> </w:t>
      </w:r>
      <w:r>
        <w:t xml:space="preserve">some individuals die (according to age and/or sex specific mortality</w:t>
      </w:r>
      <w:r>
        <w:t xml:space="preserve"> </w:t>
      </w:r>
      <w:r>
        <w:t xml:space="preserve">rates, Table</w:t>
      </w:r>
      <w:r>
        <w:t xml:space="preserve"> </w:t>
      </w:r>
      <w:hyperlink w:anchor="tab:demo-pars">
        <w:r>
          <w:rPr>
            <w:rStyle w:val="Hyperlink"/>
          </w:rPr>
          <w:t xml:space="preserve">1</w:t>
        </w:r>
      </w:hyperlink>
      <w:r>
        <w:t xml:space="preserve">). If a female with a young-of-the-year</w:t>
      </w:r>
      <w:r>
        <w:t xml:space="preserve"> </w:t>
      </w:r>
      <w:r>
        <w:t xml:space="preserve">calf dies, her calf also dies. Individuals automatically die if they</w:t>
      </w:r>
      <w:r>
        <w:t xml:space="preserve"> </w:t>
      </w:r>
      <w:r>
        <w:t xml:space="preserve">reach the maximum age. Living individuals then have their age incremented.</w:t>
      </w:r>
    </w:p>
    <w:p>
      <w:pPr>
        <w:pStyle w:val="BodyText"/>
      </w:pPr>
      <w:r>
        <w:t xml:space="preserve">The female breeding cycle is as described in Section</w:t>
      </w:r>
      <w:r>
        <w:t xml:space="preserve"> </w:t>
      </w:r>
      <w:hyperlink w:anchor="subsec:The-breeding-cycle">
        <w:r>
          <w:rPr>
            <w:rStyle w:val="Hyperlink"/>
          </w:rPr>
          <w:t xml:space="preserve">2.1.2</w:t>
        </w:r>
      </w:hyperlink>
      <w:r>
        <w:t xml:space="preserve">.</w:t>
      </w:r>
      <w:r>
        <w:t xml:space="preserve"> </w:t>
      </w:r>
      <w:r>
        <w:t xml:space="preserve">Although we assume in the simulation that all pregnancies result in</w:t>
      </w:r>
      <w:r>
        <w:t xml:space="preserve"> </w:t>
      </w:r>
      <w:r>
        <w:t xml:space="preserve">live births, this rate is aliased with the nominal calf-survival probability,</w:t>
      </w:r>
      <w:r>
        <w:t xml:space="preserve"> </w:t>
      </w:r>
      <w:r>
        <w:t xml:space="preserve">since only samples from age 1 onwards are considered; only the product</w:t>
      </w:r>
      <w:r>
        <w:t xml:space="preserve"> </w:t>
      </w:r>
      <w:r>
        <w:t xml:space="preserve">(nominal pregnancy success rate</w:t>
      </w:r>
      <w:r>
        <w:t xml:space="preserve"> </w:t>
      </w:r>
      <m:oMath>
        <m:r>
          <m:rPr>
            <m:sty m:val="p"/>
          </m:rPr>
          <m:t>×</m:t>
        </m:r>
      </m:oMath>
      <w:r>
        <w:t xml:space="preserve"> </w:t>
      </w:r>
      <w:r>
        <w:t xml:space="preserve">nominal calf survival) affects</w:t>
      </w:r>
      <w:r>
        <w:t xml:space="preserve"> </w:t>
      </w:r>
      <w:r>
        <w:t xml:space="preserve">the simulated samples, not the two constituent parameters. Males and</w:t>
      </w:r>
      <w:r>
        <w:t xml:space="preserve"> </w:t>
      </w:r>
      <w:r>
        <w:t xml:space="preserve">females &lt; 4 (or &gt; the age of last reproduction; ALR) are exempt from</w:t>
      </w:r>
      <w:r>
        <w:t xml:space="preserve"> </w:t>
      </w:r>
      <w:r>
        <w:t xml:space="preserve">this cycle. The simulation then proceeds to the following year.</w:t>
      </w:r>
    </w:p>
    <w:p>
      <w:pPr>
        <w:pStyle w:val="BodyText"/>
      </w:pPr>
      <w:r>
        <w:t xml:space="preserve">All simulations had a starting population size of 250,000 and were</w:t>
      </w:r>
      <w:r>
        <w:t xml:space="preserve"> </w:t>
      </w:r>
      <w:r>
        <w:t xml:space="preserve">run from 1950 to 2030.</w:t>
      </w:r>
    </w:p>
    <w:bookmarkStart w:id="43" w:name="tab:demo-pars"/>
    <w:p>
      <w:pPr>
        <w:pStyle w:val="TableCaption"/>
      </w:pPr>
      <w:r>
        <w:t xml:space="preserve">Table 1. Demographic parameters for simulation under four scenarios (D0, D1,</w:t>
      </w:r>
      <w:r>
        <w:t xml:space="preserve"> </w:t>
      </w:r>
      <w:r>
        <w:t xml:space="preserve">D2, and D3)</w:t>
      </w:r>
    </w:p>
    <w:tbl>
      <w:tblPr>
        <w:tblStyle w:val="Table"/>
        <w:tblW w:type="auto" w:w="0"/>
        <w:tblLook w:firstRow="1" w:lastRow="0" w:firstColumn="0" w:lastColumn="0" w:noHBand="0" w:noVBand="0" w:val="0020"/>
        <w:tblCaption w:val="Table 1. Demographic parameters for simulation under four scenarios (D0, D1, D2, and D3)"/>
      </w:tblPr>
      <w:tblGrid>
        <w:gridCol w:w="1584"/>
        <w:gridCol w:w="1584"/>
        <w:gridCol w:w="1584"/>
        <w:gridCol w:w="1584"/>
        <w:gridCol w:w="1584"/>
      </w:tblGrid>
      <w:tr>
        <w:trPr>
          <w:tblHeader w:val="on"/>
        </w:trPr>
        <w:tc>
          <w:tcPr/>
          <w:p>
            <w:pPr>
              <w:pStyle w:val="Compact"/>
            </w:pPr>
          </w:p>
        </w:tc>
        <w:tc>
          <w:tcPr>
            <w:gridSpan w:val="4"/>
          </w:tcPr>
          <w:p>
            <w:pPr>
              <w:pStyle w:val="Compact"/>
              <w:jc w:val="center"/>
            </w:pPr>
            <w:r>
              <w:t xml:space="preserve">Demographic Scenario</w:t>
            </w:r>
          </w:p>
        </w:tc>
      </w:tr>
      <w:tr>
        <w:tc>
          <w:tcPr/>
          <w:p>
            <w:pPr>
              <w:pStyle w:val="Compact"/>
              <w:jc w:val="center"/>
            </w:pPr>
            <w:r>
              <w:t xml:space="preserve">2-5</w:t>
            </w:r>
          </w:p>
        </w:tc>
        <w:tc>
          <w:tcPr/>
          <w:p>
            <w:pPr>
              <w:pStyle w:val="Compact"/>
              <w:jc w:val="center"/>
            </w:pPr>
            <w:r>
              <w:t xml:space="preserve">D0</w:t>
            </w:r>
          </w:p>
        </w:tc>
        <w:tc>
          <w:tcPr/>
          <w:p>
            <w:pPr>
              <w:pStyle w:val="Compact"/>
              <w:jc w:val="center"/>
            </w:pPr>
            <w:r>
              <w:t xml:space="preserve">D1</w:t>
            </w:r>
          </w:p>
        </w:tc>
        <w:tc>
          <w:tcPr/>
          <w:p>
            <w:pPr>
              <w:pStyle w:val="Compact"/>
              <w:jc w:val="center"/>
            </w:pPr>
            <w:r>
              <w:t xml:space="preserve">D2</w:t>
            </w:r>
          </w:p>
        </w:tc>
        <w:tc>
          <w:tcPr/>
          <w:p>
            <w:pPr>
              <w:pStyle w:val="Compact"/>
              <w:jc w:val="center"/>
            </w:pPr>
            <w:r>
              <w:t xml:space="preserve">D3</w:t>
            </w:r>
          </w:p>
        </w:tc>
      </w:tr>
      <w:tr>
        <w:tc>
          <w:tcPr/>
          <w:p>
            <w:pPr>
              <w:pStyle w:val="Compact"/>
              <w:jc w:val="center"/>
            </w:pPr>
            <w:r>
              <w:t xml:space="preserve">Parameter</w:t>
            </w:r>
          </w:p>
        </w:tc>
        <w:tc>
          <w:tcPr/>
          <w:p>
            <w:pPr>
              <w:pStyle w:val="Compact"/>
              <w:jc w:val="center"/>
            </w:pPr>
            <w:r>
              <w:t xml:space="preserve">NULL</w:t>
            </w:r>
          </w:p>
        </w:tc>
        <w:tc>
          <w:tcPr/>
          <w:p>
            <w:pPr>
              <w:pStyle w:val="Compact"/>
              <w:jc w:val="center"/>
            </w:pPr>
            <w:r>
              <w:t xml:space="preserve">Stable</w:t>
            </w:r>
          </w:p>
        </w:tc>
        <w:tc>
          <w:tcPr/>
          <w:p>
            <w:pPr>
              <w:pStyle w:val="Compact"/>
              <w:jc w:val="center"/>
            </w:pPr>
            <w:r>
              <w:t xml:space="preserve">Decreasing</w:t>
            </w:r>
          </w:p>
        </w:tc>
        <w:tc>
          <w:tcPr/>
          <w:p>
            <w:pPr>
              <w:pStyle w:val="Compact"/>
              <w:jc w:val="center"/>
            </w:pPr>
            <w:r>
              <w:t xml:space="preserve">Increasing</w:t>
            </w:r>
          </w:p>
        </w:tc>
      </w:tr>
      <w:tr>
        <w:tc>
          <w:tcPr/>
          <w:p>
            <w:pPr>
              <w:pStyle w:val="Compact"/>
              <w:jc w:val="center"/>
            </w:pPr>
            <w:r>
              <w:t xml:space="preserve">Maximum age (AMAX)</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c>
          <w:tcPr/>
          <w:p>
            <w:pPr>
              <w:pStyle w:val="Compact"/>
              <w:jc w:val="center"/>
            </w:pPr>
            <w:r>
              <w:t xml:space="preserve">37</w:t>
            </w:r>
          </w:p>
        </w:tc>
      </w:tr>
      <w:tr>
        <w:tc>
          <w:tcPr/>
          <w:p>
            <w:pPr>
              <w:pStyle w:val="Compact"/>
              <w:jc w:val="center"/>
            </w:pPr>
            <w:r>
              <w:t xml:space="preserve">Age at first reproduction for females (AFR)</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c>
          <w:tcPr/>
          <w:p>
            <w:pPr>
              <w:pStyle w:val="Compact"/>
              <w:jc w:val="center"/>
            </w:pPr>
            <w:r>
              <w:t xml:space="preserve">6</w:t>
            </w:r>
          </w:p>
        </w:tc>
      </w:tr>
      <w:tr>
        <w:tc>
          <w:tcPr/>
          <w:p>
            <w:pPr>
              <w:pStyle w:val="Compact"/>
              <w:jc w:val="center"/>
            </w:pPr>
            <w:r>
              <w:t xml:space="preserve">Age of last reproduction for females (ALR)</w:t>
            </w:r>
          </w:p>
        </w:tc>
        <w:tc>
          <w:tcPr/>
          <w:p>
            <w:pPr>
              <w:pStyle w:val="Compact"/>
              <w:jc w:val="center"/>
            </w:pPr>
            <w:r>
              <w:t xml:space="preserve">37</w:t>
            </w:r>
          </w:p>
        </w:tc>
        <w:tc>
          <w:tcPr/>
          <w:p>
            <w:pPr>
              <w:pStyle w:val="Compact"/>
              <w:jc w:val="center"/>
            </w:pPr>
            <w:r>
              <w:t xml:space="preserve">29</w:t>
            </w:r>
          </w:p>
        </w:tc>
        <w:tc>
          <w:tcPr/>
          <w:p>
            <w:pPr>
              <w:pStyle w:val="Compact"/>
              <w:jc w:val="center"/>
            </w:pPr>
            <w:r>
              <w:t xml:space="preserve">29</w:t>
            </w:r>
          </w:p>
        </w:tc>
        <w:tc>
          <w:tcPr/>
          <w:p>
            <w:pPr>
              <w:pStyle w:val="Compact"/>
              <w:jc w:val="center"/>
            </w:pPr>
            <w:r>
              <w:t xml:space="preserve">29</w:t>
            </w:r>
          </w:p>
        </w:tc>
      </w:tr>
      <w:tr>
        <w:tc>
          <w:tcPr/>
          <w:p>
            <w:pPr>
              <w:pStyle w:val="Compact"/>
              <w:jc w:val="center"/>
            </w:pPr>
            <w:r>
              <w:t xml:space="preserve">Age of first reproduction for males</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c>
          <w:tcPr/>
          <w:p>
            <w:pPr>
              <w:pStyle w:val="Compact"/>
              <w:jc w:val="center"/>
            </w:pPr>
            <w:r>
              <w:t xml:space="preserve">15</w:t>
            </w:r>
          </w:p>
        </w:tc>
      </w:tr>
      <w:tr>
        <w:tc>
          <w:tcPr/>
          <w:p>
            <w:pPr>
              <w:pStyle w:val="Compact"/>
              <w:jc w:val="center"/>
            </w:pPr>
            <w:r>
              <w:t xml:space="preserve">Young-of-the-year (Age 0 calf) survival</w:t>
            </w:r>
          </w:p>
        </w:tc>
        <w:tc>
          <w:tcPr/>
          <w:p>
            <w:pPr>
              <w:pStyle w:val="Compact"/>
              <w:jc w:val="center"/>
            </w:pPr>
            <w:r>
              <w:t xml:space="preserve">0.7</w:t>
            </w:r>
          </w:p>
        </w:tc>
        <w:tc>
          <w:tcPr/>
          <w:p>
            <w:pPr>
              <w:pStyle w:val="Compact"/>
              <w:jc w:val="center"/>
            </w:pPr>
            <w:r>
              <w:t xml:space="preserve">0.7</w:t>
            </w:r>
          </w:p>
        </w:tc>
        <w:tc>
          <w:tcPr/>
          <w:p>
            <w:pPr>
              <w:pStyle w:val="Compact"/>
              <w:jc w:val="center"/>
            </w:pPr>
            <w:r>
              <w:t xml:space="preserve">0.66</w:t>
            </w:r>
          </w:p>
        </w:tc>
        <w:tc>
          <w:tcPr/>
          <w:p>
            <w:pPr>
              <w:pStyle w:val="Compact"/>
              <w:jc w:val="center"/>
            </w:pPr>
            <w:r>
              <w:t xml:space="preserve">0.7</w:t>
            </w:r>
          </w:p>
        </w:tc>
      </w:tr>
      <w:tr>
        <w:tc>
          <w:tcPr/>
          <w:p>
            <w:pPr>
              <w:pStyle w:val="Compact"/>
              <w:jc w:val="center"/>
            </w:pPr>
            <w:r>
              <w:t xml:space="preserve">Juvenile survival (Ages 1 to 5)</w:t>
            </w:r>
          </w:p>
        </w:tc>
        <w:tc>
          <w:tcPr/>
          <w:p>
            <w:pPr>
              <w:pStyle w:val="Compact"/>
              <w:jc w:val="center"/>
            </w:pPr>
            <w:r>
              <w:t xml:space="preserve">0.9</w:t>
            </w:r>
          </w:p>
        </w:tc>
        <w:tc>
          <w:tcPr/>
          <w:p>
            <w:pPr>
              <w:pStyle w:val="Compact"/>
              <w:jc w:val="center"/>
            </w:pPr>
            <w:r>
              <w:t xml:space="preserve">0.9</w:t>
            </w:r>
          </w:p>
        </w:tc>
        <w:tc>
          <w:tcPr/>
          <w:p>
            <w:pPr>
              <w:pStyle w:val="Compact"/>
              <w:jc w:val="center"/>
            </w:pPr>
            <w:r>
              <w:t xml:space="preserve">0.85</w:t>
            </w:r>
          </w:p>
        </w:tc>
        <w:tc>
          <w:tcPr/>
          <w:p>
            <w:pPr>
              <w:pStyle w:val="Compact"/>
              <w:jc w:val="center"/>
            </w:pPr>
            <w:r>
              <w:t xml:space="preserve">0.9</w:t>
            </w:r>
          </w:p>
        </w:tc>
      </w:tr>
      <w:tr>
        <w:tc>
          <w:tcPr/>
          <w:p>
            <w:pPr>
              <w:pStyle w:val="Compact"/>
              <w:jc w:val="center"/>
            </w:pPr>
            <w:r>
              <w:t xml:space="preserve">Reproductive adult female survival (Ages 6 to ALR)</w:t>
            </w:r>
          </w:p>
        </w:tc>
        <w:tc>
          <w:tcPr/>
          <w:p>
            <w:pPr>
              <w:pStyle w:val="Compact"/>
              <w:jc w:val="center"/>
            </w:pPr>
            <w:r>
              <w:t xml:space="preserve">0.9622</w:t>
            </w:r>
          </w:p>
        </w:tc>
        <w:tc>
          <w:tcPr/>
          <w:p>
            <w:pPr>
              <w:pStyle w:val="Compact"/>
              <w:jc w:val="center"/>
            </w:pPr>
            <w:r>
              <w:t xml:space="preserve">0.99</w:t>
            </w:r>
          </w:p>
        </w:tc>
        <w:tc>
          <w:tcPr/>
          <w:p>
            <w:pPr>
              <w:pStyle w:val="Compact"/>
              <w:jc w:val="center"/>
            </w:pPr>
            <w:r>
              <w:t xml:space="preserve">0.985</w:t>
            </w:r>
          </w:p>
        </w:tc>
        <w:tc>
          <w:tcPr/>
          <w:p>
            <w:pPr>
              <w:pStyle w:val="Compact"/>
              <w:jc w:val="center"/>
            </w:pPr>
            <w:r>
              <w:t xml:space="preserve">0.99</w:t>
            </w:r>
          </w:p>
        </w:tc>
      </w:tr>
      <w:tr>
        <w:tc>
          <w:tcPr/>
          <w:p>
            <w:pPr>
              <w:pStyle w:val="Compact"/>
              <w:jc w:val="center"/>
            </w:pPr>
            <w:r>
              <w:t xml:space="preserve">Non-reproductive adult female survival (Ages ALR to AMAX)</w:t>
            </w:r>
          </w:p>
        </w:tc>
        <w:tc>
          <w:tcPr/>
          <w:p>
            <w:pPr>
              <w:pStyle w:val="Compact"/>
              <w:jc w:val="center"/>
            </w:pPr>
            <w:r>
              <w:t xml:space="preserve">NA</w:t>
            </w:r>
          </w:p>
        </w:tc>
        <w:tc>
          <w:tcPr/>
          <w:p>
            <w:pPr>
              <w:pStyle w:val="Compact"/>
              <w:jc w:val="center"/>
            </w:pPr>
            <w:r>
              <w:t xml:space="preserve">0.55</w:t>
            </w:r>
          </w:p>
        </w:tc>
        <w:tc>
          <w:tcPr/>
          <w:p>
            <w:pPr>
              <w:pStyle w:val="Compact"/>
              <w:jc w:val="center"/>
            </w:pPr>
            <w:r>
              <w:t xml:space="preserve">0.5</w:t>
            </w:r>
          </w:p>
        </w:tc>
        <w:tc>
          <w:tcPr/>
          <w:p>
            <w:pPr>
              <w:pStyle w:val="Compact"/>
              <w:jc w:val="center"/>
            </w:pPr>
            <w:r>
              <w:t xml:space="preserve">0.55</w:t>
            </w:r>
          </w:p>
        </w:tc>
      </w:tr>
      <w:tr>
        <w:tc>
          <w:tcPr/>
          <w:p>
            <w:pPr>
              <w:pStyle w:val="Compact"/>
              <w:jc w:val="center"/>
            </w:pPr>
            <w:r>
              <w:t xml:space="preserve">Probability of breeding at 2-yr interval (</w:t>
            </w:r>
            <w:r>
              <w:rPr>
                <w:vertAlign w:val="subscript"/>
              </w:rPr>
              <w:t xml:space="preserve">2</w:t>
            </w:r>
            <w:r>
              <w:t xml:space="preserve">)</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c>
          <w:tcPr/>
          <w:p>
            <w:pPr>
              <w:pStyle w:val="Compact"/>
              <w:jc w:val="center"/>
            </w:pPr>
            <w:r>
              <w:t xml:space="preserve">0.1</w:t>
            </w:r>
          </w:p>
        </w:tc>
      </w:tr>
      <w:tr>
        <w:tc>
          <w:tcPr/>
          <w:p>
            <w:pPr>
              <w:pStyle w:val="Compact"/>
              <w:jc w:val="center"/>
            </w:pPr>
            <w:r>
              <w:t xml:space="preserve">Probability of breeding at 3-yr+ interval (</w:t>
            </w:r>
            <w:r>
              <w:rPr>
                <w:vertAlign w:val="subscript"/>
              </w:rPr>
              <w:t xml:space="preserve">3</w:t>
            </w:r>
            <w:r>
              <w:t xml:space="preserve">)</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c>
          <w:tcPr/>
          <w:p>
            <w:pPr>
              <w:pStyle w:val="Compact"/>
              <w:jc w:val="center"/>
            </w:pPr>
            <w:r>
              <w:t xml:space="preserve">0.5</w:t>
            </w:r>
          </w:p>
        </w:tc>
      </w:tr>
      <w:tr>
        <w:tc>
          <w:tcPr/>
          <w:p>
            <w:pPr>
              <w:pStyle w:val="Compact"/>
              <w:jc w:val="center"/>
            </w:pPr>
            <w:r>
              <w:t xml:space="preserve">Resulting rate of increase (</w:t>
            </w:r>
            <w:r>
              <w:rPr>
                <w:i/>
                <w:iCs/>
              </w:rPr>
              <w:t xml:space="preserve">r</w:t>
            </w:r>
            <w:r>
              <w:t xml:space="preserve">)</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-0.02</w:t>
            </w:r>
          </w:p>
        </w:tc>
        <w:tc>
          <w:tcPr/>
          <w:p>
            <w:pPr>
              <w:pStyle w:val="Compact"/>
              <w:jc w:val="center"/>
            </w:pPr>
            <w:r>
              <w:t xml:space="preserve">+0.01</w:t>
            </w:r>
          </w:p>
        </w:tc>
      </w:tr>
    </w:tbl>
    <w:bookmarkEnd w:id="43"/>
    <w:bookmarkStart w:id="44" w:name="tab:Sampling-scenarios"/>
    <w:p>
      <w:pPr>
        <w:pStyle w:val="TableCaption"/>
      </w:pPr>
      <w:r>
        <w:t xml:space="preserve">Table 2. Sampling scenarios</w:t>
      </w:r>
    </w:p>
    <w:tbl>
      <w:tblPr>
        <w:tblStyle w:val="Table"/>
        <w:tblW w:type="auto" w:w="0"/>
        <w:tblLook w:firstRow="1" w:lastRow="0" w:firstColumn="0" w:lastColumn="0" w:noHBand="0" w:noVBand="0" w:val="0020"/>
        <w:tblCaption w:val="Table 2. Sampling scenarios"/>
      </w:tblPr>
      <w:tblGrid>
        <w:gridCol w:w="990"/>
        <w:gridCol w:w="990"/>
        <w:gridCol w:w="990"/>
        <w:gridCol w:w="990"/>
        <w:gridCol w:w="990"/>
        <w:gridCol w:w="990"/>
        <w:gridCol w:w="990"/>
        <w:gridCol w:w="990"/>
      </w:tblGrid>
      <w:tr>
        <w:trPr>
          <w:tblHeader w:val="on"/>
        </w:trPr>
        <w:tc>
          <w:tcPr/>
          <w:p>
            <w:pPr>
              <w:pStyle w:val="Compact"/>
            </w:pPr>
          </w:p>
        </w:tc>
        <w:tc>
          <w:tcPr/>
          <w:p>
            <w:pPr>
              <w:pStyle w:val="Compact"/>
            </w:pPr>
          </w:p>
        </w:tc>
        <w:tc>
          <w:tcPr>
            <w:gridSpan w:val="6"/>
          </w:tcPr>
          <w:p>
            <w:pPr>
              <w:pStyle w:val="Compact"/>
              <w:jc w:val="center"/>
            </w:pPr>
            <w:r>
              <w:t xml:space="preserve">Effort per Year</w:t>
            </w:r>
          </w:p>
        </w:tc>
      </w:tr>
      <w:tr>
        <w:tc>
          <w:tcPr/>
          <w:p>
            <w:pPr>
              <w:pStyle w:val="Compact"/>
              <w:jc w:val="center"/>
            </w:pPr>
            <w:r>
              <w:t xml:space="preserve">3-8</w:t>
            </w:r>
            <w:r>
              <w:t xml:space="preserve"> </w:t>
            </w:r>
            <w:r>
              <w:t xml:space="preserve">Sampling Scenario</w:t>
            </w:r>
          </w:p>
        </w:tc>
        <w:tc>
          <w:tcPr/>
          <w:p>
            <w:pPr>
              <w:pStyle w:val="Compact"/>
              <w:jc w:val="center"/>
            </w:pPr>
            <w:r>
              <w:t xml:space="preserve">Description</w:t>
            </w:r>
          </w:p>
        </w:tc>
        <w:tc>
          <w:tcPr/>
          <w:p>
            <w:pPr>
              <w:pStyle w:val="Compact"/>
              <w:jc w:val="center"/>
            </w:pPr>
            <w:r>
              <w:t xml:space="preserve">2023</w:t>
            </w:r>
          </w:p>
        </w:tc>
        <w:tc>
          <w:tcPr/>
          <w:p>
            <w:pPr>
              <w:pStyle w:val="Compact"/>
              <w:jc w:val="center"/>
            </w:pPr>
            <w:r>
              <w:t xml:space="preserve">2024</w:t>
            </w:r>
          </w:p>
        </w:tc>
        <w:tc>
          <w:tcPr/>
          <w:p>
            <w:pPr>
              <w:pStyle w:val="Compact"/>
              <w:jc w:val="center"/>
            </w:pPr>
            <w:r>
              <w:t xml:space="preserve">2025</w:t>
            </w:r>
          </w:p>
        </w:tc>
        <w:tc>
          <w:tcPr/>
          <w:p>
            <w:pPr>
              <w:pStyle w:val="Compact"/>
              <w:jc w:val="center"/>
            </w:pPr>
            <w:r>
              <w:t xml:space="preserve">2026</w:t>
            </w:r>
          </w:p>
        </w:tc>
        <w:tc>
          <w:tcPr/>
          <w:p>
            <w:pPr>
              <w:pStyle w:val="Compact"/>
              <w:jc w:val="center"/>
            </w:pPr>
            <w:r>
              <w:t xml:space="preserve">2027</w:t>
            </w:r>
          </w:p>
        </w:tc>
        <w:tc>
          <w:tcPr/>
          <w:p>
            <w:pPr>
              <w:pStyle w:val="Compact"/>
              <w:jc w:val="center"/>
            </w:pPr>
            <w:r>
              <w:t xml:space="preserve">2028</w:t>
            </w:r>
          </w:p>
        </w:tc>
      </w:tr>
      <w:tr>
        <w:tc>
          <w:tcPr/>
          <w:p>
            <w:pPr>
              <w:pStyle w:val="Compact"/>
              <w:jc w:val="center"/>
            </w:pPr>
            <w:r>
              <w:t xml:space="preserve">S0</w:t>
            </w:r>
          </w:p>
        </w:tc>
        <w:tc>
          <w:tcPr/>
          <w:p>
            <w:pPr>
              <w:pStyle w:val="Compact"/>
              <w:jc w:val="center"/>
            </w:pPr>
            <w:r>
              <w:t xml:space="preserve">NULL: 100% effort 2023-20287</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S1</w:t>
            </w:r>
          </w:p>
        </w:tc>
        <w:tc>
          <w:tcPr/>
          <w:p>
            <w:pPr>
              <w:pStyle w:val="Compact"/>
              <w:jc w:val="center"/>
            </w:pPr>
            <w:r>
              <w:t xml:space="preserve">Reality + 100%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S2</w:t>
            </w:r>
          </w:p>
        </w:tc>
        <w:tc>
          <w:tcPr/>
          <w:p>
            <w:pPr>
              <w:pStyle w:val="Compact"/>
              <w:jc w:val="center"/>
            </w:pPr>
            <w:r>
              <w:t xml:space="preserve">Reality + 100% effort 2025-2027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r>
      <w:tr>
        <w:tc>
          <w:tcPr/>
          <w:p>
            <w:pPr>
              <w:pStyle w:val="Compact"/>
              <w:jc w:val="center"/>
            </w:pPr>
            <w:r>
              <w:t xml:space="preserve">S3</w:t>
            </w:r>
          </w:p>
        </w:tc>
        <w:tc>
          <w:tcPr/>
          <w:p>
            <w:pPr>
              <w:pStyle w:val="Compact"/>
              <w:jc w:val="center"/>
            </w:pPr>
            <w:r>
              <w:t xml:space="preserve">Reality + 100% effort 2025-2028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r>
      <w:tr>
        <w:tc>
          <w:tcPr/>
          <w:p>
            <w:pPr>
              <w:pStyle w:val="Compact"/>
              <w:jc w:val="center"/>
            </w:pPr>
            <w:r>
              <w:t xml:space="preserve">S4</w:t>
            </w:r>
          </w:p>
        </w:tc>
        <w:tc>
          <w:tcPr/>
          <w:p>
            <w:pPr>
              <w:pStyle w:val="Compact"/>
              <w:jc w:val="center"/>
            </w:pPr>
            <w:r>
              <w:t xml:space="preserve">Reality + 75% effort 2025-2026</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S5</w:t>
            </w:r>
          </w:p>
        </w:tc>
        <w:tc>
          <w:tcPr/>
          <w:p>
            <w:pPr>
              <w:pStyle w:val="Compact"/>
              <w:jc w:val="center"/>
            </w:pPr>
            <w:r>
              <w:t xml:space="preserve">Reality + 75% effort through 2027</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w:t>
            </w:r>
          </w:p>
        </w:tc>
      </w:tr>
      <w:tr>
        <w:tc>
          <w:tcPr/>
          <w:p>
            <w:pPr>
              <w:pStyle w:val="Compact"/>
              <w:jc w:val="center"/>
            </w:pPr>
            <w:r>
              <w:t xml:space="preserve">S6</w:t>
            </w:r>
          </w:p>
        </w:tc>
        <w:tc>
          <w:tcPr/>
          <w:p>
            <w:pPr>
              <w:pStyle w:val="Compact"/>
              <w:jc w:val="center"/>
            </w:pPr>
            <w:r>
              <w:t xml:space="preserve">Reality + 75% effort through 2028</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c>
          <w:tcPr/>
          <w:p>
            <w:pPr>
              <w:pStyle w:val="Compact"/>
              <w:jc w:val="center"/>
            </w:pPr>
            <w:r>
              <w:t xml:space="preserve">0.75</w:t>
            </w:r>
          </w:p>
        </w:tc>
      </w:tr>
      <w:tr>
        <w:tc>
          <w:tcPr/>
          <w:p>
            <w:pPr>
              <w:pStyle w:val="Compact"/>
              <w:jc w:val="center"/>
            </w:pPr>
            <w:r>
              <w:t xml:space="preserve">S7</w:t>
            </w:r>
          </w:p>
        </w:tc>
        <w:tc>
          <w:tcPr/>
          <w:p>
            <w:pPr>
              <w:pStyle w:val="Compact"/>
              <w:jc w:val="center"/>
            </w:pPr>
            <w:r>
              <w:t xml:space="preserve">100% effort 2023-2025</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1</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bookmarkEnd w:id="44"/>
    <w:bookmarkEnd w:id="45"/>
    <w:bookmarkStart w:id="46" w:name="model-checking"/>
    <w:p>
      <w:pPr>
        <w:pStyle w:val="Heading2"/>
      </w:pPr>
      <w:r>
        <w:t xml:space="preserve">2.3 Model checking</w:t>
      </w:r>
    </w:p>
    <w:p>
      <w:pPr>
        <w:pStyle w:val="FirstParagraph"/>
      </w:pPr>
      <w:r>
        <w:t xml:space="preserve">To evaluate agreement between the simulation and CKMR model, we generated</w:t>
      </w:r>
      <w:r>
        <w:t xml:space="preserve"> </w:t>
      </w:r>
      <w:r>
        <w:t xml:space="preserve">50 replicate simulated datasets with demographic parameters under</w:t>
      </w:r>
      <w:r>
        <w:t xml:space="preserve"> </w:t>
      </w:r>
      <w:r>
        <w:t xml:space="preserve">a null scenario as in Table</w:t>
      </w:r>
      <w:r>
        <w:t xml:space="preserve"> </w:t>
      </w:r>
      <w:hyperlink w:anchor="tab:demo-pars">
        <w:r>
          <w:rPr>
            <w:rStyle w:val="Hyperlink"/>
          </w:rPr>
          <w:t xml:space="preserve">1</w:t>
        </w:r>
      </w:hyperlink>
      <w:r>
        <w:t xml:space="preserve"> </w:t>
      </w:r>
      <w:r>
        <w:t xml:space="preserve">demographic scenario</w:t>
      </w:r>
      <w:r>
        <w:t xml:space="preserve"> </w:t>
      </w:r>
      <w:r>
        <w:t xml:space="preserve">D0 and simulated historical and future sampling according to realized</w:t>
      </w:r>
      <w:r>
        <w:t xml:space="preserve"> </w:t>
      </w:r>
      <w:r>
        <w:t xml:space="preserve">or target sample sizes by age class, with effort per year from 2023</w:t>
      </w:r>
      <w:r>
        <w:t xml:space="preserve"> </w:t>
      </w:r>
      <w:r>
        <w:t xml:space="preserve">as in sampling scenario S0 in Table</w:t>
      </w:r>
      <w:r>
        <w:t xml:space="preserve"> </w:t>
      </w:r>
      <w:hyperlink w:anchor="tab:Sampling-scenarios">
        <w:r>
          <w:rPr>
            <w:rStyle w:val="Hyperlink"/>
          </w:rPr>
          <w:t xml:space="preserve">2</w:t>
        </w:r>
      </w:hyperlink>
      <w:r>
        <w:t xml:space="preserve">).</w:t>
      </w:r>
      <w:r>
        <w:t xml:space="preserve"> </w:t>
      </w:r>
      <w:r>
        <w:t xml:space="preserve">We checked each of the simulated datasets against the CKMR model for</w:t>
      </w:r>
      <w:r>
        <w:t xml:space="preserve"> </w:t>
      </w:r>
      <w:r>
        <w:t xml:space="preserve">observed and expected numbers of kin pairs in different categories</w:t>
      </w:r>
      <w:r>
        <w:t xml:space="preserve"> </w:t>
      </w:r>
      <w:r>
        <w:t xml:space="preserve">(MOPs, XmHSPs, and SPs), observed versus expected gaps between half-sibling</w:t>
      </w:r>
      <w:r>
        <w:t xml:space="preserve"> </w:t>
      </w:r>
      <w:r>
        <w:t xml:space="preserve">pairs, and the log-likelihood derivatives at the true parameter values.</w:t>
      </w:r>
      <w:r>
        <w:t xml:space="preserve"> </w:t>
      </w:r>
      <w:r>
        <w:t xml:space="preserve">See Section</w:t>
      </w:r>
      <w:r>
        <w:t xml:space="preserve"> </w:t>
      </w:r>
      <w:hyperlink w:anchor="sec:Model-checking">
        <w:r>
          <w:rPr>
            <w:rStyle w:val="Hyperlink"/>
          </w:rPr>
          <w:t xml:space="preserve">F</w:t>
        </w:r>
      </w:hyperlink>
      <w:r>
        <w:t xml:space="preserve">for details.</w:t>
      </w:r>
    </w:p>
    <w:bookmarkEnd w:id="46"/>
    <w:bookmarkStart w:id="47" w:name="survey-design"/>
    <w:p>
      <w:pPr>
        <w:pStyle w:val="Heading2"/>
      </w:pPr>
      <w:r>
        <w:t xml:space="preserve">2.4 Survey design</w:t>
      </w:r>
    </w:p>
    <w:p>
      <w:pPr>
        <w:pStyle w:val="FirstParagraph"/>
      </w:pPr>
      <w:r>
        <w:t xml:space="preserve">We were interested in evaluating the performance of CKMR under different</w:t>
      </w:r>
      <w:r>
        <w:t xml:space="preserve"> </w:t>
      </w:r>
      <w:r>
        <w:t xml:space="preserve">demographic and sampling scenarios. The demographic scenarios were</w:t>
      </w:r>
      <w:r>
        <w:t xml:space="preserve"> </w:t>
      </w:r>
      <w:r>
        <w:t xml:space="preserve">a stable population (D1), a slightly decreasing population (D2) and</w:t>
      </w:r>
      <w:r>
        <w:t xml:space="preserve"> </w:t>
      </w:r>
      <w:r>
        <w:t xml:space="preserve">a slightly increasing population (D3). Demographic parameters for</w:t>
      </w:r>
      <w:r>
        <w:t xml:space="preserve"> </w:t>
      </w:r>
      <w:r>
        <w:t xml:space="preserve">these simulated scenarios are shown in Table</w:t>
      </w:r>
      <w:r>
        <w:t xml:space="preserve"> </w:t>
      </w:r>
      <w:hyperlink w:anchor="tab:demo-pars">
        <w:r>
          <w:rPr>
            <w:rStyle w:val="Hyperlink"/>
          </w:rPr>
          <w:t xml:space="preserve">1</w:t>
        </w:r>
      </w:hyperlink>
      <w:r>
        <w:t xml:space="preserve">.</w:t>
      </w:r>
      <w:r>
        <w:t xml:space="preserve"> </w:t>
      </w:r>
      <w:r>
        <w:t xml:space="preserve">For these simulations, we simulated historical sampling according</w:t>
      </w:r>
      <w:r>
        <w:t xml:space="preserve"> </w:t>
      </w:r>
      <w:r>
        <w:t xml:space="preserve">to realized sample sizes by age and sex, and future sampling by target</w:t>
      </w:r>
      <w:r>
        <w:t xml:space="preserve"> </w:t>
      </w:r>
      <w:r>
        <w:t xml:space="preserve">sample sizes by age class. We simulated scenarios with (L2) and without</w:t>
      </w:r>
      <w:r>
        <w:t xml:space="preserve"> </w:t>
      </w:r>
      <w:r>
        <w:t xml:space="preserve">(L1) the collection of 100 lethal samples per year in sampling years.</w:t>
      </w:r>
      <w:r>
        <w:t xml:space="preserve"> </w:t>
      </w:r>
      <w:r>
        <w:t xml:space="preserve"> </w:t>
      </w:r>
      <w:r>
        <w:t xml:space="preserve">This is where we-all might wanna consider investigatin wotif a LOT</w:t>
      </w:r>
      <w:r>
        <w:t xml:space="preserve"> </w:t>
      </w:r>
      <w:r>
        <w:t xml:space="preserve">more lethal ones; 100 is too small to help.</w:t>
      </w:r>
      <w:r>
        <w:t xml:space="preserve"> </w:t>
      </w:r>
      <w:r>
        <w:t xml:space="preserve"> </w:t>
      </w:r>
      <w:r>
        <w:t xml:space="preserve">We also simulated various reductions in sampling effort, either by</w:t>
      </w:r>
      <w:r>
        <w:t xml:space="preserve"> </w:t>
      </w:r>
      <w:r>
        <w:t xml:space="preserve">reducing the number of sampling years or by reducing the amount of</w:t>
      </w:r>
      <w:r>
        <w:t xml:space="preserve"> </w:t>
      </w:r>
      <w:r>
        <w:t xml:space="preserve">sampling effort within years (S1-S7; Table</w:t>
      </w:r>
      <w:r>
        <w:t xml:space="preserve"> </w:t>
      </w:r>
      <w:hyperlink w:anchor="tab:Sampling-scenarios">
        <w:r>
          <w:rPr>
            <w:rStyle w:val="Hyperlink"/>
          </w:rPr>
          <w:t xml:space="preserve">2</w:t>
        </w:r>
      </w:hyperlink>
      <w:r>
        <w:t xml:space="preserve">).</w:t>
      </w:r>
      <w:r>
        <w:t xml:space="preserve"> </w:t>
      </w:r>
      <w:r>
        <w:t xml:space="preserve">With three demographic scenarios, two lethality scenarios, and seven</w:t>
      </w:r>
      <w:r>
        <w:t xml:space="preserve"> </w:t>
      </w:r>
      <w:r>
        <w:t xml:space="preserve">sampling scenarios, this resulted in a total of 42 simulated datasets</w:t>
      </w:r>
      <w:r>
        <w:t xml:space="preserve"> </w:t>
      </w:r>
      <w:r>
        <w:t xml:space="preserve">from which to evaluate survey design.</w:t>
      </w:r>
    </w:p>
    <w:bookmarkEnd w:id="47"/>
    <w:bookmarkStart w:id="49" w:name="design-calculations"/>
    <w:p>
      <w:pPr>
        <w:pStyle w:val="Heading2"/>
      </w:pPr>
      <w:r>
        <w:t xml:space="preserve">2.5 Design calculations</w:t>
      </w:r>
    </w:p>
    <w:p>
      <w:pPr>
        <w:pStyle w:val="FirstParagraph"/>
      </w:pPr>
      <w:r>
        <w:t xml:space="preserve">CKMR sampling designs can often be evaluated by calculation alone.</w:t>
      </w:r>
      <w:r>
        <w:t xml:space="preserve"> </w:t>
      </w:r>
      <w:r>
        <w:t xml:space="preserve">These calculations are based on adapting standard methods used to</w:t>
      </w:r>
      <w:r>
        <w:t xml:space="preserve"> </w:t>
      </w:r>
      <w:r>
        <w:t xml:space="preserve">find the statistical information from the (pseudo-)likelihood (i.e.,</w:t>
      </w:r>
      <w:r>
        <w:t xml:space="preserve"> </w:t>
      </w:r>
      <w:r>
        <w:t xml:space="preserve">its derivatives) and enumerating the pairwise comparisons that would</w:t>
      </w:r>
      <w:r>
        <w:t xml:space="preserve"> </w:t>
      </w:r>
      <w:r>
        <w:t xml:space="preserve">be required based on covariate combinations (which are few, given</w:t>
      </w:r>
      <w:r>
        <w:t xml:space="preserve"> </w:t>
      </w:r>
      <w:r>
        <w:t xml:space="preserve">we have a relatively small range of covariates; e.g., age, year of</w:t>
      </w:r>
      <w:r>
        <w:t xml:space="preserve"> </w:t>
      </w:r>
      <w:r>
        <w:t xml:space="preserve">sample, etc).</w:t>
      </w:r>
    </w:p>
    <w:p>
      <w:pPr>
        <w:pStyle w:val="BodyText"/>
      </w:pPr>
      <w:r>
        <w:t xml:space="preserve">Let</w:t>
      </w:r>
      <w:r>
        <w:t xml:space="preserve"> </w:t>
      </w:r>
      <m:oMath>
        <m:sSub>
          <m:e>
            <m:r>
              <m:t>w</m:t>
            </m:r>
          </m:e>
          <m:sub>
            <m:r>
              <m:t>i</m:t>
            </m:r>
            <m:r>
              <m:t>j</m:t>
            </m:r>
            <m:r>
              <m:t>k</m:t>
            </m:r>
          </m:sub>
        </m:sSub>
      </m:oMath>
      <w:r>
        <w:t xml:space="preserve"> </w:t>
      </w:r>
      <w:r>
        <w:t xml:space="preserve">be the kinship outcome for samples</w:t>
      </w:r>
      <w:r>
        <w:t xml:space="preserve"> </w:t>
      </w:r>
      <m:oMath>
        <m:r>
          <m:t>i</m:t>
        </m:r>
      </m:oMath>
      <w:r>
        <w:t xml:space="preserve"> </w:t>
      </w:r>
      <w:r>
        <w:t xml:space="preserve">and</w:t>
      </w:r>
      <w:r>
        <w:t xml:space="preserve"> </w:t>
      </w:r>
      <m:oMath>
        <m:r>
          <m:t>j</m:t>
        </m:r>
      </m:oMath>
      <w:r>
        <w:t xml:space="preserve"> </w:t>
      </w:r>
      <w:r>
        <w:t xml:space="preserve">and</w:t>
      </w:r>
      <w:r>
        <w:t xml:space="preserve"> </w:t>
      </w:r>
      <w:r>
        <w:t xml:space="preserve">target kinship</w:t>
      </w:r>
      <w:r>
        <w:t xml:space="preserve"> </w:t>
      </w:r>
      <m:oMath>
        <m:r>
          <m:t>k</m:t>
        </m:r>
      </m:oMath>
      <w:r>
        <w:t xml:space="preserve">:</w:t>
      </w:r>
      <w:r>
        <w:t xml:space="preserve"> </w:t>
      </w:r>
      <m:oMath>
        <m:sSub>
          <m:e>
            <m:r>
              <m:t>w</m:t>
            </m:r>
          </m:e>
          <m:sub>
            <m:r>
              <m:t>i</m:t>
            </m:r>
            <m:r>
              <m:t>j</m:t>
            </m:r>
            <m:r>
              <m:t>k</m:t>
            </m:r>
          </m:sub>
        </m:sSub>
        <m:r>
          <m:rPr>
            <m:sty m:val="p"/>
          </m:rPr>
          <m:t>=</m:t>
        </m:r>
        <m:r>
          <m:t>1</m:t>
        </m:r>
      </m:oMath>
      <w:r>
        <w:t xml:space="preserve"> </w:t>
      </w:r>
      <w:r>
        <w:t xml:space="preserve">if their actual kinship</w:t>
      </w:r>
      <w:r>
        <w:t xml:space="preserve"> </w:t>
      </w:r>
      <m:oMath>
        <m:sSub>
          <m:e>
            <m:r>
              <m:t>K</m:t>
            </m:r>
          </m:e>
          <m:sub>
            <m:r>
              <m:t>i</m:t>
            </m:r>
            <m:r>
              <m:t>j</m:t>
            </m:r>
          </m:sub>
        </m:sSub>
        <m:r>
          <m:rPr>
            <m:sty m:val="p"/>
          </m:rPr>
          <m:t>=</m:t>
        </m:r>
        <m:r>
          <m:t>k</m:t>
        </m:r>
      </m:oMath>
      <w:r>
        <w:t xml:space="preserve">,</w:t>
      </w:r>
      <w:r>
        <w:t xml:space="preserve"> </w:t>
      </w:r>
      <w:r>
        <w:t xml:space="preserve">or 0 if</w:t>
      </w:r>
      <w:r>
        <w:t xml:space="preserve"> </w:t>
      </w:r>
      <m:oMath>
        <m:sSub>
          <m:e>
            <m:r>
              <m:t>K</m:t>
            </m:r>
          </m:e>
          <m:sub>
            <m:r>
              <m:t>i</m:t>
            </m:r>
            <m:r>
              <m:t>j</m:t>
            </m:r>
          </m:sub>
        </m:sSub>
        <m:r>
          <m:rPr>
            <m:sty m:val="p"/>
          </m:rPr>
          <m:t>≠</m:t>
        </m:r>
        <m:r>
          <m:t>k</m:t>
        </m:r>
      </m:oMath>
      <w:r>
        <w:t xml:space="preserve">; and let</w:t>
      </w:r>
      <w:r>
        <w:t xml:space="preserve"> </w:t>
      </w:r>
      <m:oMath>
        <m:r>
          <m:t>w</m:t>
        </m:r>
        <m:r>
          <m:rPr>
            <m:sty m:val="p"/>
          </m:rPr>
          <m:t>=</m:t>
        </m:r>
        <m:d>
          <m:dPr>
            <m:begChr m:val="{"/>
            <m:endChr m:val="}"/>
            <m:sepChr m:val=""/>
            <m:grow/>
          </m:dPr>
          <m:e>
            <m:sSub>
              <m:e>
                <m:r>
                  <m:t>w</m:t>
                </m:r>
              </m:e>
              <m:sub>
                <m:r>
                  <m:t>i</m:t>
                </m:r>
                <m:r>
                  <m:t>j</m:t>
                </m:r>
                <m:r>
                  <m:t>k</m:t>
                </m:r>
              </m:sub>
            </m:sSub>
            <m:r>
              <m:rPr>
                <m:sty m:val="p"/>
              </m:rPr>
              <m:t>;</m:t>
            </m:r>
            <m:r>
              <m:rPr>
                <m:sty m:val="p"/>
              </m:rPr>
              <m:t>∀</m:t>
            </m:r>
            <m:r>
              <m:t>i</m:t>
            </m:r>
            <m:r>
              <m:rPr>
                <m:sty m:val="p"/>
              </m:rPr>
              <m:t>,</m:t>
            </m:r>
            <m:r>
              <m:t>j</m:t>
            </m:r>
            <m:r>
              <m:rPr>
                <m:sty m:val="p"/>
              </m:rPr>
              <m:t>,</m:t>
            </m:r>
            <m:r>
              <m:t>k</m:t>
            </m:r>
          </m:e>
        </m:d>
      </m:oMath>
      <w:r>
        <w:t xml:space="preserve"> </w:t>
      </w:r>
      <w:r>
        <w:t xml:space="preserve">(in practice, some</w:t>
      </w:r>
      <w:r>
        <w:t xml:space="preserve"> </w:t>
      </w:r>
      <w:r>
        <w:t xml:space="preserve">“impossible”</w:t>
      </w:r>
      <w:r>
        <w:t xml:space="preserve"> </w:t>
      </w:r>
      <w:r>
        <w:t xml:space="preserve">comparisons are excluded; e.g.,</w:t>
      </w:r>
      <w:r>
        <w:t xml:space="preserve"> </w:t>
      </w:r>
      <w:r>
        <w:t xml:space="preserve">second-order kin born a long time apart). Define</w:t>
      </w:r>
      <w:r>
        <w:t xml:space="preserve"> </w:t>
      </w:r>
      <m:oMath>
        <m:sSub>
          <m:e>
            <m:r>
              <m:t>p</m:t>
            </m:r>
          </m:e>
          <m:sub>
            <m:r>
              <m:t>i</m:t>
            </m:r>
            <m:r>
              <m:t>j</m:t>
            </m:r>
            <m:r>
              <m:t>k</m:t>
            </m:r>
          </m:sub>
        </m:sSub>
        <m:d>
          <m:dPr>
            <m:begChr m:val="("/>
            <m:endChr m:val=")"/>
            <m:sepChr m:val=""/>
            <m:grow/>
          </m:dPr>
          <m:e>
            <m:r>
              <m:rPr>
                <m:sty m:val="b"/>
              </m:rPr>
              <m:t>θ</m:t>
            </m:r>
          </m:e>
        </m:d>
        <m:r>
          <m:rPr>
            <m:sty m:val="p"/>
          </m:rPr>
          <m:t>=</m:t>
        </m:r>
        <m:r>
          <m:rPr>
            <m:sty m:val="p"/>
            <m:scr m:val="double-struck"/>
          </m:rPr>
          <m:t>P</m:t>
        </m:r>
        <m:d>
          <m:dPr>
            <m:begChr m:val="["/>
            <m:endChr m:val="]"/>
            <m:sepChr m:val=""/>
            <m:grow/>
          </m:dPr>
          <m:e>
            <m:sSub>
              <m:e>
                <m:r>
                  <m:t>K</m:t>
                </m:r>
              </m:e>
              <m:sub>
                <m:r>
                  <m:t>i</m:t>
                </m:r>
                <m:r>
                  <m:t>j</m:t>
                </m:r>
              </m:sub>
            </m:sSub>
            <m:r>
              <m:rPr>
                <m:sty m:val="p"/>
              </m:rPr>
              <m:t>=</m:t>
            </m:r>
            <m:r>
              <m:t>k</m:t>
            </m:r>
            <m:r>
              <m:rPr>
                <m:sty m:val="p"/>
              </m:rPr>
              <m:t>|</m:t>
            </m:r>
            <m:sSub>
              <m:e>
                <m:r>
                  <m:t>z</m:t>
                </m:r>
              </m:e>
              <m:sub>
                <m:r>
                  <m:t>i</m:t>
                </m:r>
              </m:sub>
            </m:sSub>
            <m:r>
              <m:rPr>
                <m:sty m:val="p"/>
              </m:rPr>
              <m:t>,</m:t>
            </m:r>
            <m:sSub>
              <m:e>
                <m:r>
                  <m:t>z</m:t>
                </m:r>
              </m:e>
              <m:sub>
                <m:r>
                  <m:t>j</m:t>
                </m:r>
              </m:sub>
            </m:sSub>
            <m:r>
              <m:rPr>
                <m:sty m:val="p"/>
              </m:rPr>
              <m:t>,</m:t>
            </m:r>
            <m:r>
              <m:rPr>
                <m:sty m:val="b"/>
              </m:rPr>
              <m:t>θ</m:t>
            </m:r>
          </m:e>
        </m:d>
      </m:oMath>
      <w:r>
        <w:t xml:space="preserve"> </w:t>
      </w:r>
      <w:r>
        <w:t xml:space="preserve">to be the kinship probability for samples</w:t>
      </w:r>
      <w:r>
        <w:t xml:space="preserve"> </w:t>
      </w:r>
      <m:oMath>
        <m:r>
          <m:t>i</m:t>
        </m:r>
      </m:oMath>
      <w:r>
        <w:t xml:space="preserve"> </w:t>
      </w:r>
      <w:r>
        <w:t xml:space="preserve">and</w:t>
      </w:r>
      <w:r>
        <w:t xml:space="preserve"> </w:t>
      </w:r>
      <m:oMath>
        <m:r>
          <m:t>j</m:t>
        </m:r>
      </m:oMath>
      <w:r>
        <w:t xml:space="preserve">, parameter</w:t>
      </w:r>
      <w:r>
        <w:t xml:space="preserve"> </w:t>
      </w:r>
      <w:r>
        <w:t xml:space="preserve">values</w:t>
      </w:r>
      <w:r>
        <w:t xml:space="preserve"> </w:t>
      </w:r>
      <m:oMath>
        <m:r>
          <m:rPr>
            <m:sty m:val="b"/>
          </m:rPr>
          <m:t>θ</m:t>
        </m:r>
      </m:oMath>
      <w:r>
        <w:t xml:space="preserve"> </w:t>
      </w:r>
      <w:r>
        <w:t xml:space="preserve">and covariates</w:t>
      </w:r>
      <w:r>
        <w:t xml:space="preserve"> </w:t>
      </w:r>
      <m:oMath>
        <m:sSub>
          <m:e>
            <m:r>
              <m:t>z</m:t>
            </m:r>
          </m:e>
          <m:sub>
            <m:r>
              <m:t>i</m:t>
            </m:r>
          </m:sub>
        </m:sSub>
      </m:oMath>
      <w:r>
        <w:t xml:space="preserve"> </w:t>
      </w:r>
      <w:r>
        <w:t xml:space="preserve">and</w:t>
      </w:r>
      <w:r>
        <w:t xml:space="preserve"> </w:t>
      </w:r>
      <m:oMath>
        <m:sSub>
          <m:e>
            <m:r>
              <m:t>z</m:t>
            </m:r>
          </m:e>
          <m:sub>
            <m:r>
              <m:t>j</m:t>
            </m:r>
          </m:sub>
        </m:sSub>
      </m:oMath>
      <w:r>
        <w:t xml:space="preserve"> </w:t>
      </w:r>
      <w:r>
        <w:t xml:space="preserve">(computed from e.g., (2)). In each case the probability</w:t>
      </w:r>
      <w:r>
        <w:t xml:space="preserve"> </w:t>
      </w:r>
      <w:r>
        <w:t xml:space="preserve">that</w:t>
      </w:r>
      <w:r>
        <w:t xml:space="preserve"> </w:t>
      </w:r>
      <m:oMath>
        <m:sSub>
          <m:e>
            <m:r>
              <m:t>w</m:t>
            </m:r>
          </m:e>
          <m:sub>
            <m:r>
              <m:t>i</m:t>
            </m:r>
            <m:r>
              <m:t>j</m:t>
            </m:r>
            <m:r>
              <m:t>k</m:t>
            </m:r>
          </m:sub>
        </m:sSub>
        <m:r>
          <m:rPr>
            <m:sty m:val="p"/>
          </m:rPr>
          <m:t>=</m:t>
        </m:r>
        <m:r>
          <m:t>1</m:t>
        </m:r>
      </m:oMath>
      <w:r>
        <w:t xml:space="preserve"> </w:t>
      </w:r>
      <w:r>
        <w:t xml:space="preserve">is on the order of the reciprocal of adult abundance</w:t>
      </w:r>
      <w:r>
        <w:t xml:space="preserve"> </w:t>
      </w:r>
      <w:r>
        <w:t xml:space="preserve">(very small), and is well approximated by a Poisson distribution with</w:t>
      </w:r>
      <w:r>
        <w:t xml:space="preserve"> </w:t>
      </w:r>
      <w:r>
        <w:t xml:space="preserve">mean</w:t>
      </w:r>
      <w:r>
        <w:t xml:space="preserve"> </w:t>
      </w:r>
      <m:oMath>
        <m:sSub>
          <m:e>
            <m:r>
              <m:t>p</m:t>
            </m:r>
          </m:e>
          <m:sub>
            <m:r>
              <m:t>i</m:t>
            </m:r>
            <m:r>
              <m:t>j</m:t>
            </m:r>
            <m:r>
              <m:t>k</m:t>
            </m:r>
          </m:sub>
        </m:sSub>
        <m:d>
          <m:dPr>
            <m:begChr m:val="("/>
            <m:endChr m:val=")"/>
            <m:sepChr m:val=""/>
            <m:grow/>
          </m:dPr>
          <m:e>
            <m:r>
              <m:rPr>
                <m:sty m:val="b"/>
              </m:rPr>
              <m:t>θ</m:t>
            </m:r>
          </m:e>
        </m:d>
      </m:oMath>
      <w:r>
        <w:t xml:space="preserve">. The pseudo-log-likelihood</w:t>
      </w:r>
      <w:r>
        <w:t xml:space="preserve"> </w:t>
      </w:r>
      <w:r>
        <w:t xml:space="preserve">is:</w:t>
      </w:r>
    </w:p>
    <w:p>
      <w:pPr>
        <w:pStyle w:val="BodyText"/>
      </w:pPr>
      <m:oMathPara>
        <m:oMathParaPr>
          <m:jc m:val="center"/>
        </m:oMathParaPr>
        <m:oMath>
          <m:r>
            <m:t>Λ</m:t>
          </m:r>
          <m:d>
            <m:dPr>
              <m:begChr m:val="("/>
              <m:endChr m:val=")"/>
              <m:sepChr m:val=""/>
              <m:grow/>
            </m:dPr>
            <m:e>
              <m:r>
                <m:rPr>
                  <m:sty m:val="b"/>
                </m:rPr>
                <m:t>θ</m:t>
              </m:r>
              <m:r>
                <m:rPr>
                  <m:sty m:val="p"/>
                </m:rPr>
                <m:t>;</m:t>
              </m:r>
              <m:r>
                <m:rPr>
                  <m:sty m:val="b"/>
                </m:rPr>
                <m:t>w</m:t>
              </m:r>
            </m:e>
          </m:d>
          <m:r>
            <m:rPr>
              <m:sty m:val="p"/>
            </m:rPr>
            <m:t>=</m:t>
          </m:r>
          <m:r>
            <m:t>C</m:t>
          </m:r>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d>
                <m:dPr>
                  <m:begChr m:val="{"/>
                  <m:endChr m:val="}"/>
                  <m:sepChr m:val=""/>
                  <m:grow/>
                </m:dPr>
                <m:e>
                  <m:r>
                    <m:rPr>
                      <m:sty m:val="p"/>
                    </m:rPr>
                    <m:t>−</m:t>
                  </m:r>
                  <m:sSub>
                    <m:e>
                      <m:r>
                        <m:t>p</m:t>
                      </m:r>
                    </m:e>
                    <m:sub>
                      <m:r>
                        <m:t>i</m:t>
                      </m:r>
                      <m:r>
                        <m:t>j</m:t>
                      </m:r>
                      <m:r>
                        <m:t>k</m:t>
                      </m:r>
                    </m:sub>
                  </m:sSub>
                  <m:d>
                    <m:dPr>
                      <m:begChr m:val="("/>
                      <m:endChr m:val=")"/>
                      <m:sepChr m:val=""/>
                      <m:grow/>
                    </m:dPr>
                    <m:e>
                      <m:r>
                        <m:rPr>
                          <m:sty m:val="b"/>
                        </m:rPr>
                        <m:t>θ</m:t>
                      </m:r>
                    </m:e>
                  </m:d>
                  <m:r>
                    <m:rPr>
                      <m:sty m:val="p"/>
                    </m:rPr>
                    <m:t>+</m:t>
                  </m:r>
                  <m:sSub>
                    <m:e>
                      <m:r>
                        <m:t>w</m:t>
                      </m:r>
                    </m:e>
                    <m:sub>
                      <m:r>
                        <m:t>i</m:t>
                      </m:r>
                      <m:r>
                        <m:t>j</m:t>
                      </m:r>
                      <m:r>
                        <m:t>k</m:t>
                      </m:r>
                    </m:sub>
                  </m:sSub>
                  <m:sSub>
                    <m:e>
                      <m:r>
                        <m:rPr>
                          <m:sty m:val="p"/>
                        </m:rPr>
                        <m:t>log</m:t>
                      </m:r>
                    </m:e>
                    <m:sub>
                      <m:r>
                        <m:t>e</m:t>
                      </m:r>
                    </m:sub>
                  </m:sSub>
                  <m:sSub>
                    <m:e>
                      <m:r>
                        <m:t>p</m:t>
                      </m:r>
                    </m:e>
                    <m:sub>
                      <m:r>
                        <m:t>i</m:t>
                      </m:r>
                      <m:r>
                        <m:t>j</m:t>
                      </m:r>
                      <m:r>
                        <m:t>k</m:t>
                      </m:r>
                    </m:sub>
                  </m:sSub>
                  <m:d>
                    <m:dPr>
                      <m:begChr m:val="("/>
                      <m:endChr m:val=")"/>
                      <m:sepChr m:val=""/>
                      <m:grow/>
                    </m:dPr>
                    <m:e>
                      <m:r>
                        <m:rPr>
                          <m:sty m:val="b"/>
                        </m:rPr>
                        <m:t>θ</m:t>
                      </m:r>
                    </m:e>
                  </m:d>
                </m:e>
              </m:d>
            </m:e>
          </m:nary>
          <m:r>
            <m:rPr>
              <m:sty m:val="p"/>
            </m:rPr>
            <m:t>,</m:t>
          </m:r>
        </m:oMath>
      </m:oMathPara>
    </w:p>
    <w:p>
      <w:pPr>
        <w:pStyle w:val="FirstParagraph"/>
      </w:pPr>
      <w:r>
        <w:t xml:space="preserve">where</w:t>
      </w:r>
      <w:r>
        <w:t xml:space="preserve"> </w:t>
      </w:r>
      <m:oMath>
        <m:r>
          <m:t>C</m:t>
        </m:r>
      </m:oMath>
      <w:r>
        <w:t xml:space="preserve"> </w:t>
      </w:r>
      <w:r>
        <w:t xml:space="preserve">is a constant and</w:t>
      </w:r>
      <w:r>
        <w:t xml:space="preserve"> </w:t>
      </w:r>
      <m:oMath>
        <m:r>
          <m:rPr>
            <m:sty m:val="p"/>
            <m:scr m:val="script"/>
          </m:rPr>
          <m:t>K</m:t>
        </m:r>
      </m:oMath>
      <w:r>
        <w:t xml:space="preserve"> </w:t>
      </w:r>
      <w:r>
        <w:t xml:space="preserve">are the kinship relationships</w:t>
      </w:r>
      <w:r>
        <w:t xml:space="preserve"> </w:t>
      </w:r>
      <w:r>
        <w:t xml:space="preserve">being considered.</w:t>
      </w:r>
    </w:p>
    <w:p>
      <w:pPr>
        <w:pStyle w:val="BodyText"/>
      </w:pPr>
      <w:r>
        <w:t xml:space="preserve">We use</w:t>
      </w:r>
      <w:r>
        <w:t xml:space="preserve"> </w:t>
      </w:r>
      <m:oMath>
        <m:r>
          <m:t>H</m:t>
        </m:r>
        <m:d>
          <m:dPr>
            <m:begChr m:val="("/>
            <m:endChr m:val=")"/>
            <m:sepChr m:val=""/>
            <m:grow/>
          </m:dPr>
          <m:e>
            <m:sSub>
              <m:e>
                <m:r>
                  <m:rPr>
                    <m:sty m:val="b"/>
                  </m:rPr>
                  <m:t>θ</m:t>
                </m:r>
              </m:e>
              <m:sub>
                <m:r>
                  <m:t>0</m:t>
                </m:r>
              </m:sub>
            </m:sSub>
          </m:e>
        </m:d>
      </m:oMath>
      <w:r>
        <w:t xml:space="preserve">=</w:t>
      </w:r>
      <m:oMath>
        <m:sSup>
          <m:e>
            <m:r>
              <m:t>d</m:t>
            </m:r>
          </m:e>
          <m:sup>
            <m:r>
              <m:t>2</m:t>
            </m:r>
          </m:sup>
        </m:sSup>
        <m:r>
          <m:t>Λ</m:t>
        </m:r>
        <m:d>
          <m:dPr>
            <m:begChr m:val="("/>
            <m:endChr m:val=")"/>
            <m:sepChr m:val=""/>
            <m:grow/>
          </m:dPr>
          <m:e>
            <m:sSub>
              <m:e>
                <m:r>
                  <m:rPr>
                    <m:sty m:val="b"/>
                  </m:rPr>
                  <m:t>θ</m:t>
                </m:r>
              </m:e>
              <m:sub>
                <m:r>
                  <m:t>0</m:t>
                </m:r>
              </m:sub>
            </m:sSub>
            <m:r>
              <m:rPr>
                <m:sty m:val="p"/>
              </m:rPr>
              <m:t>;</m:t>
            </m:r>
            <m:r>
              <m:rPr>
                <m:sty m:val="b"/>
              </m:rPr>
              <m:t>W</m:t>
            </m:r>
          </m:e>
        </m:d>
        <m:r>
          <m:rPr>
            <m:sty m:val="p"/>
          </m:rPr>
          <m:t>/</m:t>
        </m:r>
        <m:r>
          <m:t>d</m:t>
        </m:r>
        <m:sSup>
          <m:e>
            <m:r>
              <m:rPr>
                <m:sty m:val="b"/>
              </m:rPr>
              <m:t>θ</m:t>
            </m:r>
          </m:e>
          <m:sup>
            <m:r>
              <m:t>2</m:t>
            </m:r>
          </m:sup>
        </m:sSup>
      </m:oMath>
      <w:r>
        <w:t xml:space="preserve"> </w:t>
      </w:r>
      <w:r>
        <w:t xml:space="preserve">(the expected Hessian) over datasets</w:t>
      </w:r>
      <w:r>
        <w:t xml:space="preserve"> </w:t>
      </w:r>
      <m:oMath>
        <m:r>
          <m:rPr>
            <m:sty m:val="b"/>
          </m:rPr>
          <m:t>W</m:t>
        </m:r>
      </m:oMath>
      <w:r>
        <w:t xml:space="preserve"> </w:t>
      </w:r>
      <w:r>
        <w:t xml:space="preserve">at true parameter</w:t>
      </w:r>
      <w:r>
        <w:t xml:space="preserve"> </w:t>
      </w:r>
      <w:r>
        <w:t xml:space="preserve">values</w:t>
      </w:r>
      <w:r>
        <w:t xml:space="preserve"> </w:t>
      </w:r>
      <m:oMath>
        <m:sSub>
          <m:e>
            <m:r>
              <m:rPr>
                <m:sty m:val="b"/>
              </m:rPr>
              <m:t>θ</m:t>
            </m:r>
          </m:e>
          <m:sub>
            <m:r>
              <m:t>0</m:t>
            </m:r>
          </m:sub>
        </m:sSub>
      </m:oMath>
      <w:r>
        <w:t xml:space="preserve">. As</w:t>
      </w:r>
      <w:r>
        <w:t xml:space="preserve"> </w:t>
      </w:r>
      <m:oMath>
        <m:r>
          <m:t>Λ</m:t>
        </m:r>
      </m:oMath>
      <w:r>
        <w:t xml:space="preserve"> </w:t>
      </w:r>
      <w:r>
        <w:t xml:space="preserve">is a sum of individual</w:t>
      </w:r>
      <w:r>
        <w:t xml:space="preserve"> </w:t>
      </w:r>
      <w:r>
        <w:t xml:space="preserve">comparison terms, so is</w:t>
      </w:r>
      <w:r>
        <w:t xml:space="preserve"> </w:t>
      </w:r>
      <m:oMath>
        <m:r>
          <m:t>H</m:t>
        </m:r>
        <m:d>
          <m:dPr>
            <m:begChr m:val="("/>
            <m:endChr m:val=")"/>
            <m:sepChr m:val=""/>
            <m:grow/>
          </m:dPr>
          <m:e>
            <m:sSub>
              <m:e>
                <m:r>
                  <m:rPr>
                    <m:sty m:val="b"/>
                  </m:rPr>
                  <m:t>θ</m:t>
                </m:r>
              </m:e>
              <m:sub>
                <m:r>
                  <m:t>0</m:t>
                </m:r>
              </m:sub>
            </m:sSub>
          </m:e>
        </m:d>
        <m:r>
          <m:rPr>
            <m:sty m:val="p"/>
          </m:rPr>
          <m:t>=</m:t>
        </m:r>
        <m:nary>
          <m:naryPr>
            <m:chr m:val="∑"/>
            <m:limLoc m:val="undOvr"/>
            <m:subHide m:val="off"/>
            <m:supHide m:val="on"/>
          </m:naryPr>
          <m:sub>
            <m:r>
              <m:t>i</m:t>
            </m:r>
            <m:r>
              <m:rPr>
                <m:sty m:val="p"/>
              </m:rPr>
              <m:t>&lt;</m:t>
            </m:r>
            <m:r>
              <m:t>j</m:t>
            </m:r>
            <m:r>
              <m:rPr>
                <m:sty m:val="p"/>
              </m:rPr>
              <m:t>;</m:t>
            </m:r>
            <m:r>
              <m:t>k</m:t>
            </m:r>
            <m:r>
              <m:rPr>
                <m:sty m:val="p"/>
              </m:rPr>
              <m:t>∈</m:t>
            </m:r>
            <m:r>
              <m:rPr>
                <m:sty m:val="p"/>
                <m:scr m:val="script"/>
              </m:rPr>
              <m:t>K</m:t>
            </m:r>
          </m:sub>
          <m:sup>
            <m:r>
              <m:t>​</m:t>
            </m:r>
          </m:sup>
          <m:e>
            <m:sSub>
              <m:e>
                <m:r>
                  <m:t>h</m:t>
                </m:r>
              </m:e>
              <m:sub>
                <m:r>
                  <m:t>i</m:t>
                </m:r>
                <m:r>
                  <m:t>j</m:t>
                </m:r>
                <m:r>
                  <m:t>k</m:t>
                </m:r>
              </m:sub>
            </m:sSub>
          </m:e>
        </m:nary>
        <m:d>
          <m:dPr>
            <m:begChr m:val="("/>
            <m:endChr m:val=")"/>
            <m:sepChr m:val=""/>
            <m:grow/>
          </m:dPr>
          <m:e>
            <m:sSub>
              <m:e>
                <m:r>
                  <m:rPr>
                    <m:sty m:val="b"/>
                  </m:rPr>
                  <m:t>θ</m:t>
                </m:r>
              </m:e>
              <m:sub>
                <m:r>
                  <m:t>0</m:t>
                </m:r>
              </m:sub>
            </m:sSub>
          </m:e>
        </m:d>
      </m:oMath>
      <w:r>
        <w:t xml:space="preserve">,</w:t>
      </w:r>
      <w:r>
        <w:t xml:space="preserve"> </w:t>
      </w:r>
      <w:r>
        <w:t xml:space="preserve">where</w:t>
      </w:r>
    </w:p>
    <w:p>
      <w:pPr>
        <w:pStyle w:val="BodyText"/>
      </w:pPr>
      <m:oMathPara>
        <m:oMathParaPr>
          <m:jc m:val="center"/>
        </m:oMathParaPr>
        <m:oMath>
          <m:sSub>
            <m:e>
              <m:r>
                <m:t>h</m:t>
              </m:r>
            </m:e>
            <m:sub>
              <m:r>
                <m:t>i</m:t>
              </m:r>
              <m:r>
                <m:t>j</m:t>
              </m:r>
              <m:r>
                <m:t>k</m:t>
              </m:r>
            </m:sub>
          </m:sSub>
          <m:d>
            <m:dPr>
              <m:begChr m:val="("/>
              <m:endChr m:val=")"/>
              <m:sepChr m:val=""/>
              <m:grow/>
            </m:dPr>
            <m:e>
              <m:sSub>
                <m:e>
                  <m:r>
                    <m:rPr>
                      <m:sty m:val="b"/>
                    </m:rPr>
                    <m:t>θ</m:t>
                  </m:r>
                </m:e>
                <m:sub>
                  <m:r>
                    <m:t>0</m:t>
                  </m:r>
                </m:sub>
              </m:sSub>
            </m:e>
          </m:d>
          <m:r>
            <m:rPr>
              <m:sty m:val="p"/>
            </m:rPr>
            <m:t>=</m:t>
          </m:r>
          <m:r>
            <m:t>4</m:t>
          </m:r>
          <m:sSub>
            <m:e>
              <m:r>
                <m:rPr>
                  <m:sty m:val="b"/>
                </m:rPr>
                <m:t>Δ</m:t>
              </m:r>
            </m:e>
            <m:sub>
              <m:r>
                <m:t>i</m:t>
              </m:r>
              <m:r>
                <m:t>j</m:t>
              </m:r>
              <m:r>
                <m:t>k</m:t>
              </m:r>
            </m:sub>
          </m:sSub>
          <m:d>
            <m:dPr>
              <m:begChr m:val="("/>
              <m:endChr m:val=")"/>
              <m:sepChr m:val=""/>
              <m:grow/>
            </m:dPr>
            <m:e>
              <m:sSub>
                <m:e>
                  <m:r>
                    <m:rPr>
                      <m:sty m:val="b"/>
                    </m:rPr>
                    <m:t>θ</m:t>
                  </m:r>
                </m:e>
                <m:sub>
                  <m:r>
                    <m:t>0</m:t>
                  </m:r>
                </m:sub>
              </m:sSub>
            </m:e>
          </m:d>
          <m:sSub>
            <m:e>
              <m:r>
                <m:rPr>
                  <m:sty m:val="b"/>
                </m:rPr>
                <m:t>Δ</m:t>
              </m:r>
            </m:e>
            <m:sub>
              <m:r>
                <m:t>i</m:t>
              </m:r>
              <m:r>
                <m:t>j</m:t>
              </m:r>
              <m:r>
                <m:t>k</m:t>
              </m:r>
            </m:sub>
          </m:sSub>
          <m:sSup>
            <m:e>
              <m:d>
                <m:dPr>
                  <m:begChr m:val="("/>
                  <m:endChr m:val=")"/>
                  <m:sepChr m:val=""/>
                  <m:grow/>
                </m:dPr>
                <m:e>
                  <m:sSub>
                    <m:e>
                      <m:r>
                        <m:rPr>
                          <m:sty m:val="b"/>
                        </m:rPr>
                        <m:t>θ</m:t>
                      </m:r>
                    </m:e>
                    <m:sub>
                      <m:r>
                        <m:t>0</m:t>
                      </m:r>
                    </m:sub>
                  </m:sSub>
                </m:e>
              </m:d>
            </m:e>
            <m:sup>
              <m:r>
                <m:rPr>
                  <m:sty m:val="p"/>
                </m:rPr>
                <m:t>⊤</m:t>
              </m:r>
            </m:sup>
          </m:sSup>
          <m:r>
            <m:t>  </m:t>
          </m:r>
          <m:r>
            <m:rPr>
              <m:nor/>
              <m:sty m:val="p"/>
            </m:rPr>
            <m:t>where </m:t>
          </m:r>
          <m:sSub>
            <m:e>
              <m:r>
                <m:rPr>
                  <m:sty m:val="b"/>
                </m:rPr>
                <m:t>Δ</m:t>
              </m:r>
            </m:e>
            <m:sub>
              <m:r>
                <m:t>i</m:t>
              </m:r>
              <m:r>
                <m:t>j</m:t>
              </m:r>
              <m:r>
                <m:t>k</m:t>
              </m:r>
            </m:sub>
          </m:sSub>
          <m:d>
            <m:dPr>
              <m:begChr m:val="("/>
              <m:endChr m:val=")"/>
              <m:sepChr m:val=""/>
              <m:grow/>
            </m:dPr>
            <m:e>
              <m:r>
                <m:rPr>
                  <m:sty m:val="b"/>
                </m:rPr>
                <m:t>θ</m:t>
              </m:r>
            </m:e>
          </m:d>
          <m:r>
            <m:rPr>
              <m:sty m:val="p"/>
            </m:rPr>
            <m:t>=</m:t>
          </m:r>
          <m:f>
            <m:fPr>
              <m:type m:val="bar"/>
            </m:fPr>
            <m:num>
              <m:r>
                <m:t>d</m:t>
              </m:r>
              <m:rad>
                <m:radPr>
                  <m:degHide m:val="on"/>
                </m:radPr>
                <m:deg/>
                <m:e>
                  <m:sSub>
                    <m:e>
                      <m:r>
                        <m:t>p</m:t>
                      </m:r>
                    </m:e>
                    <m:sub>
                      <m:r>
                        <m:t>i</m:t>
                      </m:r>
                      <m:r>
                        <m:t>j</m:t>
                      </m:r>
                      <m:r>
                        <m:t>k</m:t>
                      </m:r>
                    </m:sub>
                  </m:sSub>
                  <m:d>
                    <m:dPr>
                      <m:begChr m:val="("/>
                      <m:endChr m:val=")"/>
                      <m:sepChr m:val=""/>
                      <m:grow/>
                    </m:dPr>
                    <m:e>
                      <m:r>
                        <m:rPr>
                          <m:sty m:val="b"/>
                        </m:rPr>
                        <m:t>θ</m:t>
                      </m:r>
                    </m:e>
                  </m:d>
                </m:e>
              </m:rad>
            </m:num>
            <m:den>
              <m:r>
                <m:t>d</m:t>
              </m:r>
              <m:r>
                <m:rPr>
                  <m:sty m:val="b"/>
                </m:rPr>
                <m:t>θ</m:t>
              </m:r>
            </m:den>
          </m:f>
          <m:r>
            <m:rPr>
              <m:sty m:val="p"/>
            </m:rPr>
            <m:t>.</m:t>
          </m:r>
        </m:oMath>
      </m:oMathPara>
    </w:p>
    <w:p>
      <w:pPr>
        <w:pStyle w:val="FirstParagraph"/>
      </w:pPr>
      <m:oMath>
        <m:sSub>
          <m:e>
            <m:r>
              <m:rPr>
                <m:sty m:val="b"/>
              </m:rPr>
              <m:t>Δ</m:t>
            </m:r>
          </m:e>
          <m:sub>
            <m:r>
              <m:t>i</m:t>
            </m:r>
            <m:r>
              <m:t>j</m:t>
            </m:r>
            <m:r>
              <m:t>k</m:t>
            </m:r>
          </m:sub>
        </m:sSub>
        <m:d>
          <m:dPr>
            <m:begChr m:val="("/>
            <m:endChr m:val=")"/>
            <m:sepChr m:val=""/>
            <m:grow/>
          </m:dPr>
          <m:e>
            <m:r>
              <m:rPr>
                <m:sty m:val="b"/>
              </m:rPr>
              <m:t>θ</m:t>
            </m:r>
          </m:e>
        </m:d>
      </m:oMath>
      <w:r>
        <w:t xml:space="preserve"> </w:t>
      </w:r>
      <w:r>
        <w:t xml:space="preserve">can be</w:t>
      </w:r>
      <w:r>
        <w:t xml:space="preserve"> </w:t>
      </w:r>
      <w:r>
        <w:t xml:space="preserve">obtained efficiently for all</w:t>
      </w:r>
      <w:r>
        <w:t xml:space="preserve"> </w:t>
      </w:r>
      <m:oMath>
        <m:d>
          <m:dPr>
            <m:begChr m:val="("/>
            <m:endChr m:val=")"/>
            <m:sepChr m:val=""/>
            <m:grow/>
          </m:dPr>
          <m:e>
            <m:r>
              <m:t>i</m:t>
            </m:r>
            <m:r>
              <m:rPr>
                <m:sty m:val="p"/>
              </m:rPr>
              <m:t>,</m:t>
            </m:r>
            <m:r>
              <m:t>j</m:t>
            </m:r>
            <m:r>
              <m:rPr>
                <m:sty m:val="p"/>
              </m:rPr>
              <m:t>,</m:t>
            </m:r>
            <m:r>
              <m:t>k</m:t>
            </m:r>
          </m:e>
        </m:d>
      </m:oMath>
      <w:r>
        <w:t xml:space="preserve"> </w:t>
      </w:r>
      <w:r>
        <w:t xml:space="preserve">by numerical differentiation</w:t>
      </w:r>
      <w:r>
        <w:t xml:space="preserve"> </w:t>
      </w:r>
      <w:r>
        <w:t xml:space="preserve">of the probabilities calculated by the ICKMR model, using some reasonable</w:t>
      </w:r>
      <w:r>
        <w:t xml:space="preserve"> </w:t>
      </w:r>
      <w:r>
        <w:t xml:space="preserve">guess about</w:t>
      </w:r>
      <w:r>
        <w:t xml:space="preserve"> </w:t>
      </w:r>
      <m:oMath>
        <m:sSub>
          <m:e>
            <m:r>
              <m:rPr>
                <m:sty m:val="b"/>
              </m:rPr>
              <m:t>θ</m:t>
            </m:r>
          </m:e>
          <m:sub>
            <m:r>
              <m:t>0</m:t>
            </m:r>
          </m:sub>
        </m:sSub>
      </m:oMath>
      <w:r>
        <w:t xml:space="preserve">.</w:t>
      </w:r>
      <w:r>
        <w:t xml:space="preserve"> </w:t>
      </w:r>
      <w:r>
        <w:t xml:space="preserve"> </w:t>
      </w:r>
      <w:r>
        <w:t xml:space="preserve">using squared 1st derivatives is the Fisher information? Can we call</w:t>
      </w:r>
      <w:r>
        <w:t xml:space="preserve"> </w:t>
      </w:r>
      <w:r>
        <w:t xml:space="preserve">this the pseudo-Fisher information? Oh, sorry, I always get confused</w:t>
      </w:r>
      <w:r>
        <w:t xml:space="preserve"> </w:t>
      </w:r>
      <w:r>
        <w:t xml:space="preserve">by which one is the formal definition (2nd D, or 1st D ^2).</w:t>
      </w:r>
      <w:r>
        <w:t xml:space="preserve"> </w:t>
      </w:r>
      <w:r>
        <w:t xml:space="preserve">The thing is that under</w:t>
      </w:r>
      <w:r>
        <w:t xml:space="preserve"> </w:t>
      </w:r>
      <w:r>
        <w:t xml:space="preserve">“sparse sampling”</w:t>
      </w:r>
      <w:r>
        <w:t xml:space="preserve">, the two will be the</w:t>
      </w:r>
      <w:r>
        <w:t xml:space="preserve"> </w:t>
      </w:r>
      <w:r>
        <w:t xml:space="preserve">same here anyway... let’s wing it ;)</w:t>
      </w:r>
      <w:r>
        <w:t xml:space="preserve"> </w:t>
      </w:r>
    </w:p>
    <w:p>
      <w:pPr>
        <w:pStyle w:val="BodyText"/>
      </w:pPr>
      <w:r>
        <w:t xml:space="preserve">We can now exploit the small range of possible covariates and group</w:t>
      </w:r>
      <w:r>
        <w:t xml:space="preserve"> </w:t>
      </w:r>
      <w:r>
        <w:t xml:space="preserve">across all pairs with identical covariate values. Let</w:t>
      </w:r>
      <w:r>
        <w:t xml:space="preserve"> </w:t>
      </w:r>
      <m:oMath>
        <m:r>
          <m:t>m</m:t>
        </m:r>
        <m:d>
          <m:dPr>
            <m:begChr m:val="("/>
            <m:endChr m:val=")"/>
            <m:sepChr m:val=""/>
            <m:grow/>
          </m:dPr>
          <m:e>
            <m:r>
              <m:rPr>
                <m:sty m:val="b"/>
              </m:rPr>
              <m:t>z</m:t>
            </m:r>
          </m:e>
        </m:d>
      </m:oMath>
      <w:r>
        <w:t xml:space="preserve"> </w:t>
      </w:r>
      <w:r>
        <w:t xml:space="preserve">denote the number of samples with covariate combination</w:t>
      </w:r>
      <w:r>
        <w:t xml:space="preserve"> </w:t>
      </w:r>
      <m:oMath>
        <m:r>
          <m:rPr>
            <m:sty m:val="b"/>
          </m:rPr>
          <m:t>z</m:t>
        </m:r>
      </m:oMath>
      <w:r>
        <w:t xml:space="preserve">;</w:t>
      </w:r>
      <w:r>
        <w:t xml:space="preserve"> </w:t>
      </w:r>
      <w:r>
        <w:t xml:space="preserve">the number of comparisons between two samples is</w:t>
      </w:r>
      <w:r>
        <w:t xml:space="preserve"> </w:t>
      </w:r>
      <m:oMath>
        <m:r>
          <m:t>m</m:t>
        </m:r>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oMath>
      <w:r>
        <w:t xml:space="preserve">.</w:t>
      </w:r>
      <w:r>
        <w:t xml:space="preserve"> </w:t>
      </w:r>
      <w:r>
        <w:t xml:space="preserve">The grouped version of the expected Hessian can be written as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H</m:t>
                </m:r>
                <m:d>
                  <m:dPr>
                    <m:begChr m:val="("/>
                    <m:endChr m:val=")"/>
                    <m:sepChr m:val=""/>
                    <m:grow/>
                  </m:dPr>
                  <m:e>
                    <m:sSub>
                      <m:e>
                        <m:r>
                          <m:t>m</m:t>
                        </m:r>
                      </m:e>
                      <m:sub>
                        <m:r>
                          <m:rPr>
                            <m:sty m:val="p"/>
                            <m:scr m:val="script"/>
                          </m:rPr>
                          <m:t>Z</m:t>
                        </m:r>
                      </m:sub>
                    </m:sSub>
                    <m:r>
                      <m:rPr>
                        <m:sty m:val="p"/>
                      </m:rPr>
                      <m:t>;</m:t>
                    </m:r>
                    <m:sSub>
                      <m:e>
                        <m:r>
                          <m:rPr>
                            <m:sty m:val="b"/>
                          </m:rPr>
                          <m:t>θ</m:t>
                        </m:r>
                      </m:e>
                      <m:sub>
                        <m:r>
                          <m:t>0</m:t>
                        </m:r>
                      </m:sub>
                    </m:sSub>
                  </m:e>
                </m:d>
                <m:r>
                  <m:rPr>
                    <m:sty m:val="p"/>
                  </m:rPr>
                  <m:t>=</m:t>
                </m:r>
                <m:nary>
                  <m:naryPr>
                    <m:chr m:val="∑"/>
                    <m:limLoc m:val="undOvr"/>
                    <m:subHide m:val="off"/>
                    <m:supHide m:val="on"/>
                  </m:naryPr>
                  <m:sub>
                    <m:sSub>
                      <m:e>
                        <m:r>
                          <m:rPr>
                            <m:sty m:val="b"/>
                          </m:rPr>
                          <m:t>z</m:t>
                        </m:r>
                      </m:e>
                      <m:sub>
                        <m:r>
                          <m:t>1</m:t>
                        </m:r>
                      </m:sub>
                    </m:sSub>
                    <m:r>
                      <m:rPr>
                        <m:sty m:val="p"/>
                      </m:rPr>
                      <m:t>&lt;</m:t>
                    </m:r>
                    <m:sSub>
                      <m:e>
                        <m:r>
                          <m:rPr>
                            <m:sty m:val="b"/>
                          </m:rPr>
                          <m:t>z</m:t>
                        </m:r>
                      </m:e>
                      <m:sub>
                        <m:r>
                          <m:t>2</m:t>
                        </m:r>
                      </m:sub>
                    </m:sSub>
                    <m:r>
                      <m:rPr>
                        <m:sty m:val="p"/>
                      </m:rPr>
                      <m:t>∈</m:t>
                    </m:r>
                    <m:r>
                      <m:rPr>
                        <m:sty m:val="p"/>
                        <m:scr m:val="script"/>
                      </m:rPr>
                      <m:t>Z</m:t>
                    </m:r>
                    <m:r>
                      <m:rPr>
                        <m:sty m:val="p"/>
                      </m:rPr>
                      <m:t>;</m:t>
                    </m:r>
                    <m:r>
                      <m:t>k</m:t>
                    </m:r>
                    <m:r>
                      <m:rPr>
                        <m:sty m:val="p"/>
                      </m:rPr>
                      <m:t>∈</m:t>
                    </m:r>
                    <m:r>
                      <m:rPr>
                        <m:sty m:val="p"/>
                        <m:scr m:val="script"/>
                      </m:rPr>
                      <m:t>K</m:t>
                    </m:r>
                  </m:sub>
                  <m:sup>
                    <m:r>
                      <m:t>​</m:t>
                    </m:r>
                  </m:sup>
                  <m:e>
                    <m:r>
                      <m:t>m</m:t>
                    </m:r>
                  </m:e>
                </m:nary>
                <m:d>
                  <m:dPr>
                    <m:begChr m:val="("/>
                    <m:endChr m:val=")"/>
                    <m:sepChr m:val=""/>
                    <m:grow/>
                  </m:dPr>
                  <m:e>
                    <m:sSub>
                      <m:e>
                        <m:r>
                          <m:rPr>
                            <m:sty m:val="b"/>
                          </m:rPr>
                          <m:t>z</m:t>
                        </m:r>
                      </m:e>
                      <m:sub>
                        <m:r>
                          <m:t>1</m:t>
                        </m:r>
                      </m:sub>
                    </m:sSub>
                  </m:e>
                </m:d>
                <m:r>
                  <m:t>m</m:t>
                </m:r>
                <m:d>
                  <m:dPr>
                    <m:begChr m:val="("/>
                    <m:endChr m:val=")"/>
                    <m:sepChr m:val=""/>
                    <m:grow/>
                  </m:dPr>
                  <m:e>
                    <m:sSub>
                      <m:e>
                        <m:r>
                          <m:rPr>
                            <m:sty m:val="b"/>
                          </m:rPr>
                          <m:t>z</m:t>
                        </m:r>
                      </m:e>
                      <m:sub>
                        <m:r>
                          <m:t>2</m:t>
                        </m:r>
                      </m:sub>
                    </m:sSub>
                  </m:e>
                </m:d>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r>
                  <m:rPr>
                    <m:sty m:val="p"/>
                  </m:rPr>
                  <m:t>,</m:t>
                </m:r>
              </m:oMath>
            </m:oMathPara>
          </w:p>
        </w:tc>
        <w:tc>
          <w:tcPr/>
          <w:p>
            <w:pPr>
              <w:pStyle w:val="Compact"/>
              <w:jc w:val="right"/>
            </w:pPr>
            <w:r>
              <w:t xml:space="preserve">(6)</w:t>
            </w:r>
          </w:p>
        </w:tc>
      </w:tr>
    </w:tbl>
    <w:p>
      <w:pPr>
        <w:pStyle w:val="BodyText"/>
      </w:pPr>
      <w:r>
        <w:t xml:space="preserve">where</w:t>
      </w:r>
      <w:r>
        <w:t xml:space="preserve"> </w:t>
      </w:r>
      <m:oMath>
        <m:r>
          <m:t>h</m:t>
        </m:r>
        <m:d>
          <m:dPr>
            <m:begChr m:val="("/>
            <m:endChr m:val=")"/>
            <m:sepChr m:val=""/>
            <m:grow/>
          </m:dPr>
          <m:e>
            <m:sSub>
              <m:e>
                <m:r>
                  <m:rPr>
                    <m:sty m:val="b"/>
                  </m:rPr>
                  <m:t>z</m:t>
                </m:r>
              </m:e>
              <m:sub>
                <m:r>
                  <m:t>1</m:t>
                </m:r>
              </m:sub>
            </m:sSub>
            <m:r>
              <m:rPr>
                <m:sty m:val="p"/>
              </m:rPr>
              <m:t>,</m:t>
            </m:r>
            <m:sSub>
              <m:e>
                <m:r>
                  <m:rPr>
                    <m:sty m:val="b"/>
                  </m:rPr>
                  <m:t>z</m:t>
                </m:r>
              </m:e>
              <m:sub>
                <m:r>
                  <m:t>2</m:t>
                </m:r>
              </m:sub>
            </m:sSub>
            <m:r>
              <m:rPr>
                <m:sty m:val="p"/>
              </m:rPr>
              <m:t>,</m:t>
            </m:r>
            <m:r>
              <m:t>k</m:t>
            </m:r>
          </m:e>
        </m:d>
      </m:oMath>
      <w:r>
        <w:t xml:space="preserve"> </w:t>
      </w:r>
      <w:r>
        <w:t xml:space="preserve">is the single-comparison</w:t>
      </w:r>
      <w:r>
        <w:t xml:space="preserve"> </w:t>
      </w:r>
      <w:r>
        <w:t xml:space="preserve">expected Hessian for two samples with covariates</w:t>
      </w:r>
      <w:r>
        <w:t xml:space="preserve"> </w:t>
      </w:r>
      <m:oMath>
        <m:sSub>
          <m:e>
            <m:r>
              <m:rPr>
                <m:sty m:val="b"/>
              </m:rPr>
              <m:t>z</m:t>
            </m:r>
          </m:e>
          <m:sub>
            <m:r>
              <m:t>1</m:t>
            </m:r>
          </m:sub>
        </m:sSub>
      </m:oMath>
      <w:r>
        <w:t xml:space="preserve"> </w:t>
      </w:r>
      <w:r>
        <w:t xml:space="preserve">and</w:t>
      </w:r>
      <w:r>
        <w:t xml:space="preserve"> </w:t>
      </w:r>
      <m:oMath>
        <m:sSub>
          <m:e>
            <m:r>
              <m:rPr>
                <m:sty m:val="b"/>
              </m:rPr>
              <m:t>z</m:t>
            </m:r>
          </m:e>
          <m:sub>
            <m:r>
              <m:t>2</m:t>
            </m:r>
          </m:sub>
        </m:sSub>
      </m:oMath>
      <w:r>
        <w:t xml:space="preserve"> </w:t>
      </w:r>
      <w:r>
        <w:t xml:space="preserve">respectively</w:t>
      </w:r>
      <w:r>
        <w:t xml:space="preserve"> </w:t>
      </w:r>
      <w:r>
        <w:t xml:space="preserve"> </w:t>
      </w:r>
      <w:r>
        <w:rPr>
          <w:rStyle w:val="FootnoteReference"/>
        </w:rPr>
        <w:footnoteReference w:id="48"/>
      </w:r>
      <w:r>
        <w:t xml:space="preserve"> </w:t>
      </w:r>
      <w:r>
        <w:t xml:space="preserve"> </w:t>
      </w:r>
      <w:r>
        <w:t xml:space="preserve">. The set</w:t>
      </w:r>
      <w:r>
        <w:t xml:space="preserve"> </w:t>
      </w:r>
      <m:oMath>
        <m:r>
          <m:rPr>
            <m:sty m:val="p"/>
            <m:scr m:val="script"/>
          </m:rPr>
          <m:t>Z</m:t>
        </m:r>
      </m:oMath>
      <w:r>
        <w:t xml:space="preserve"> </w:t>
      </w:r>
      <w:r>
        <w:t xml:space="preserve">comprises all possible combinations of covariates,</w:t>
      </w:r>
      <w:r>
        <w:t xml:space="preserve"> </w:t>
      </w:r>
      <w:r>
        <w:t xml:space="preserve">and</w:t>
      </w:r>
      <w:r>
        <w:t xml:space="preserve"> </w:t>
      </w:r>
      <m:oMath>
        <m:sSub>
          <m:e>
            <m:r>
              <m:t>m</m:t>
            </m:r>
          </m:e>
          <m:sub>
            <m:r>
              <m:rPr>
                <m:sty m:val="p"/>
                <m:scr m:val="script"/>
              </m:rPr>
              <m:t>Z</m:t>
            </m:r>
          </m:sub>
        </m:sSub>
      </m:oMath>
      <w:r>
        <w:t xml:space="preserve"> </w:t>
      </w:r>
      <w:r>
        <w:t xml:space="preserve">is the corresponding breakdown of total sample</w:t>
      </w:r>
      <w:r>
        <w:t xml:space="preserve"> </w:t>
      </w:r>
      <w:r>
        <w:t xml:space="preserve">size by covariate combinations (e.g., year, age, sex). We can then</w:t>
      </w:r>
      <w:r>
        <w:t xml:space="preserve"> </w:t>
      </w:r>
      <w:r>
        <w:t xml:space="preserve">invert (6) to give the average predicted variance</w:t>
      </w:r>
      <w:r>
        <w:t xml:space="preserve"> </w:t>
      </w:r>
      <m:oMath>
        <m:r>
          <m:t>V</m:t>
        </m:r>
        <m:d>
          <m:dPr>
            <m:begChr m:val="("/>
            <m:endChr m:val=")"/>
            <m:sepChr m:val=""/>
            <m:grow/>
          </m:dPr>
          <m:e>
            <m:sSub>
              <m:e>
                <m:r>
                  <m:t>m</m:t>
                </m:r>
              </m:e>
              <m:sub>
                <m:r>
                  <m:rPr>
                    <m:sty m:val="p"/>
                    <m:scr m:val="script"/>
                  </m:rPr>
                  <m:t>Z</m:t>
                </m:r>
              </m:sub>
            </m:sSub>
            <m:r>
              <m:rPr>
                <m:sty m:val="p"/>
              </m:rPr>
              <m:t>;</m:t>
            </m:r>
            <m:sSub>
              <m:e>
                <m:r>
                  <m:t>θ</m:t>
                </m:r>
              </m:e>
              <m:sub>
                <m:r>
                  <m:t>0</m:t>
                </m:r>
              </m:sub>
            </m:sSub>
          </m:e>
        </m:d>
      </m:oMath>
      <w:r>
        <w:t xml:space="preserve"> </w:t>
      </w:r>
      <w:r>
        <w:t xml:space="preserve">of a parameter estimate.</w:t>
      </w:r>
      <w:r>
        <w:t xml:space="preserve"> </w:t>
      </w:r>
      <w:r>
        <w:t xml:space="preserve">Uncertainty from any function of the parameters,</w:t>
      </w:r>
      <w:r>
        <w:t xml:space="preserve"> </w:t>
      </w:r>
      <m:oMath>
        <m:r>
          <m:t>g</m:t>
        </m:r>
        <m:d>
          <m:dPr>
            <m:begChr m:val="("/>
            <m:endChr m:val=")"/>
            <m:sepChr m:val=""/>
            <m:grow/>
          </m:dPr>
          <m:e>
            <m:r>
              <m:rPr>
                <m:sty m:val="b"/>
              </m:rPr>
              <m:t>θ</m:t>
            </m:r>
          </m:e>
        </m:d>
      </m:oMath>
      <w:r>
        <w:t xml:space="preserve">,</w:t>
      </w:r>
      <w:r>
        <w:t xml:space="preserve"> </w:t>
      </w:r>
      <w:r>
        <w:t xml:space="preserve">can then be approximated by the delta method:</w:t>
      </w:r>
    </w:p>
    <w:p>
      <w:pPr>
        <w:pStyle w:val="BodyText"/>
      </w:pPr>
      <m:oMathPara>
        <m:oMathParaPr>
          <m:jc m:val="center"/>
        </m:oMathParaPr>
        <m:oMath>
          <m:r>
            <m:rPr>
              <m:sty m:val="p"/>
              <m:scr m:val="double-struck"/>
            </m:rPr>
            <m:t>V</m:t>
          </m:r>
          <m:d>
            <m:dPr>
              <m:begChr m:val="["/>
              <m:endChr m:val="]"/>
              <m:sepChr m:val=""/>
              <m:grow/>
            </m:dPr>
            <m:e>
              <m:r>
                <m:t>g</m:t>
              </m:r>
              <m:d>
                <m:dPr>
                  <m:begChr m:val="("/>
                  <m:endChr m:val=")"/>
                  <m:sepChr m:val=""/>
                  <m:grow/>
                </m:dPr>
                <m:e>
                  <m:r>
                    <m:rPr>
                      <m:sty m:val="b"/>
                    </m:rPr>
                    <m:t>θ</m:t>
                  </m:r>
                </m:e>
              </m:d>
              <m:r>
                <m:rPr>
                  <m:sty m:val="p"/>
                </m:rPr>
                <m:t>;</m:t>
              </m:r>
              <m:sSub>
                <m:e>
                  <m:r>
                    <m:t>m</m:t>
                  </m:r>
                </m:e>
                <m:sub>
                  <m:r>
                    <m:rPr>
                      <m:sty m:val="p"/>
                      <m:scr m:val="script"/>
                    </m:rPr>
                    <m:t>Z</m:t>
                  </m:r>
                </m:sub>
              </m:sSub>
              <m:r>
                <m:rPr>
                  <m:sty m:val="p"/>
                </m:rPr>
                <m:t>,</m:t>
              </m:r>
              <m:sSub>
                <m:e>
                  <m:r>
                    <m:rPr>
                      <m:sty m:val="b"/>
                    </m:rPr>
                    <m:t>θ</m:t>
                  </m:r>
                </m:e>
                <m:sub>
                  <m:r>
                    <m:t>0</m:t>
                  </m:r>
                </m:sub>
              </m:sSub>
            </m:e>
          </m:d>
          <m:r>
            <m:rPr>
              <m:sty m:val="p"/>
            </m:rPr>
            <m:t>≈</m:t>
          </m:r>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r>
            <m:t>V</m:t>
          </m:r>
          <m:d>
            <m:dPr>
              <m:begChr m:val="("/>
              <m:endChr m:val=")"/>
              <m:sepChr m:val=""/>
              <m:grow/>
            </m:dPr>
            <m:e>
              <m:sSub>
                <m:e>
                  <m:r>
                    <m:t>m</m:t>
                  </m:r>
                </m:e>
                <m:sub>
                  <m:r>
                    <m:rPr>
                      <m:sty m:val="p"/>
                      <m:scr m:val="script"/>
                    </m:rPr>
                    <m:t>Z</m:t>
                  </m:r>
                </m:sub>
              </m:sSub>
              <m:r>
                <m:rPr>
                  <m:sty m:val="p"/>
                </m:rPr>
                <m:t>,</m:t>
              </m:r>
              <m:sSub>
                <m:e>
                  <m:r>
                    <m:rPr>
                      <m:sty m:val="b"/>
                    </m:rPr>
                    <m:t>θ</m:t>
                  </m:r>
                </m:e>
                <m:sub>
                  <m:r>
                    <m:t>0</m:t>
                  </m:r>
                </m:sub>
              </m:sSub>
            </m:e>
          </m:d>
          <m:sSup>
            <m:e>
              <m:d>
                <m:dPr>
                  <m:begChr m:val="["/>
                  <m:endChr m:val="]"/>
                  <m:sepChr m:val=""/>
                  <m:grow/>
                </m:dPr>
                <m:e>
                  <m:sSub>
                    <m:e>
                      <m:d>
                        <m:dPr>
                          <m:begChr m:val=""/>
                          <m:endChr m:val="|"/>
                          <m:sepChr m:val=""/>
                          <m:grow/>
                        </m:dPr>
                        <m:e>
                          <m:f>
                            <m:fPr>
                              <m:type m:val="bar"/>
                            </m:fPr>
                            <m:num>
                              <m:r>
                                <m:t>d</m:t>
                              </m:r>
                              <m:r>
                                <m:t>g</m:t>
                              </m:r>
                              <m:d>
                                <m:dPr>
                                  <m:begChr m:val="("/>
                                  <m:endChr m:val=")"/>
                                  <m:sepChr m:val=""/>
                                  <m:grow/>
                                </m:dPr>
                                <m:e>
                                  <m:r>
                                    <m:rPr>
                                      <m:sty m:val="b"/>
                                    </m:rPr>
                                    <m:t>θ</m:t>
                                  </m:r>
                                </m:e>
                              </m:d>
                            </m:num>
                            <m:den>
                              <m:r>
                                <m:t>d</m:t>
                              </m:r>
                              <m:r>
                                <m:rPr>
                                  <m:sty m:val="b"/>
                                </m:rPr>
                                <m:t>θ</m:t>
                              </m:r>
                            </m:den>
                          </m:f>
                        </m:e>
                      </m:d>
                    </m:e>
                    <m:sub>
                      <m:sSub>
                        <m:e>
                          <m:r>
                            <m:rPr>
                              <m:sty m:val="b"/>
                            </m:rPr>
                            <m:t>θ</m:t>
                          </m:r>
                        </m:e>
                        <m:sub>
                          <m:r>
                            <m:t>0</m:t>
                          </m:r>
                        </m:sub>
                      </m:sSub>
                    </m:sub>
                  </m:sSub>
                </m:e>
              </m:d>
            </m:e>
            <m:sup>
              <m:r>
                <m:rPr>
                  <m:sty m:val="p"/>
                </m:rPr>
                <m:t>⊤</m:t>
              </m:r>
            </m:sup>
          </m:sSup>
          <m:r>
            <m:rPr>
              <m:sty m:val="p"/>
            </m:rPr>
            <m:t>.</m:t>
          </m:r>
        </m:oMath>
      </m:oMathPara>
    </w:p>
    <w:p>
      <w:pPr>
        <w:pStyle w:val="FirstParagraph"/>
      </w:pPr>
      <w:r>
        <w:t xml:space="preserve">While a</w:t>
      </w:r>
      <w:r>
        <w:t xml:space="preserve"> </w:t>
      </w:r>
      <w:r>
        <w:t xml:space="preserve">“design”</w:t>
      </w:r>
      <w:r>
        <w:t xml:space="preserve"> </w:t>
      </w:r>
      <w:r>
        <w:t xml:space="preserve">must, by definition, include some specification</w:t>
      </w:r>
      <w:r>
        <w:t xml:space="preserve"> </w:t>
      </w:r>
      <w:r>
        <w:t xml:space="preserve">of sample sizes, it may not specify the full breakdown of samples</w:t>
      </w:r>
      <w:r>
        <w:t xml:space="preserve"> </w:t>
      </w:r>
      <w:r>
        <w:t xml:space="preserve">into specific</w:t>
      </w:r>
      <w:r>
        <w:t xml:space="preserve"> </w:t>
      </w:r>
      <m:oMath>
        <m:r>
          <m:rPr>
            <m:sty m:val="b"/>
          </m:rPr>
          <m:t>z</m:t>
        </m:r>
      </m:oMath>
      <w:r>
        <w:t xml:space="preserve">-categories. For example, the plan might</w:t>
      </w:r>
      <w:r>
        <w:t xml:space="preserve"> </w:t>
      </w:r>
      <w:r>
        <w:t xml:space="preserve">be to sample 1000 adult walruses per year, but the age composition</w:t>
      </w:r>
      <w:r>
        <w:t xml:space="preserve"> </w:t>
      </w:r>
      <w:r>
        <w:t xml:space="preserve">cannot be controlled directly. However, we still need to know</w:t>
      </w:r>
      <w:r>
        <w:t xml:space="preserve"> </w:t>
      </w:r>
      <m:oMath>
        <m:sSub>
          <m:e>
            <m:r>
              <m:t>m</m:t>
            </m:r>
          </m:e>
          <m:sub>
            <m:r>
              <m:rPr>
                <m:sty m:val="p"/>
                <m:scr m:val="script"/>
              </m:rPr>
              <m:t>Z</m:t>
            </m:r>
          </m:sub>
        </m:sSub>
      </m:oMath>
      <w:r>
        <w:t xml:space="preserve">,</w:t>
      </w:r>
      <w:r>
        <w:t xml:space="preserve"> </w:t>
      </w:r>
      <w:r>
        <w:t xml:space="preserve">so some extra assumptions and calculations might be required. For</w:t>
      </w:r>
      <w:r>
        <w:t xml:space="preserve"> </w:t>
      </w:r>
      <w:r>
        <w:t xml:space="preserve">example, our population-dynamics model does not explicitly represent</w:t>
      </w:r>
      <w:r>
        <w:t xml:space="preserve"> </w:t>
      </w:r>
      <w:r>
        <w:t xml:space="preserve">the adult age composition within the population, let alone within</w:t>
      </w:r>
      <w:r>
        <w:t xml:space="preserve"> </w:t>
      </w:r>
      <w:r>
        <w:t xml:space="preserve">the samples; probabilities like (3) are</w:t>
      </w:r>
      <w:r>
        <w:t xml:space="preserve"> </w:t>
      </w:r>
      <w:r>
        <w:rPr>
          <w:i/>
          <w:iCs/>
        </w:rPr>
        <w:t xml:space="preserve">conditioned</w:t>
      </w:r>
      <w:r>
        <w:t xml:space="preserve"> </w:t>
      </w:r>
      <w:r>
        <w:t xml:space="preserve">on sample age, but make no prediction about how many samples of each</w:t>
      </w:r>
      <w:r>
        <w:t xml:space="preserve"> </w:t>
      </w:r>
      <w:r>
        <w:t xml:space="preserve">age there will be. It would be possible to calculate expected sample</w:t>
      </w:r>
      <w:r>
        <w:t xml:space="preserve"> </w:t>
      </w:r>
      <w:r>
        <w:t xml:space="preserve">sizes based on quasi-stable age compositions and unselective sampling</w:t>
      </w:r>
      <w:r>
        <w:t xml:space="preserve"> </w:t>
      </w:r>
      <w:r>
        <w:t xml:space="preserve">assumptions (assumptions that are implicit for the self-recapture</w:t>
      </w:r>
      <w:r>
        <w:t xml:space="preserve"> </w:t>
      </w:r>
      <w:r>
        <w:t xml:space="preserve">probability (5)), but somewhat laborious. Since</w:t>
      </w:r>
      <w:r>
        <w:t xml:space="preserve"> </w:t>
      </w:r>
      <w:r>
        <w:t xml:space="preserve">we are simulating sampled datasets in any case, the simulated sample</w:t>
      </w:r>
      <w:r>
        <w:t xml:space="preserve"> </w:t>
      </w:r>
      <w:r>
        <w:t xml:space="preserve">composition can be used directly for</w:t>
      </w:r>
      <w:r>
        <w:t xml:space="preserve"> </w:t>
      </w:r>
      <m:oMath>
        <m:sSub>
          <m:e>
            <m:r>
              <m:t>m</m:t>
            </m:r>
          </m:e>
          <m:sub>
            <m:r>
              <m:rPr>
                <m:sty m:val="p"/>
                <m:scr m:val="script"/>
              </m:rPr>
              <m:t>Z</m:t>
            </m:r>
          </m:sub>
        </m:sSub>
      </m:oMath>
      <w:r>
        <w:t xml:space="preserve">.</w:t>
      </w:r>
    </w:p>
    <w:p>
      <w:pPr>
        <w:pStyle w:val="BodyText"/>
      </w:pPr>
      <w:r>
        <w:t xml:space="preserve">The proposed walrus sample size (about 15,000 in total) is large relative</w:t>
      </w:r>
      <w:r>
        <w:t xml:space="preserve"> </w:t>
      </w:r>
      <w:r>
        <w:t xml:space="preserve">to adult female abundance (~70,000; effectively more</w:t>
      </w:r>
      <w:r>
        <w:t xml:space="preserve"> </w:t>
      </w:r>
      <w:r>
        <w:t xml:space="preserve">because of turnover during the years modelled), so ~10%</w:t>
      </w:r>
      <w:r>
        <w:t xml:space="preserve"> </w:t>
      </w:r>
      <w:r>
        <w:t xml:space="preserve">of samples are self/kin-recaptures. This means that a comparable proportion</w:t>
      </w:r>
      <w:r>
        <w:t xml:space="preserve"> </w:t>
      </w:r>
      <w:r>
        <w:t xml:space="preserve">of pairwise comparisons have predictable outcomes based on the results</w:t>
      </w:r>
      <w:r>
        <w:t xml:space="preserve"> </w:t>
      </w:r>
      <w:r>
        <w:t xml:space="preserve">of other comparisons, breaking independence. The</w:t>
      </w:r>
      <w:r>
        <w:t xml:space="preserve"> </w:t>
      </w:r>
      <w:r>
        <w:t xml:space="preserve">“sparse sampling”</w:t>
      </w:r>
      <w:r>
        <w:t xml:space="preserve"> </w:t>
      </w:r>
      <w:r>
        <w:t xml:space="preserve">assumption of</w:t>
      </w:r>
      <w:r>
        <w:t xml:space="preserve"> </w:t>
      </w:r>
      <w:r>
        <w:t xml:space="preserve">Bravington, Skaug, and Anderson (2016)</w:t>
      </w:r>
      <w:r>
        <w:t xml:space="preserve"> </w:t>
      </w:r>
      <w:r>
        <w:t xml:space="preserve">is therefore not</w:t>
      </w:r>
      <w:r>
        <w:t xml:space="preserve"> </w:t>
      </w:r>
      <w:r>
        <w:t xml:space="preserve">strictly justified, so the variance might be slightly over- or under-estimatedrelative</w:t>
      </w:r>
      <w:r>
        <w:t xml:space="preserve"> </w:t>
      </w:r>
      <w:r>
        <w:t xml:space="preserve">to our calculations here; the direction is not obvious.</w:t>
      </w:r>
      <w:r>
        <w:t xml:space="preserve"> </w:t>
      </w:r>
      <w:r>
        <w:t xml:space="preserve"> </w:t>
      </w:r>
      <w:r>
        <w:t xml:space="preserve">I am changing my thinking about this; it’s highly not obvious...</w:t>
      </w:r>
      <w:r>
        <w:t xml:space="preserve"> </w:t>
      </w:r>
      <w:r>
        <w:t xml:space="preserve"> </w:t>
      </w:r>
      <w:r>
        <w:t xml:space="preserve">(there is no effect on point estimates). Appendix </w:t>
      </w:r>
      <w:hyperlink w:anchor="sec:Adjustments-for-non-sparse">
        <w:r>
          <w:rPr>
            <w:rStyle w:val="Hyperlink"/>
          </w:rPr>
          <w:t xml:space="preserve">E</w:t>
        </w:r>
      </w:hyperlink>
      <w:r>
        <w:t xml:space="preserve"> </w:t>
      </w:r>
      <w:r>
        <w:t xml:space="preserve">details some effective sample size adjustments to our calculations</w:t>
      </w:r>
      <w:r>
        <w:t xml:space="preserve"> </w:t>
      </w:r>
      <w:r>
        <w:t xml:space="preserve">in order to account for the non-independence of the pairwise comparisons.</w:t>
      </w:r>
    </w:p>
    <w:bookmarkEnd w:id="49"/>
    <w:bookmarkEnd w:id="50"/>
    <w:bookmarkStart w:id="68" w:name="results"/>
    <w:p>
      <w:pPr>
        <w:pStyle w:val="Heading1"/>
      </w:pPr>
      <w:r>
        <w:t xml:space="preserve">3 Results</w:t>
      </w:r>
    </w:p>
    <w:bookmarkStart w:id="51" w:name="demographic-parameters"/>
    <w:p>
      <w:pPr>
        <w:pStyle w:val="Heading2"/>
      </w:pPr>
      <w:r>
        <w:t xml:space="preserve">3.1 Demographic parameters</w:t>
      </w:r>
    </w:p>
    <w:p>
      <w:pPr>
        <w:pStyle w:val="FirstParagraph"/>
      </w:pPr>
      <w:r>
        <w:t xml:space="preserve">The simulated values of adult female survival and post-senescent adult</w:t>
      </w:r>
      <w:r>
        <w:t xml:space="preserve"> </w:t>
      </w:r>
      <w:r>
        <w:t xml:space="preserve">female survival (Table</w:t>
      </w:r>
      <w:r>
        <w:t xml:space="preserve"> </w:t>
      </w:r>
      <w:hyperlink w:anchor="tab:demo-pars">
        <w:r>
          <w:rPr>
            <w:rStyle w:val="Hyperlink"/>
          </w:rPr>
          <w:t xml:space="preserve">1</w:t>
        </w:r>
      </w:hyperlink>
      <w:r>
        <w:t xml:space="preserve">) resulted in effective</w:t>
      </w:r>
      <w:r>
        <w:t xml:space="preserve"> </w:t>
      </w:r>
      <w:r>
        <w:t xml:space="preserve">survival of 0.96, 0.95, 0.96 for stable, decreasing, and increasing</w:t>
      </w:r>
      <w:r>
        <w:t xml:space="preserve"> </w:t>
      </w:r>
      <w:r>
        <w:t xml:space="preserve">populations respectively. The expected CVs on adult female survival</w:t>
      </w:r>
      <w:r>
        <w:t xml:space="preserve"> </w:t>
      </w:r>
      <w:r>
        <w:t xml:space="preserve">were always lower when ICKMR was used than when IMR alone was applied</w:t>
      </w:r>
      <w:r>
        <w:t xml:space="preserve"> </w:t>
      </w:r>
      <w:r>
        <w:t xml:space="preserve">(mean decrease in CV = 0.02). The mean expected CVs were 0.02 (range</w:t>
      </w:r>
      <w:r>
        <w:t xml:space="preserve"> </w:t>
      </w:r>
      <w:r>
        <w:t xml:space="preserve">0.01-0.04), 0.01 (range 0.01-0.02), and 0.03 (0.01-0.06) for stable,</w:t>
      </w:r>
      <w:r>
        <w:t xml:space="preserve"> </w:t>
      </w:r>
      <w:r>
        <w:t xml:space="preserve">decreasing, and increasing populations respectively. Expected CVs</w:t>
      </w:r>
      <w:r>
        <w:t xml:space="preserve"> </w:t>
      </w:r>
      <w:r>
        <w:t xml:space="preserve">were less than 0.2 for all scenarios where CKMR was applied, but as</w:t>
      </w:r>
      <w:r>
        <w:t xml:space="preserve"> </w:t>
      </w:r>
      <w:r>
        <w:t xml:space="preserve">high as 0.06 when it was not.</w:t>
      </w:r>
    </w:p>
    <w:p>
      <w:pPr>
        <w:pStyle w:val="BodyText"/>
      </w:pPr>
      <w:r>
        <w:t xml:space="preserve">The simulated values of juvenile female survival were 0.9, 0.85, and</w:t>
      </w:r>
      <w:r>
        <w:t xml:space="preserve"> </w:t>
      </w:r>
      <w:r>
        <w:t xml:space="preserve">0.925 (Table</w:t>
      </w:r>
      <w:r>
        <w:t xml:space="preserve"> </w:t>
      </w:r>
      <w:hyperlink w:anchor="tab:demo-pars">
        <w:r>
          <w:rPr>
            <w:rStyle w:val="Hyperlink"/>
          </w:rPr>
          <w:t xml:space="preserve">1</w:t>
        </w:r>
      </w:hyperlink>
      <w:r>
        <w:t xml:space="preserve">). Again, the expected CVs on juvenile</w:t>
      </w:r>
      <w:r>
        <w:t xml:space="preserve"> </w:t>
      </w:r>
      <w:r>
        <w:t xml:space="preserve">survival were always lower when ICKMR was used than when IMR alone</w:t>
      </w:r>
      <w:r>
        <w:t xml:space="preserve"> </w:t>
      </w:r>
      <w:r>
        <w:t xml:space="preserve">was applied (mean decrease in CV = 0.02). The mean expected CVs on</w:t>
      </w:r>
      <w:r>
        <w:t xml:space="preserve"> </w:t>
      </w:r>
      <w:r>
        <w:t xml:space="preserve">juvenile female survival were 0.06 (range 0.04-0.09), 0.03 (range</w:t>
      </w:r>
      <w:r>
        <w:t xml:space="preserve"> </w:t>
      </w:r>
      <w:r>
        <w:t xml:space="preserve">0.02-0.05), and 0.07 (range 0.05-0.07) for stable, decreasing, and</w:t>
      </w:r>
      <w:r>
        <w:t xml:space="preserve"> </w:t>
      </w:r>
      <w:r>
        <w:t xml:space="preserve">increasing populations respectively.</w:t>
      </w:r>
    </w:p>
    <w:p>
      <w:pPr>
        <w:pStyle w:val="BodyText"/>
      </w:pPr>
      <w:r>
        <w:t xml:space="preserve">Across all demographic and sampling scenarios, the simulated proportion</w:t>
      </w:r>
      <w:r>
        <w:t xml:space="preserve"> </w:t>
      </w:r>
      <w:r>
        <w:t xml:space="preserve">of adult females in breeding state 2 was 0.26. The expected CVs varied</w:t>
      </w:r>
      <w:r>
        <w:t xml:space="preserve"> </w:t>
      </w:r>
      <w:r>
        <w:t xml:space="preserve">greatly depending on both demographic and sampling scenario, but were</w:t>
      </w:r>
      <w:r>
        <w:t xml:space="preserve"> </w:t>
      </w:r>
      <w:r>
        <w:t xml:space="preserve">notably lower when ICKMR was used compared to IMR (mean decrease in</w:t>
      </w:r>
      <w:r>
        <w:t xml:space="preserve"> </w:t>
      </w:r>
      <w:r>
        <w:t xml:space="preserve">CV = 0.82). The mean expected CVs on the proportion of adult females</w:t>
      </w:r>
      <w:r>
        <w:t xml:space="preserve"> </w:t>
      </w:r>
      <w:r>
        <w:t xml:space="preserve">in breeding state 2 were 0.54, 0.31, and 0.66 for stable, decreasing,</w:t>
      </w:r>
      <w:r>
        <w:t xml:space="preserve"> </w:t>
      </w:r>
      <w:r>
        <w:t xml:space="preserve">and increasing populations respectively.</w:t>
      </w:r>
    </w:p>
    <w:p>
      <w:pPr>
        <w:pStyle w:val="BodyText"/>
      </w:pPr>
      <w:r>
        <w:t xml:space="preserve">See Table</w:t>
      </w:r>
      <w:r>
        <w:t xml:space="preserve"> </w:t>
      </w:r>
      <w:hyperlink w:anchor="tab:LH_Expected-CVs">
        <w:r>
          <w:rPr>
            <w:rStyle w:val="Hyperlink"/>
          </w:rPr>
          <w:t xml:space="preserve">G1</w:t>
        </w:r>
      </w:hyperlink>
      <w:r>
        <w:t xml:space="preserve"> </w:t>
      </w:r>
      <w:r>
        <w:t xml:space="preserve">for expected CVs of life history</w:t>
      </w:r>
      <w:r>
        <w:t xml:space="preserve"> </w:t>
      </w:r>
      <w:r>
        <w:t xml:space="preserve">parameters across all demographic and sampling scenarios with and</w:t>
      </w:r>
      <w:r>
        <w:t xml:space="preserve"> </w:t>
      </w:r>
      <w:r>
        <w:t xml:space="preserve">without the use of lethal samples and ICKMR.</w:t>
      </w:r>
    </w:p>
    <w:bookmarkEnd w:id="51"/>
    <w:bookmarkStart w:id="67" w:name="adult-female-abundance"/>
    <w:p>
      <w:pPr>
        <w:pStyle w:val="Heading2"/>
      </w:pPr>
      <w:r>
        <w:t xml:space="preserve">3.2 Adult female abundance</w:t>
      </w:r>
    </w:p>
    <w:bookmarkStart w:id="56" w:name="fig:megaCV"/>
    <w:p>
      <w:pPr>
        <w:pStyle w:val="CaptionedFigure"/>
      </w:pPr>
      <w:r>
        <w:drawing>
          <wp:inline>
            <wp:extent cx="5334000" cy="3200400"/>
            <wp:effectExtent b="0" l="0" r="0" t="0"/>
            <wp:docPr descr="Figure 2: Expected CV of adult female abundance (vertical axis) in different years (horizontal axis) under different demographic (panel rows) and sampling (panel column) scenarios. Triangular points represent expected CVs from IMR alone, while circular points show expected CVs with ICKMR. The inclusion of lethal samples is indicated by green (lethal samples included) or purple (no lethal samples included in sampling years) points. The horizontal dashed line at CV = 0.2 represents an arbitrary threshold for decision making." title="" id="53" name="Picture"/>
            <a:graphic>
              <a:graphicData uri="http://schemas.openxmlformats.org/drawingml/2006/picture">
                <pic:pic>
                  <pic:nvPicPr>
                    <pic:cNvPr descr="../figures/MegaResults.png" id="54" name="Picture"/>
                    <pic:cNvPicPr>
                      <a:picLocks noChangeArrowheads="1" noChangeAspect="1"/>
                    </pic:cNvPicPr>
                  </pic:nvPicPr>
                  <pic:blipFill>
                    <a:blip r:embed="rId5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Expected CV of adult female abundance (vertical axis) in different</w:t>
      </w:r>
      <w:r>
        <w:t xml:space="preserve"> </w:t>
      </w:r>
      <w:r>
        <w:t xml:space="preserve">years (horizontal axis) under different demographic (panel rows) and</w:t>
      </w:r>
      <w:r>
        <w:t xml:space="preserve"> </w:t>
      </w:r>
      <w:r>
        <w:t xml:space="preserve">sampling (panel column) scenarios. Triangular points represent expected</w:t>
      </w:r>
      <w:r>
        <w:t xml:space="preserve"> </w:t>
      </w:r>
      <w:r>
        <w:t xml:space="preserve">CVs from IMR alone, while circular points show expected CVs with ICKMR.</w:t>
      </w:r>
      <w:r>
        <w:t xml:space="preserve"> </w:t>
      </w:r>
      <w:r>
        <w:t xml:space="preserve">The inclusion of lethal samples is indicated by green (lethal samples</w:t>
      </w:r>
      <w:r>
        <w:t xml:space="preserve"> </w:t>
      </w:r>
      <w:r>
        <w:t xml:space="preserve">included) or purple (no lethal samples included in sampling years)</w:t>
      </w:r>
      <w:r>
        <w:t xml:space="preserve"> </w:t>
      </w:r>
      <w:r>
        <w:t xml:space="preserve">points. The horizontal dashed line at CV = 0.2 represents an arbitrary</w:t>
      </w:r>
      <w:r>
        <w:t xml:space="preserve"> </w:t>
      </w:r>
      <w:r>
        <w:t xml:space="preserve">threshold for decision making.</w:t>
      </w:r>
      <w:bookmarkStart w:id="55" w:name="fig:megaCV"/>
      <w:bookmarkEnd w:id="55"/>
    </w:p>
    <w:bookmarkEnd w:id="56"/>
    <w:bookmarkStart w:id="61" w:name="fig:effVcv"/>
    <w:p>
      <w:pPr>
        <w:pStyle w:val="CaptionedFigure"/>
      </w:pPr>
      <w:r>
        <w:drawing>
          <wp:inline>
            <wp:extent cx="5334000" cy="4000500"/>
            <wp:effectExtent b="0" l="0" r="0" t="0"/>
            <wp:docPr descr="Figure 3: Sampling effort (in number of years, horizontal axis) versus expected CV for adult female abundance in 2025 with IMR alone (triangular points) or with ICKMR (round points) and with (green points) and without (purple points) the inclusion of lethal samples in sampling years. The three panels represent demographic scenarios of a stable population, decreasing population, and increasing population, respectively. The horizontal dashed line at CV = 0.2 represents an arbitrary threshold for decision making." title="" id="58" name="Picture"/>
            <a:graphic>
              <a:graphicData uri="http://schemas.openxmlformats.org/drawingml/2006/picture">
                <pic:pic>
                  <pic:nvPicPr>
                    <pic:cNvPr descr="../figures/EffortVCV.png" id="59" name="Picture"/>
                    <pic:cNvPicPr>
                      <a:picLocks noChangeArrowheads="1" noChangeAspect="1"/>
                    </pic:cNvPicPr>
                  </pic:nvPicPr>
                  <pic:blipFill>
                    <a:blip r:embed="rId57"/>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3: Sampling effort (in number of years, horizontal axis) versus expected</w:t>
      </w:r>
      <w:r>
        <w:t xml:space="preserve"> </w:t>
      </w:r>
      <w:r>
        <w:t xml:space="preserve">CV for adult female abundance in 2025 with IMR alone (triangular points)</w:t>
      </w:r>
      <w:r>
        <w:t xml:space="preserve"> </w:t>
      </w:r>
      <w:r>
        <w:t xml:space="preserve">or with ICKMR (round points) and with (green points) and without (purple</w:t>
      </w:r>
      <w:r>
        <w:t xml:space="preserve"> </w:t>
      </w:r>
      <w:r>
        <w:t xml:space="preserve">points) the inclusion of lethal samples in sampling years. The three</w:t>
      </w:r>
      <w:r>
        <w:t xml:space="preserve"> </w:t>
      </w:r>
      <w:r>
        <w:t xml:space="preserve">panels represent demographic scenarios of a stable population, decreasing</w:t>
      </w:r>
      <w:r>
        <w:t xml:space="preserve"> </w:t>
      </w:r>
      <w:r>
        <w:t xml:space="preserve">population, and increasing population, respectively. The horizontal</w:t>
      </w:r>
      <w:r>
        <w:t xml:space="preserve"> </w:t>
      </w:r>
      <w:r>
        <w:t xml:space="preserve">dashed line at CV = 0.2 represents an arbitrary threshold for decision</w:t>
      </w:r>
      <w:r>
        <w:t xml:space="preserve"> </w:t>
      </w:r>
      <w:r>
        <w:t xml:space="preserve">making.</w:t>
      </w:r>
      <w:bookmarkStart w:id="60" w:name="fig:effVcv"/>
      <w:bookmarkEnd w:id="60"/>
    </w:p>
    <w:bookmarkEnd w:id="61"/>
    <w:bookmarkStart w:id="66" w:name="fig:cvWsameeff"/>
    <w:p>
      <w:pPr>
        <w:pStyle w:val="CaptionedFigure"/>
      </w:pPr>
      <w:r>
        <w:drawing>
          <wp:inline>
            <wp:extent cx="5334000" cy="6667500"/>
            <wp:effectExtent b="0" l="0" r="0" t="0"/>
            <wp:docPr descr="Figure 4: Expected CV on the number of adult females with three years of sampling (top panels) and four years of sampling (bottom panel). In the top panel, the horizontal axis shows expected CVs under sampling scenario 1 and the vertical axis shows expected CVs under sampling scenario 7. In the bottom panels, the horizontal axis shows expected CVs under sampling scenario 2 and the vertical axis shows expected CVs under sampling scenario 7. From left to right, panels indicate expected CVs in 2015, 2020, and 2025. Individual points represent expected CVs under different possible demographic scenarios, with (green) and without (purple) the inclusion of lethal samples, and with (round points) and without (triangular points) the use of CKMR (versus IMR alone). The solid grey line is 1:1. The horizontal dashed grey line represents an arbitrary threshold CV of 0.2." title="" id="63" name="Picture"/>
            <a:graphic>
              <a:graphicData uri="http://schemas.openxmlformats.org/drawingml/2006/picture">
                <pic:pic>
                  <pic:nvPicPr>
                    <pic:cNvPr descr="../figures/CVsSameEffort.png" id="64" name="Picture"/>
                    <pic:cNvPicPr>
                      <a:picLocks noChangeArrowheads="1" noChangeAspect="1"/>
                    </pic:cNvPicPr>
                  </pic:nvPicPr>
                  <pic:blipFill>
                    <a:blip r:embed="rId62"/>
                    <a:stretch>
                      <a:fillRect/>
                    </a:stretch>
                  </pic:blipFill>
                  <pic:spPr bwMode="auto">
                    <a:xfrm>
                      <a:off x="0" y="0"/>
                      <a:ext cx="5334000" cy="6667500"/>
                    </a:xfrm>
                    <a:prstGeom prst="rect">
                      <a:avLst/>
                    </a:prstGeom>
                    <a:noFill/>
                    <a:ln w="9525">
                      <a:noFill/>
                      <a:headEnd/>
                      <a:tailEnd/>
                    </a:ln>
                  </pic:spPr>
                </pic:pic>
              </a:graphicData>
            </a:graphic>
          </wp:inline>
        </w:drawing>
      </w:r>
    </w:p>
    <w:p>
      <w:pPr>
        <w:pStyle w:val="ImageCaption"/>
      </w:pPr>
      <w:r>
        <w:t xml:space="preserve">Figure 4: Expected CV on the number of adult females with three years of sampling</w:t>
      </w:r>
      <w:r>
        <w:t xml:space="preserve"> </w:t>
      </w:r>
      <w:r>
        <w:t xml:space="preserve">(top panels) and four years of sampling (bottom panel). In the top</w:t>
      </w:r>
      <w:r>
        <w:t xml:space="preserve"> </w:t>
      </w:r>
      <w:r>
        <w:t xml:space="preserve">panel, the horizontal axis shows expected CVs under sampling scenario</w:t>
      </w:r>
      <w:r>
        <w:t xml:space="preserve"> </w:t>
      </w:r>
      <w:r>
        <w:t xml:space="preserve">1 and the vertical axis shows expected CVs under sampling scenario</w:t>
      </w:r>
      <w:r>
        <w:t xml:space="preserve"> </w:t>
      </w:r>
      <w:r>
        <w:t xml:space="preserve">7. In the bottom panels, the horizontal axis shows expected CVs under</w:t>
      </w:r>
      <w:r>
        <w:t xml:space="preserve"> </w:t>
      </w:r>
      <w:r>
        <w:t xml:space="preserve">sampling scenario 2 and the vertical axis shows expected CVs under</w:t>
      </w:r>
      <w:r>
        <w:t xml:space="preserve"> </w:t>
      </w:r>
      <w:r>
        <w:t xml:space="preserve">sampling scenario 7. From left to right, panels indicate expected</w:t>
      </w:r>
      <w:r>
        <w:t xml:space="preserve"> </w:t>
      </w:r>
      <w:r>
        <w:t xml:space="preserve">CVs in 2015, 2020, and 2025. Individual points represent expected</w:t>
      </w:r>
      <w:r>
        <w:t xml:space="preserve"> </w:t>
      </w:r>
      <w:r>
        <w:t xml:space="preserve">CVs under different possible demographic scenarios, with (green) and</w:t>
      </w:r>
      <w:r>
        <w:t xml:space="preserve"> </w:t>
      </w:r>
      <w:r>
        <w:t xml:space="preserve">without (purple) the inclusion of lethal samples, and with (round</w:t>
      </w:r>
      <w:r>
        <w:t xml:space="preserve"> </w:t>
      </w:r>
      <w:r>
        <w:t xml:space="preserve">points) and without (triangular points) the use of CKMR (versus IMR</w:t>
      </w:r>
      <w:r>
        <w:t xml:space="preserve"> </w:t>
      </w:r>
      <w:r>
        <w:t xml:space="preserve">alone). The solid grey line is 1:1. The horizontal dashed grey line</w:t>
      </w:r>
      <w:r>
        <w:t xml:space="preserve"> </w:t>
      </w:r>
      <w:r>
        <w:t xml:space="preserve">represents an arbitrary threshold CV of 0.2.</w:t>
      </w:r>
      <w:bookmarkStart w:id="65" w:name="fig:cvWsameeff"/>
      <w:bookmarkEnd w:id="65"/>
    </w:p>
    <w:bookmarkEnd w:id="66"/>
    <w:p>
      <w:pPr>
        <w:pStyle w:val="BodyText"/>
      </w:pPr>
      <w:r>
        <w:t xml:space="preserve">Across all demographic and sampling scenarios, the application of</w:t>
      </w:r>
      <w:r>
        <w:t xml:space="preserve"> </w:t>
      </w:r>
      <w:r>
        <w:t xml:space="preserve">ICKMR resulted in lower expected precision in estimates of abundance</w:t>
      </w:r>
      <w:r>
        <w:t xml:space="preserve"> </w:t>
      </w:r>
      <w:r>
        <w:t xml:space="preserve">compared to the application of IMR alone (Fig.</w:t>
      </w:r>
      <w:r>
        <w:t xml:space="preserve"> </w:t>
      </w:r>
      <w:hyperlink w:anchor="fig:megaCV">
        <w:r>
          <w:rPr>
            <w:rStyle w:val="Hyperlink"/>
          </w:rPr>
          <w:t xml:space="preserve">2</w:t>
        </w:r>
      </w:hyperlink>
      <w:r>
        <w:t xml:space="preserve">).</w:t>
      </w:r>
      <w:r>
        <w:t xml:space="preserve"> </w:t>
      </w:r>
      <w:r>
        <w:t xml:space="preserve">The mean gain in CV on adult female abundance in paired scenarios</w:t>
      </w:r>
      <w:r>
        <w:t xml:space="preserve"> </w:t>
      </w:r>
      <w:r>
        <w:t xml:space="preserve">with and without ICKMR was 11% for a stable population, 5% for a</w:t>
      </w:r>
      <w:r>
        <w:t xml:space="preserve"> </w:t>
      </w:r>
      <w:r>
        <w:t xml:space="preserve">decreasing population, and 15% for an increasing population. See</w:t>
      </w:r>
      <w:r>
        <w:t xml:space="preserve"> </w:t>
      </w:r>
      <w:r>
        <w:t xml:space="preserve">Table</w:t>
      </w:r>
      <w:r>
        <w:t xml:space="preserve"> </w:t>
      </w:r>
      <w:hyperlink w:anchor="tab:N_Expected-CV">
        <w:r>
          <w:rPr>
            <w:rStyle w:val="Hyperlink"/>
          </w:rPr>
          <w:t xml:space="preserve">G2</w:t>
        </w:r>
      </w:hyperlink>
      <w:r>
        <w:t xml:space="preserve"> </w:t>
      </w:r>
      <w:r>
        <w:t xml:space="preserve">for expected CVs of adult female abundance</w:t>
      </w:r>
      <w:r>
        <w:t xml:space="preserve"> </w:t>
      </w:r>
      <w:r>
        <w:t xml:space="preserve">across all demographic and sampling scenarios with and without the</w:t>
      </w:r>
      <w:r>
        <w:t xml:space="preserve"> </w:t>
      </w:r>
      <w:r>
        <w:t xml:space="preserve">use of ICKMR.</w:t>
      </w:r>
    </w:p>
    <w:p>
      <w:pPr>
        <w:pStyle w:val="BodyText"/>
      </w:pPr>
      <w:r>
        <w:t xml:space="preserve">The demographic scenarios (see Table</w:t>
      </w:r>
      <w:r>
        <w:t xml:space="preserve"> </w:t>
      </w:r>
      <w:hyperlink w:anchor="tab:demo-pars">
        <w:r>
          <w:rPr>
            <w:rStyle w:val="Hyperlink"/>
          </w:rPr>
          <w:t xml:space="preserve">1</w:t>
        </w:r>
      </w:hyperlink>
      <w:r>
        <w:t xml:space="preserve">) affected</w:t>
      </w:r>
      <w:r>
        <w:t xml:space="preserve"> </w:t>
      </w:r>
      <w:r>
        <w:t xml:space="preserve">expected precision of simulated survey designs in that a decreasing</w:t>
      </w:r>
      <w:r>
        <w:t xml:space="preserve"> </w:t>
      </w:r>
      <w:r>
        <w:t xml:space="preserve">population resulted in a smaller population size in the years of desired</w:t>
      </w:r>
      <w:r>
        <w:t xml:space="preserve"> </w:t>
      </w:r>
      <w:r>
        <w:t xml:space="preserve">inference (2015-2025) and therefore the number of kin pairs was higher</w:t>
      </w:r>
      <w:r>
        <w:t xml:space="preserve"> </w:t>
      </w:r>
      <w:r>
        <w:t xml:space="preserve">(and expected precision was lower) given a set number of samples (Fig.</w:t>
      </w:r>
      <w:r>
        <w:t xml:space="preserve"> </w:t>
      </w:r>
      <w:hyperlink w:anchor="fig:megaCV">
        <w:r>
          <w:rPr>
            <w:rStyle w:val="Hyperlink"/>
          </w:rPr>
          <w:t xml:space="preserve">2</w:t>
        </w:r>
      </w:hyperlink>
      <w:r>
        <w:t xml:space="preserve">, second row). Conversely, with an increasing population</w:t>
      </w:r>
      <w:r>
        <w:t xml:space="preserve"> </w:t>
      </w:r>
      <w:r>
        <w:t xml:space="preserve">size, the number of kin pairs resulting from a set number of samples</w:t>
      </w:r>
      <w:r>
        <w:t xml:space="preserve"> </w:t>
      </w:r>
      <w:r>
        <w:t xml:space="preserve">was lower, and therefore expected precision was higher (Fig.</w:t>
      </w:r>
      <w:r>
        <w:t xml:space="preserve"> </w:t>
      </w:r>
      <w:hyperlink w:anchor="fig:megaCV">
        <w:r>
          <w:rPr>
            <w:rStyle w:val="Hyperlink"/>
          </w:rPr>
          <w:t xml:space="preserve">2</w:t>
        </w:r>
      </w:hyperlink>
      <w:r>
        <w:t xml:space="preserve">,</w:t>
      </w:r>
      <w:r>
        <w:t xml:space="preserve"> </w:t>
      </w:r>
      <w:r>
        <w:t xml:space="preserve">third row). With an arbitrary target CV of 0.2 on estimates of adult</w:t>
      </w:r>
      <w:r>
        <w:t xml:space="preserve"> </w:t>
      </w:r>
      <w:r>
        <w:t xml:space="preserve">female abundance in 2015, 2020, and 2025, all demographic and sampling</w:t>
      </w:r>
      <w:r>
        <w:t xml:space="preserve"> </w:t>
      </w:r>
      <w:r>
        <w:t xml:space="preserve">scenarios resulted in sufficient precision when the population was</w:t>
      </w:r>
      <w:r>
        <w:t xml:space="preserve"> </w:t>
      </w:r>
      <w:r>
        <w:t xml:space="preserve">decreasing, while scenarios including ICKMR would be required to achieve</w:t>
      </w:r>
      <w:r>
        <w:t xml:space="preserve"> </w:t>
      </w:r>
      <w:r>
        <w:t xml:space="preserve">sufficient precision when the population was increasing.</w:t>
      </w:r>
    </w:p>
    <w:p>
      <w:pPr>
        <w:pStyle w:val="BodyText"/>
      </w:pPr>
      <w:r>
        <w:t xml:space="preserve">Lethal samples provided greater gains in precision on abundance estimates</w:t>
      </w:r>
      <w:r>
        <w:t xml:space="preserve"> </w:t>
      </w:r>
      <w:r>
        <w:t xml:space="preserve">when only IMR was used; the mean gain in precision was 2% when only</w:t>
      </w:r>
      <w:r>
        <w:t xml:space="preserve"> </w:t>
      </w:r>
      <w:r>
        <w:t xml:space="preserve">IMR was used but 1% when ICKMR was applied. Note that when lethal</w:t>
      </w:r>
      <w:r>
        <w:t xml:space="preserve"> </w:t>
      </w:r>
      <w:r>
        <w:t xml:space="preserve">samples were included, we simulated the collection of 100 lethal samples</w:t>
      </w:r>
      <w:r>
        <w:t xml:space="preserve"> </w:t>
      </w:r>
      <w:r>
        <w:t xml:space="preserve">per year. We would expect the gain in precision for both IMR and ICKMR</w:t>
      </w:r>
      <w:r>
        <w:t xml:space="preserve"> </w:t>
      </w:r>
      <w:r>
        <w:t xml:space="preserve">to increase with an increased number of lethal samples.</w:t>
      </w:r>
    </w:p>
    <w:p>
      <w:pPr>
        <w:pStyle w:val="BodyText"/>
      </w:pPr>
      <w:r>
        <w:t xml:space="preserve">The simulated sampling scenarios resulted in between 2.5 and 5 years</w:t>
      </w:r>
      <w:r>
        <w:t xml:space="preserve"> </w:t>
      </w:r>
      <w:r>
        <w:t xml:space="preserve">of survey effort, where 5 years of survey effort was the original</w:t>
      </w:r>
      <w:r>
        <w:t xml:space="preserve"> </w:t>
      </w:r>
      <w:r>
        <w:t xml:space="preserve">plan for IMR (Fig.</w:t>
      </w:r>
      <w:r>
        <w:t xml:space="preserve"> </w:t>
      </w:r>
      <w:hyperlink w:anchor="fig:effVcv">
        <w:r>
          <w:rPr>
            <w:rStyle w:val="Hyperlink"/>
          </w:rPr>
          <w:t xml:space="preserve">3</w:t>
        </w:r>
      </w:hyperlink>
      <w:r>
        <w:t xml:space="preserve">). When the population was simulated</w:t>
      </w:r>
      <w:r>
        <w:t xml:space="preserve"> </w:t>
      </w:r>
      <w:r>
        <w:t xml:space="preserve">to be stable or decreasing, sufficient precision in abundance estimates</w:t>
      </w:r>
      <w:r>
        <w:t xml:space="preserve"> </w:t>
      </w:r>
      <w:r>
        <w:t xml:space="preserve">could be achieved with as few as 2.5 years of survey effort when ICKMR</w:t>
      </w:r>
      <w:r>
        <w:t xml:space="preserve"> </w:t>
      </w:r>
      <w:r>
        <w:t xml:space="preserve">was applied and lethal samples were used. However, in scenarios when</w:t>
      </w:r>
      <w:r>
        <w:t xml:space="preserve"> </w:t>
      </w:r>
      <w:r>
        <w:t xml:space="preserve">the population was increasing, 4-5 years of survey effort would be</w:t>
      </w:r>
      <w:r>
        <w:t xml:space="preserve"> </w:t>
      </w:r>
      <w:r>
        <w:t xml:space="preserve">required even with the application of ICKMR and use of lethal samples.</w:t>
      </w:r>
    </w:p>
    <w:p>
      <w:pPr>
        <w:pStyle w:val="BodyText"/>
      </w:pPr>
      <w:r>
        <w:t xml:space="preserve">Some scenarios resulted in the same total number of years of sampling</w:t>
      </w:r>
      <w:r>
        <w:t xml:space="preserve"> </w:t>
      </w:r>
      <w:r>
        <w:t xml:space="preserve">but in different configurations (i.e., some had more calendar years</w:t>
      </w:r>
      <w:r>
        <w:t xml:space="preserve"> </w:t>
      </w:r>
      <w:r>
        <w:t xml:space="preserve">with less effort each year whereas others had fewer calendar years</w:t>
      </w:r>
      <w:r>
        <w:t xml:space="preserve"> </w:t>
      </w:r>
      <w:r>
        <w:t xml:space="preserve">with more effort each year). Scenarios 1 and 7 both resulted in 3</w:t>
      </w:r>
      <w:r>
        <w:t xml:space="preserve"> </w:t>
      </w:r>
      <w:r>
        <w:t xml:space="preserve">years of survey effort, while sampling scenarios 2 and 6 both resulted</w:t>
      </w:r>
      <w:r>
        <w:t xml:space="preserve"> </w:t>
      </w:r>
      <w:r>
        <w:t xml:space="preserve">in four years of sampling effort (Fig.</w:t>
      </w:r>
      <w:r>
        <w:t xml:space="preserve"> </w:t>
      </w:r>
      <w:hyperlink w:anchor="fig:cvWsameeff">
        <w:r>
          <w:rPr>
            <w:rStyle w:val="Hyperlink"/>
          </w:rPr>
          <w:t xml:space="preserve">4</w:t>
        </w:r>
      </w:hyperlink>
      <w:r>
        <w:t xml:space="preserve">). Scenario</w:t>
      </w:r>
      <w:r>
        <w:t xml:space="preserve"> </w:t>
      </w:r>
      <w:r>
        <w:t xml:space="preserve">1 included sampling effort in 2023, 2025, and 2026, while scenario</w:t>
      </w:r>
      <w:r>
        <w:t xml:space="preserve"> </w:t>
      </w:r>
      <w:r>
        <w:t xml:space="preserve">7 included sampling in 2023, 2024, and 2025 (see Table</w:t>
      </w:r>
      <w:r>
        <w:t xml:space="preserve"> </w:t>
      </w:r>
      <w:hyperlink w:anchor="tab:Sampling-scenarios">
        <w:r>
          <w:rPr>
            <w:rStyle w:val="Hyperlink"/>
          </w:rPr>
          <w:t xml:space="preserve">2</w:t>
        </w:r>
      </w:hyperlink>
      <w:r>
        <w:t xml:space="preserve">).</w:t>
      </w:r>
      <w:r>
        <w:t xml:space="preserve"> </w:t>
      </w:r>
      <w:r>
        <w:t xml:space="preserve">The expected CVs on estimates of adult female abundance in 2025, 2020,</w:t>
      </w:r>
      <w:r>
        <w:t xml:space="preserve"> </w:t>
      </w:r>
      <w:r>
        <w:t xml:space="preserve">and 2025 were comparable between these sampling scenarios (Fig.</w:t>
      </w:r>
      <w:r>
        <w:t xml:space="preserve"> </w:t>
      </w:r>
      <w:hyperlink w:anchor="fig:cvWsameeff">
        <w:r>
          <w:rPr>
            <w:rStyle w:val="Hyperlink"/>
          </w:rPr>
          <w:t xml:space="preserve">4</w:t>
        </w:r>
      </w:hyperlink>
      <w:r>
        <w:t xml:space="preserve">,</w:t>
      </w:r>
      <w:r>
        <w:t xml:space="preserve"> </w:t>
      </w:r>
      <w:r>
        <w:t xml:space="preserve">top panel). Scenario 2 included sampling in 2023, 2025, 2026, and</w:t>
      </w:r>
      <w:r>
        <w:t xml:space="preserve"> </w:t>
      </w:r>
      <w:r>
        <w:t xml:space="preserve">2027, while scenario 6 included sampling in 2023 and a lower level</w:t>
      </w:r>
      <w:r>
        <w:t xml:space="preserve"> </w:t>
      </w:r>
      <w:r>
        <w:t xml:space="preserve">of sampling (75% effort) in 2025, 2026, 2027, and 2028. Expected</w:t>
      </w:r>
      <w:r>
        <w:t xml:space="preserve"> </w:t>
      </w:r>
      <w:r>
        <w:t xml:space="preserve">precision of abundance estimates was greater for scenario 6 than for</w:t>
      </w:r>
      <w:r>
        <w:t xml:space="preserve"> </w:t>
      </w:r>
      <w:r>
        <w:t xml:space="preserve">scenario 2 in all years of desired inference, with the greatest gains</w:t>
      </w:r>
      <w:r>
        <w:t xml:space="preserve"> </w:t>
      </w:r>
      <w:r>
        <w:t xml:space="preserve">in the 2025 estimate (Fig.</w:t>
      </w:r>
      <w:r>
        <w:t xml:space="preserve"> </w:t>
      </w:r>
      <w:hyperlink w:anchor="fig:cvWsameeff">
        <w:r>
          <w:rPr>
            <w:rStyle w:val="Hyperlink"/>
          </w:rPr>
          <w:t xml:space="preserve">4</w:t>
        </w:r>
      </w:hyperlink>
      <w:r>
        <w:t xml:space="preserve">, bottom panel). This</w:t>
      </w:r>
      <w:r>
        <w:t xml:space="preserve"> </w:t>
      </w:r>
      <w:r>
        <w:t xml:space="preserve">suggests that more years of effort with fewer samples collected per</w:t>
      </w:r>
      <w:r>
        <w:t xml:space="preserve"> </w:t>
      </w:r>
      <w:r>
        <w:t xml:space="preserve">year could improve overall precision in estimates of adult female</w:t>
      </w:r>
      <w:r>
        <w:t xml:space="preserve"> </w:t>
      </w:r>
      <w:r>
        <w:t xml:space="preserve">abundance.</w:t>
      </w:r>
      <w:r>
        <w:t xml:space="preserve"> </w:t>
      </w:r>
      <w:r>
        <w:t xml:space="preserve">[</w:t>
      </w:r>
      <w:r>
        <w:t xml:space="preserve">1204 words</w:t>
      </w:r>
      <w:r>
        <w:t xml:space="preserve">]</w:t>
      </w:r>
      <w:r>
        <w:t xml:space="preserve">.</w:t>
      </w:r>
    </w:p>
    <w:bookmarkEnd w:id="67"/>
    <w:bookmarkEnd w:id="68"/>
    <w:bookmarkStart w:id="70" w:name="discussion"/>
    <w:p>
      <w:pPr>
        <w:pStyle w:val="Heading1"/>
      </w:pPr>
      <w:r>
        <w:t xml:space="preserve">4 Discussion</w:t>
      </w:r>
    </w:p>
    <w:p>
      <w:pPr>
        <w:numPr>
          <w:ilvl w:val="0"/>
          <w:numId w:val="1004"/>
        </w:numPr>
      </w:pPr>
      <w:r>
        <w:t xml:space="preserve">We show how sample collection plans could be modified to achieve desired</w:t>
      </w:r>
      <w:r>
        <w:t xml:space="preserve"> </w:t>
      </w:r>
      <w:r>
        <w:t xml:space="preserve">monitoring goals with less sampling effort.</w:t>
      </w:r>
    </w:p>
    <w:p>
      <w:pPr>
        <w:numPr>
          <w:ilvl w:val="0"/>
          <w:numId w:val="1004"/>
        </w:numPr>
      </w:pPr>
      <w:r>
        <w:t xml:space="preserve">We didn’t bother doing X coz IJAD</w:t>
      </w:r>
      <w:r>
        <w:rPr>
          <w:rStyle w:val="FootnoteReference"/>
        </w:rPr>
        <w:footnoteReference w:id="69"/>
      </w:r>
      <w:r>
        <w:t xml:space="preserve">. For</w:t>
      </w:r>
      <w:r>
        <w:t xml:space="preserve"> </w:t>
      </w:r>
      <w:r>
        <w:t xml:space="preserve">real data analysis, we might do Y instead.</w:t>
      </w:r>
    </w:p>
    <w:p>
      <w:pPr>
        <w:numPr>
          <w:ilvl w:val="0"/>
          <w:numId w:val="1004"/>
        </w:numPr>
      </w:pPr>
      <w:r>
        <w:t xml:space="preserve">Ways to extend the model... impact of DNAge</w:t>
      </w:r>
    </w:p>
    <w:p>
      <w:pPr>
        <w:numPr>
          <w:ilvl w:val="0"/>
          <w:numId w:val="1004"/>
        </w:numPr>
      </w:pPr>
      <w:r>
        <w:t xml:space="preserve">Future utility of lethal samples (although my guess is: there won’t</w:t>
      </w:r>
      <w:r>
        <w:t xml:space="preserve"> </w:t>
      </w:r>
      <w:r>
        <w:t xml:space="preserve">be enough. Glass-half-full, or glass-half-empty, if you’re a walrus?)</w:t>
      </w:r>
    </w:p>
    <w:p>
      <w:pPr>
        <w:numPr>
          <w:ilvl w:val="0"/>
          <w:numId w:val="1004"/>
        </w:numPr>
      </w:pPr>
      <w:r>
        <w:t xml:space="preserve">The full ramifications of opting for a stage-structured quasi-equilibrium</w:t>
      </w:r>
      <w:r>
        <w:t xml:space="preserve"> </w:t>
      </w:r>
      <w:r>
        <w:t xml:space="preserve">model, which avoids having to model age composition but does entail</w:t>
      </w:r>
      <w:r>
        <w:t xml:space="preserve"> </w:t>
      </w:r>
      <w:r>
        <w:t xml:space="preserve">an</w:t>
      </w:r>
      <w:r>
        <w:t xml:space="preserve"> </w:t>
      </w:r>
      <w:r>
        <w:rPr>
          <w:i/>
          <w:iCs/>
        </w:rPr>
        <w:t xml:space="preserve">assumption</w:t>
      </w:r>
      <w:r>
        <w:t xml:space="preserve"> </w:t>
      </w:r>
      <w:r>
        <w:t xml:space="preserve">about selectivity, are not at all obvious, but</w:t>
      </w:r>
      <w:r>
        <w:t xml:space="preserve"> </w:t>
      </w:r>
      <w:r>
        <w:t xml:space="preserve">the model seems to us fairly reasonable; it might be worth revisiting</w:t>
      </w:r>
      <w:r>
        <w:t xml:space="preserve"> </w:t>
      </w:r>
      <w:r>
        <w:t xml:space="preserve">when large numbers of DNAge samples become available. At that point</w:t>
      </w:r>
      <w:r>
        <w:t xml:space="preserve"> </w:t>
      </w:r>
      <w:r>
        <w:t xml:space="preserve">it would be possible to compare the actual age compositions with the</w:t>
      </w:r>
      <w:r>
        <w:t xml:space="preserve"> </w:t>
      </w:r>
      <w:r>
        <w:t xml:space="preserve">predicted compositions assuming partly-unselective sampling and quasi-equilibrium.</w:t>
      </w:r>
    </w:p>
    <w:p>
      <w:pPr>
        <w:numPr>
          <w:ilvl w:val="0"/>
          <w:numId w:val="1004"/>
        </w:numPr>
      </w:pPr>
      <w:r>
        <w:t xml:space="preserve">As should be evident from the preceding text and number of authors</w:t>
      </w:r>
      <w:r>
        <w:t xml:space="preserve"> </w:t>
      </w:r>
      <w:r>
        <w:t xml:space="preserve">on this paper, building a close-kin model involves a high level of</w:t>
      </w:r>
      <w:r>
        <w:t xml:space="preserve"> </w:t>
      </w:r>
      <w:r>
        <w:t xml:space="preserve">collaboration between statisticians, biologists and geneticists. CKMR</w:t>
      </w:r>
      <w:r>
        <w:t xml:space="preserve"> </w:t>
      </w:r>
      <w:r>
        <w:t xml:space="preserve">is very much a multidisciplinary methodology and each discipline has</w:t>
      </w:r>
      <w:r>
        <w:t xml:space="preserve"> </w:t>
      </w:r>
      <w:r>
        <w:t xml:space="preserve">a great deal to input into the process of model building.</w:t>
      </w:r>
    </w:p>
    <w:p>
      <w:pPr>
        <w:numPr>
          <w:ilvl w:val="0"/>
          <w:numId w:val="1004"/>
        </w:numPr>
      </w:pPr>
      <w:r>
        <w:t xml:space="preserve">Would be great to mention that CKMR was motivated by fisheries and</w:t>
      </w:r>
      <w:r>
        <w:t xml:space="preserve"> </w:t>
      </w:r>
      <w:r>
        <w:t xml:space="preserve">is an example of a shared tool between fisheries scientists and ecologists,</w:t>
      </w:r>
      <w:r>
        <w:t xml:space="preserve"> </w:t>
      </w:r>
      <w:r>
        <w:t xml:space="preserve">maybe cite Schaub et al 2024</w:t>
      </w:r>
    </w:p>
    <w:p>
      <w:pPr>
        <w:numPr>
          <w:ilvl w:val="0"/>
          <w:numId w:val="1004"/>
        </w:numPr>
      </w:pPr>
      <w:r>
        <w:t xml:space="preserve">on stage-structured dynamics: That assumption may turn out to be unreasonable</w:t>
      </w:r>
      <w:r>
        <w:t xml:space="preserve"> </w:t>
      </w:r>
      <w:r>
        <w:t xml:space="preserve">for juveniles especially; but it will only be possible to check once</w:t>
      </w:r>
      <w:r>
        <w:t xml:space="preserve"> </w:t>
      </w:r>
      <w:r>
        <w:t xml:space="preserve">enough sample-age-composition data become available. However, if it</w:t>
      </w:r>
      <w:r>
        <w:t xml:space="preserve"> </w:t>
      </w:r>
      <w:r>
        <w:t xml:space="preserve">does turn out to be the case that (say) 2yo are disproportionately</w:t>
      </w:r>
      <w:r>
        <w:t xml:space="preserve"> </w:t>
      </w:r>
      <w:r>
        <w:t xml:space="preserve">likely to be sampled (given their estimated abundance from the fitted</w:t>
      </w:r>
      <w:r>
        <w:t xml:space="preserve"> </w:t>
      </w:r>
      <w:r>
        <w:t xml:space="preserve">model), then it would not be hard to adjust the stage-structured IMR</w:t>
      </w:r>
      <w:r>
        <w:t xml:space="preserve"> </w:t>
      </w:r>
      <w:r>
        <w:t xml:space="preserve">equations to incorporate sample-composition-data and (estimated) selectivity.</w:t>
      </w:r>
      <w:r>
        <w:t xml:space="preserve"> </w:t>
      </w:r>
      <w:r>
        <w:t xml:space="preserve">Sample sizes in this project are large enough that selectivity (i.e.,</w:t>
      </w:r>
      <w:r>
        <w:t xml:space="preserve"> </w:t>
      </w:r>
      <w:r>
        <w:t xml:space="preserve">the ratio of age-specific sample compositions to model-estimated population</w:t>
      </w:r>
      <w:r>
        <w:t xml:space="preserve"> </w:t>
      </w:r>
      <w:r>
        <w:t xml:space="preserve">age compositions) should be estimated with respectable precision and</w:t>
      </w:r>
      <w:r>
        <w:t xml:space="preserve"> </w:t>
      </w:r>
      <w:r>
        <w:t xml:space="preserve">without propagating a lot of uncertainty</w:t>
      </w:r>
      <w:r>
        <w:t xml:space="preserve"> </w:t>
      </w:r>
      <w:r>
        <w:t xml:space="preserve">into other parameter estimates. We therefore think that our current</w:t>
      </w:r>
      <w:r>
        <w:t xml:space="preserve"> </w:t>
      </w:r>
      <w:r>
        <w:t xml:space="preserve">somewhat crude IMR sub-model should give a reasonable guide to ultimate</w:t>
      </w:r>
      <w:r>
        <w:t xml:space="preserve"> </w:t>
      </w:r>
      <w:r>
        <w:t xml:space="preserve">precision, even if it gets adjusted somewhat in the cold light of</w:t>
      </w:r>
      <w:r>
        <w:t xml:space="preserve"> </w:t>
      </w:r>
      <w:r>
        <w:t xml:space="preserve">real data. Note that similar assumptions appear to be made in Beatty</w:t>
      </w:r>
      <w:r>
        <w:t xml:space="preserve"> </w:t>
      </w:r>
      <w:r>
        <w:t xml:space="preserve">et al. 202 (to be confirmed).</w:t>
      </w:r>
    </w:p>
    <w:p>
      <w:pPr>
        <w:numPr>
          <w:ilvl w:val="0"/>
          <w:numId w:val="1004"/>
        </w:numPr>
      </w:pPr>
      <w:r>
        <w:t xml:space="preserve">appendix</w:t>
      </w:r>
      <w:r>
        <w:t xml:space="preserve"> </w:t>
      </w:r>
      <w:hyperlink w:anchor="sec:Skip-breeding">
        <w:r>
          <w:rPr>
            <w:rStyle w:val="Hyperlink"/>
          </w:rPr>
          <w:t xml:space="preserve">[sec:Skip-breeding]</w:t>
        </w:r>
      </w:hyperlink>
      <w:r>
        <w:t xml:space="preserve"> </w:t>
      </w:r>
      <w:r>
        <w:t xml:space="preserve">discusses skip-breeding</w:t>
      </w:r>
    </w:p>
    <w:p>
      <w:pPr>
        <w:numPr>
          <w:ilvl w:val="0"/>
          <w:numId w:val="1004"/>
        </w:numPr>
      </w:pPr>
      <w:r>
        <w:t xml:space="preserve">While a stable-age-composition between 2000–2027 is probably not valid</w:t>
      </w:r>
      <w:r>
        <w:t xml:space="preserve"> </w:t>
      </w:r>
      <w:r>
        <w:t xml:space="preserve">for the entire range of adult ages—since older adults would have experienced</w:t>
      </w:r>
      <w:r>
        <w:t xml:space="preserve"> </w:t>
      </w:r>
      <w:r>
        <w:t xml:space="preserve">long periods of increased mortality from hunting—it is perhaps a reasonable</w:t>
      </w:r>
      <w:r>
        <w:t xml:space="preserve"> </w:t>
      </w:r>
      <w:r>
        <w:t xml:space="preserve">assumption for younger adults, and it is only younger adults that</w:t>
      </w:r>
      <w:r>
        <w:t xml:space="preserve"> </w:t>
      </w:r>
      <w:r>
        <w:t xml:space="preserve">matter here because they indirectly determine the number of juveniles.</w:t>
      </w:r>
      <w:r>
        <w:t xml:space="preserve"> </w:t>
      </w:r>
      <w:r>
        <w:t xml:space="preserve">A stable age composition for juveniles seems fairly reasonable, since</w:t>
      </w:r>
      <w:r>
        <w:t xml:space="preserve"> </w:t>
      </w:r>
      <w:r>
        <w:t xml:space="preserve">recruitment variability cannot be high</w:t>
      </w:r>
      <w:r>
        <w:t xml:space="preserve"> </w:t>
      </w:r>
      <w:r>
        <w:t xml:space="preserve">for an animal with a litter size of 1, and it only requires a few</w:t>
      </w:r>
      <w:r>
        <w:t xml:space="preserve"> </w:t>
      </w:r>
      <w:r>
        <w:t xml:space="preserve">years for the juvenile distribution to settle down.</w:t>
      </w:r>
    </w:p>
    <w:bookmarkEnd w:id="70"/>
    <w:bookmarkStart w:id="71" w:name="bibliography"/>
    <w:p>
      <w:pPr>
        <w:pStyle w:val="Heading1"/>
      </w:pPr>
      <w:r>
        <w:t xml:space="preserve"> Bibliography</w:t>
      </w:r>
    </w:p>
    <w:p>
      <w:pPr>
        <w:pStyle w:val="FirstParagraph"/>
      </w:pPr>
      <w:r>
        <w:t xml:space="preserve"> </w:t>
      </w:r>
      <w:r>
        <w:t xml:space="preserve">Appendices here...</w:t>
      </w:r>
      <w:r>
        <w:t xml:space="preserve"> </w:t>
      </w:r>
    </w:p>
    <w:bookmarkEnd w:id="71"/>
    <w:bookmarkStart w:id="73" w:name="X939d57c548e75cd4863a83ba4e9eeb4d13d6156"/>
    <w:p>
      <w:pPr>
        <w:pStyle w:val="Heading1"/>
      </w:pPr>
      <w:r>
        <w:t xml:space="preserve">Appendix A: Derivation of self-recapture</w:t>
      </w:r>
      <w:r>
        <w:t xml:space="preserve"> </w:t>
      </w:r>
      <w:r>
        <w:t xml:space="preserve">“the other way round”</w:t>
      </w:r>
      <w:bookmarkStart w:id="72" w:name="sec:self-backwards"/>
      <w:bookmarkEnd w:id="72"/>
    </w:p>
    <w:p>
      <w:pPr>
        <w:pStyle w:val="FirstParagraph"/>
      </w:pPr>
      <w:r>
        <w:t xml:space="preserve">As discussed in Section</w:t>
      </w:r>
      <w:r>
        <w:t xml:space="preserve"> </w:t>
      </w:r>
      <w:hyperlink w:anchor="subsec:selfPs">
        <w:r>
          <w:rPr>
            <w:rStyle w:val="Hyperlink"/>
          </w:rPr>
          <w:t xml:space="preserve">2.1.6</w:t>
        </w:r>
      </w:hyperlink>
      <w:r>
        <w:t xml:space="preserve">, (5)</w:t>
      </w:r>
      <w:r>
        <w:t xml:space="preserve"> </w:t>
      </w:r>
      <w:r>
        <w:t xml:space="preserve">can also be formulated the other way round,</w:t>
      </w:r>
      <w:r>
        <w:t xml:space="preserve"> </w:t>
      </w:r>
      <w:r>
        <w:t xml:space="preserve">i.e., considering whether the second sample is the same as the first.</w:t>
      </w:r>
      <w:r>
        <w:t xml:space="preserve"> </w:t>
      </w:r>
      <w:r>
        <w:t xml:space="preserve">The answer turns out the same, but the derivation is slightly different</w:t>
      </w:r>
      <w:r>
        <w:t xml:space="preserve"> </w:t>
      </w:r>
      <w:r>
        <w:t xml:space="preserve">and</w:t>
      </w:r>
      <w:r>
        <w:t xml:space="preserve"> </w:t>
      </w:r>
      <w:r>
        <w:rPr>
          <w:i/>
          <w:iCs/>
        </w:rPr>
        <w:t xml:space="preserve">appears</w:t>
      </w:r>
      <w:r>
        <w:t xml:space="preserve"> </w:t>
      </w:r>
      <w:r>
        <w:t xml:space="preserve">to involve an explicit survival term. Again, suppose</w:t>
      </w:r>
      <w:r>
        <w:t xml:space="preserve"> </w:t>
      </w:r>
      <w:r>
        <w:t xml:space="preserve">two 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w:t>
      </w:r>
    </w:p>
    <w:p>
      <w:pPr>
        <w:pStyle w:val="BodyText"/>
      </w:pPr>
      <m:oMathPara>
        <m:oMathParaPr>
          <m:jc m:val="center"/>
        </m:oMathParaPr>
        <m:oMath>
          <m:m>
            <m:mPr>
              <m:baseJc m:val="center"/>
              <m:plcHide m:val="on"/>
              <m:mcs>
                <m:mc>
                  <m:mcPr>
                    <m:mcJc m:val="center"/>
                    <m:count m:val="1"/>
                  </m:mcPr>
                </m:mc>
              </m:mcs>
            </m:mPr>
            <m:mr>
              <m:e>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e>
            </m:mr>
            <m:mr>
              <m:e>
                <m:r>
                  <m:rPr>
                    <m:sty m:val="p"/>
                  </m:rPr>
                  <m:t>=</m:t>
                </m:r>
                <m:f>
                  <m:fPr>
                    <m:type m:val="bar"/>
                  </m:fPr>
                  <m:num>
                    <m:r>
                      <m:rPr>
                        <m:sty m:val="p"/>
                        <m:scr m:val="double-struck"/>
                      </m:rPr>
                      <m:t>P</m:t>
                    </m:r>
                    <m:d>
                      <m:dPr>
                        <m:begChr m:val="["/>
                        <m:endChr m:val="]"/>
                        <m:sepChr m:val=""/>
                        <m:grow/>
                      </m:dPr>
                      <m:e>
                        <m:r>
                          <m:rPr>
                            <m:nor/>
                            <m:sty m:val="p"/>
                          </m:rPr>
                          <m:t>Sample 1 survived until Sample 2 was taken</m:t>
                        </m:r>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e>
            </m:mr>
            <m:mr>
              <m:e>
                <m:r>
                  <m:rPr>
                    <m:sty m:val="p"/>
                  </m:rPr>
                  <m:t>=</m:t>
                </m:r>
                <m:f>
                  <m:fPr>
                    <m:type m:val="bar"/>
                  </m:fPr>
                  <m:num>
                    <m:r>
                      <m:t>Φ</m:t>
                    </m:r>
                    <m:d>
                      <m:dPr>
                        <m:begChr m:val="("/>
                        <m:endChr m:val=")"/>
                        <m:sepChr m:val=""/>
                        <m:grow/>
                      </m:dPr>
                      <m:e>
                        <m:sSub>
                          <m:e>
                            <m:r>
                              <m:t>y</m:t>
                            </m:r>
                          </m:e>
                          <m:sub>
                            <m:r>
                              <m:t>2</m:t>
                            </m:r>
                          </m:sub>
                        </m:sSub>
                        <m:r>
                          <m:rPr>
                            <m:sty m:val="p"/>
                          </m:rPr>
                          <m:t>−</m:t>
                        </m:r>
                        <m:sSub>
                          <m:e>
                            <m:r>
                              <m:t>y</m:t>
                            </m:r>
                          </m:e>
                          <m:sub>
                            <m:r>
                              <m:t>1</m:t>
                            </m:r>
                          </m:sub>
                        </m:sSub>
                        <m:r>
                          <m:rPr>
                            <m:sty m:val="p"/>
                          </m:rPr>
                          <m:t>,</m:t>
                        </m:r>
                        <m:sSub>
                          <m:e>
                            <m:r>
                              <m:t>a</m:t>
                            </m:r>
                          </m:e>
                          <m:sub>
                            <m:r>
                              <m:t>1</m:t>
                            </m:r>
                          </m:sub>
                        </m:sSub>
                      </m:e>
                    </m:d>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r>
                      <m:t>N</m:t>
                    </m:r>
                    <m:d>
                      <m:dPr>
                        <m:begChr m:val="("/>
                        <m:endChr m:val=")"/>
                        <m:sepChr m:val=""/>
                        <m:grow/>
                      </m:dPr>
                      <m:e>
                        <m:sSub>
                          <m:e>
                            <m:r>
                              <m:t>y</m:t>
                            </m:r>
                          </m:e>
                          <m:sub>
                            <m:r>
                              <m:t>2</m:t>
                            </m:r>
                          </m:sub>
                        </m:sSub>
                        <m:r>
                          <m:rPr>
                            <m:sty m:val="p"/>
                          </m:rPr>
                          <m:t>,</m:t>
                        </m:r>
                        <m:sSub>
                          <m:e>
                            <m:r>
                              <m:t>a</m:t>
                            </m:r>
                          </m:e>
                          <m:sub>
                            <m:r>
                              <m:t>2</m:t>
                            </m:r>
                          </m:sub>
                        </m:sSub>
                      </m:e>
                    </m:d>
                  </m:den>
                </m:f>
                <m:r>
                  <m:rPr>
                    <m:sty m:val="p"/>
                  </m:rPr>
                  <m:t>.</m:t>
                </m:r>
              </m:e>
            </m:mr>
          </m:m>
        </m:oMath>
      </m:oMathPara>
    </w:p>
    <w:p>
      <w:pPr>
        <w:pStyle w:val="FirstParagraph"/>
      </w:pPr>
      <w:r>
        <w:t xml:space="preserve">However, the results are readily seen to be identical because, by</w:t>
      </w:r>
      <w:r>
        <w:t xml:space="preserve"> </w:t>
      </w:r>
      <w:r>
        <w:t xml:space="preserve">definition of survival,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N</m:t>
                </m:r>
                <m:d>
                  <m:dPr>
                    <m:begChr m:val="("/>
                    <m:endChr m:val=")"/>
                    <m:sepChr m:val=""/>
                    <m:grow/>
                  </m:dPr>
                  <m:e>
                    <m:r>
                      <m:t>y</m:t>
                    </m:r>
                    <m:r>
                      <m:rPr>
                        <m:sty m:val="p"/>
                      </m:rPr>
                      <m:t>+</m:t>
                    </m:r>
                    <m:r>
                      <m:t>t</m:t>
                    </m:r>
                    <m:r>
                      <m:rPr>
                        <m:sty m:val="p"/>
                      </m:rPr>
                      <m:t>,</m:t>
                    </m:r>
                    <m:r>
                      <m:t>a</m:t>
                    </m:r>
                    <m:r>
                      <m:rPr>
                        <m:sty m:val="p"/>
                      </m:rPr>
                      <m:t>+</m:t>
                    </m:r>
                    <m:r>
                      <m:t>t</m:t>
                    </m:r>
                  </m:e>
                </m:d>
                <m:r>
                  <m:rPr>
                    <m:sty m:val="p"/>
                  </m:rPr>
                  <m:t>≡</m:t>
                </m:r>
                <m:r>
                  <m:t>N</m:t>
                </m:r>
                <m:d>
                  <m:dPr>
                    <m:begChr m:val="("/>
                    <m:endChr m:val=")"/>
                    <m:sepChr m:val=""/>
                    <m:grow/>
                  </m:dPr>
                  <m:e>
                    <m:r>
                      <m:t>y</m:t>
                    </m:r>
                    <m:r>
                      <m:rPr>
                        <m:sty m:val="p"/>
                      </m:rPr>
                      <m:t>,</m:t>
                    </m:r>
                    <m:r>
                      <m:t>a</m:t>
                    </m:r>
                  </m:e>
                </m:d>
                <m:r>
                  <m:t>Φ</m:t>
                </m:r>
                <m:d>
                  <m:dPr>
                    <m:begChr m:val="("/>
                    <m:endChr m:val=")"/>
                    <m:sepChr m:val=""/>
                    <m:grow/>
                  </m:dPr>
                  <m:e>
                    <m:r>
                      <m:t>t</m:t>
                    </m:r>
                    <m:r>
                      <m:rPr>
                        <m:sty m:val="p"/>
                      </m:rPr>
                      <m:t>,</m:t>
                    </m:r>
                    <m:r>
                      <m:t>a</m:t>
                    </m:r>
                  </m:e>
                </m:d>
                <m:r>
                  <m:rPr>
                    <m:sty m:val="p"/>
                  </m:rPr>
                  <m:t>.</m:t>
                </m:r>
              </m:oMath>
            </m:oMathPara>
          </w:p>
        </w:tc>
        <w:tc>
          <w:tcPr/>
          <w:p>
            <w:pPr>
              <w:pStyle w:val="Compact"/>
              <w:jc w:val="right"/>
            </w:pPr>
            <w:r>
              <w:t xml:space="preserve">(A1)</w:t>
            </w:r>
          </w:p>
        </w:tc>
      </w:tr>
    </w:tbl>
    <w:bookmarkEnd w:id="73"/>
    <w:bookmarkStart w:id="75" w:name="X9f88252b8383f4e40de438e5071b08b9c89a908"/>
    <w:p>
      <w:pPr>
        <w:pStyle w:val="Heading1"/>
      </w:pPr>
      <w:r>
        <w:t xml:space="preserve">Appendix B: Self-recapture when exact age is known</w:t>
      </w:r>
      <w:bookmarkStart w:id="74" w:name="sec:selfP-exact-age"/>
      <w:bookmarkEnd w:id="74"/>
    </w:p>
    <w:p>
      <w:pPr>
        <w:pStyle w:val="FirstParagraph"/>
      </w:pPr>
      <w:r>
        <w:t xml:space="preserve"> </w:t>
      </w:r>
      <w:r>
        <w:t xml:space="preserve">we don’t reference this subsection anywhere, do we need it?</w:t>
      </w:r>
      <w:r>
        <w:t xml:space="preserve"> </w:t>
      </w:r>
    </w:p>
    <w:p>
      <w:pPr>
        <w:pStyle w:val="BodyText"/>
      </w:pPr>
      <w:r>
        <w:t xml:space="preserve">Beatty et al. (2022)</w:t>
      </w:r>
      <w:r>
        <w:t xml:space="preserve"> </w:t>
      </w:r>
      <w:r>
        <w:t xml:space="preserve">used a fairly complex IMR formulation</w:t>
      </w:r>
      <w:r>
        <w:t xml:space="preserve"> </w:t>
      </w:r>
      <w:r>
        <w:t xml:space="preserve">to cope with historically-very-imprecise estimates of age (or, more</w:t>
      </w:r>
      <w:r>
        <w:t xml:space="preserve"> </w:t>
      </w:r>
      <w:r>
        <w:t xml:space="preserve">realistically, of stage) estimates.</w:t>
      </w:r>
      <w:r>
        <w:t xml:space="preserve"> </w:t>
      </w:r>
      <w:r>
        <w:t xml:space="preserve">However, when accurate age data are available, the pairwise comparison</w:t>
      </w:r>
      <w:r>
        <w:t xml:space="preserve"> </w:t>
      </w:r>
      <w:r>
        <w:t xml:space="preserve">probabilities for self-recapture are remarkably simple. Suppose two</w:t>
      </w:r>
      <w:r>
        <w:t xml:space="preserve"> </w:t>
      </w:r>
      <w:r>
        <w:t xml:space="preserve">female samples (</w:t>
      </w:r>
      <m:oMath>
        <m:sSub>
          <m:e>
            <m:r>
              <m:t>y</m:t>
            </m:r>
          </m:e>
          <m:sub>
            <m:r>
              <m:t>1</m:t>
            </m:r>
          </m:sub>
        </m:sSub>
        <m:r>
          <m:rPr>
            <m:sty m:val="p"/>
          </m:rPr>
          <m:t>,</m:t>
        </m:r>
        <m:sSub>
          <m:e>
            <m:r>
              <m:t>a</m:t>
            </m:r>
          </m:e>
          <m:sub>
            <m:r>
              <m:t>1</m:t>
            </m:r>
          </m:sub>
        </m:sSub>
      </m:oMath>
      <w:r>
        <w:t xml:space="preserve"> </w:t>
      </w:r>
      <w:r>
        <w:t xml:space="preserve">and</w:t>
      </w:r>
      <w:r>
        <w:t xml:space="preserve"> </w:t>
      </w:r>
      <m:oMath>
        <m:sSub>
          <m:e>
            <m:r>
              <m:t>y</m:t>
            </m:r>
          </m:e>
          <m:sub>
            <m:r>
              <m:t>2</m:t>
            </m:r>
          </m:sub>
        </m:sSub>
        <m:r>
          <m:rPr>
            <m:sty m:val="p"/>
          </m:rPr>
          <m:t>,</m:t>
        </m:r>
        <m:sSub>
          <m:e>
            <m:r>
              <m:t>a</m:t>
            </m:r>
          </m:e>
          <m:sub>
            <m:r>
              <m:t>2</m:t>
            </m:r>
          </m:sub>
        </m:sSub>
      </m:oMath>
      <w:r>
        <w:t xml:space="preserve"> </w:t>
      </w:r>
      <w:r>
        <w:t xml:space="preserve">, where</w:t>
      </w:r>
      <w:r>
        <w:t xml:space="preserve"> </w:t>
      </w:r>
      <m:oMath>
        <m:sSub>
          <m:e>
            <m:r>
              <m:t>y</m:t>
            </m:r>
          </m:e>
          <m:sub>
            <m:r>
              <m:t>1</m:t>
            </m:r>
          </m:sub>
        </m:sSub>
        <m:r>
          <m:rPr>
            <m:sty m:val="p"/>
          </m:rPr>
          <m:t>&lt;</m:t>
        </m:r>
        <m:sSub>
          <m:e>
            <m:r>
              <m:t>y</m:t>
            </m:r>
          </m:e>
          <m:sub>
            <m:r>
              <m:t>2</m:t>
            </m:r>
          </m:sub>
        </m:sSub>
      </m:oMath>
      <w:r>
        <w:t xml:space="preserve">).</w:t>
      </w:r>
      <w:r>
        <w:t xml:space="preserve"> </w:t>
      </w:r>
      <w:r>
        <w:t xml:space="preserve">Then the probability that the first one is the same as the second</w:t>
      </w:r>
      <w:r>
        <w:t xml:space="preserve"> </w:t>
      </w:r>
      <w:r>
        <w:t xml:space="preserve">is just</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rPr>
                    <m:sty m:val="p"/>
                    <m:scr m:val="double-struck"/>
                  </m:rPr>
                  <m:t>P</m:t>
                </m:r>
                <m:d>
                  <m:dPr>
                    <m:begChr m:val="["/>
                    <m:endChr m:val="]"/>
                    <m:sepChr m:val=""/>
                    <m:grow/>
                  </m:dPr>
                  <m:e>
                    <m:sSub>
                      <m:e>
                        <m:r>
                          <m:t>K</m:t>
                        </m:r>
                      </m:e>
                      <m:sub>
                        <m:r>
                          <m:t>12</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r>
                  <m:rPr>
                    <m:sty m:val="p"/>
                  </m:rPr>
                  <m:t>=</m:t>
                </m:r>
                <m:f>
                  <m:fPr>
                    <m:type m:val="bar"/>
                  </m:fPr>
                  <m:num>
                    <m:r>
                      <m:rPr>
                        <m:sty m:val="p"/>
                        <m:scr m:val="double-struck"/>
                      </m:rPr>
                      <m:t>I</m:t>
                    </m:r>
                    <m:d>
                      <m:dPr>
                        <m:begChr m:val="("/>
                        <m:endChr m:val=")"/>
                        <m:sepChr m:val=""/>
                        <m:grow/>
                      </m:dPr>
                      <m:e>
                        <m:sSub>
                          <m:e>
                            <m:r>
                              <m:t>y</m:t>
                            </m:r>
                          </m:e>
                          <m:sub>
                            <m:r>
                              <m:t>2</m:t>
                            </m:r>
                          </m:sub>
                        </m:sSub>
                        <m:r>
                          <m:rPr>
                            <m:sty m:val="p"/>
                          </m:rPr>
                          <m:t>−</m:t>
                        </m:r>
                        <m:sSub>
                          <m:e>
                            <m:r>
                              <m:t>a</m:t>
                            </m:r>
                          </m:e>
                          <m:sub>
                            <m:r>
                              <m:t>2</m:t>
                            </m:r>
                          </m:sub>
                        </m:sSub>
                        <m:r>
                          <m:rPr>
                            <m:sty m:val="p"/>
                          </m:rPr>
                          <m:t>=</m:t>
                        </m:r>
                        <m:sSub>
                          <m:e>
                            <m:r>
                              <m:t>y</m:t>
                            </m:r>
                          </m:e>
                          <m:sub>
                            <m:r>
                              <m:t>1</m:t>
                            </m:r>
                          </m:sub>
                        </m:sSub>
                        <m:r>
                          <m:rPr>
                            <m:sty m:val="p"/>
                          </m:rPr>
                          <m:t>−</m:t>
                        </m:r>
                        <m:sSub>
                          <m:e>
                            <m:r>
                              <m:t>a</m:t>
                            </m:r>
                          </m:e>
                          <m:sub>
                            <m:r>
                              <m:t>1</m:t>
                            </m:r>
                          </m:sub>
                        </m:sSub>
                      </m:e>
                    </m:d>
                  </m:num>
                  <m:den>
                    <m:sSub>
                      <m:e>
                        <m:r>
                          <m:t>N</m:t>
                        </m:r>
                      </m:e>
                      <m:sub>
                        <m:sSub>
                          <m:e>
                            <m:r>
                              <m:t>y</m:t>
                            </m:r>
                          </m:e>
                          <m:sub>
                            <m:r>
                              <m:t>1</m:t>
                            </m:r>
                          </m:sub>
                        </m:sSub>
                        <m:r>
                          <m:rPr>
                            <m:sty m:val="p"/>
                          </m:rPr>
                          <m:t>,</m:t>
                        </m:r>
                        <m:sSub>
                          <m:e>
                            <m:r>
                              <m:t>a</m:t>
                            </m:r>
                          </m:e>
                          <m:sub>
                            <m:r>
                              <m:t>1</m:t>
                            </m:r>
                          </m:sub>
                        </m:sSub>
                      </m:sub>
                    </m:sSub>
                  </m:den>
                </m:f>
                <m:r>
                  <m:rPr>
                    <m:sty m:val="p"/>
                  </m:rPr>
                  <m:t>.</m:t>
                </m:r>
              </m:oMath>
            </m:oMathPara>
          </w:p>
        </w:tc>
        <w:tc>
          <w:tcPr/>
          <w:p>
            <w:pPr>
              <w:pStyle w:val="Compact"/>
              <w:jc w:val="right"/>
            </w:pPr>
            <w:r>
              <w:t xml:space="preserve">(B1)</w:t>
            </w:r>
          </w:p>
        </w:tc>
      </w:tr>
    </w:tbl>
    <w:p>
      <w:pPr>
        <w:pStyle w:val="BodyText"/>
      </w:pPr>
      <w:r>
        <w:t xml:space="preserve">The indicator</w:t>
      </w:r>
      <w:r>
        <w:t xml:space="preserve"> </w:t>
      </w:r>
      <m:oMath>
        <m:r>
          <m:rPr>
            <m:sty m:val="p"/>
            <m:scr m:val="double-struck"/>
          </m:rPr>
          <m:t>I</m:t>
        </m:r>
        <m:d>
          <m:dPr>
            <m:begChr m:val="("/>
            <m:endChr m:val=")"/>
            <m:sepChr m:val=""/>
            <m:grow/>
          </m:dPr>
          <m:e>
            <m:r>
              <m:rPr>
                <m:sty m:val="p"/>
              </m:rPr>
              <m:t>⋅</m:t>
            </m:r>
          </m:e>
        </m:d>
      </m:oMath>
      <w:r>
        <w:t xml:space="preserve"> </w:t>
      </w:r>
      <w:r>
        <w:t xml:space="preserve">is 1 if the two samples</w:t>
      </w:r>
      <w:r>
        <w:t xml:space="preserve"> </w:t>
      </w:r>
      <w:r>
        <w:t xml:space="preserve">were born in the same year, or 0 if not, The samples can only be from</w:t>
      </w:r>
      <w:r>
        <w:t xml:space="preserve"> </w:t>
      </w:r>
      <w:r>
        <w:t xml:space="preserve">the same animal if they were both born in the same year and if they</w:t>
      </w:r>
      <w:r>
        <w:t xml:space="preserve"> </w:t>
      </w:r>
      <w:r>
        <w:t xml:space="preserve">were, we then need to know how many females of age</w:t>
      </w:r>
      <w:r>
        <w:t xml:space="preserve"> </w:t>
      </w:r>
      <m:oMath>
        <m:sSub>
          <m:e>
            <m:r>
              <m:t>a</m:t>
            </m:r>
          </m:e>
          <m:sub>
            <m:r>
              <m:t>1</m:t>
            </m:r>
          </m:sub>
        </m:sSub>
      </m:oMath>
      <w:r>
        <w:t xml:space="preserve"> </w:t>
      </w:r>
      <w:r>
        <w:t xml:space="preserve">were alive</w:t>
      </w:r>
      <w:r>
        <w:t xml:space="preserve"> </w:t>
      </w:r>
      <w:r>
        <w:t xml:space="preserve">at</w:t>
      </w:r>
      <w:r>
        <w:t xml:space="preserve"> </w:t>
      </w:r>
      <m:oMath>
        <m:sSub>
          <m:e>
            <m:r>
              <m:t>y</m:t>
            </m:r>
          </m:e>
          <m:sub>
            <m:r>
              <m:t>1</m:t>
            </m:r>
          </m:sub>
        </m:sSub>
      </m:oMath>
      <w:r>
        <w:t xml:space="preserve">,</w:t>
      </w:r>
      <w:r>
        <w:t xml:space="preserve"> </w:t>
      </w:r>
      <m:oMath>
        <m:sSub>
          <m:e>
            <m:r>
              <m:t>N</m:t>
            </m:r>
          </m:e>
          <m:sub>
            <m:sSub>
              <m:e>
                <m:r>
                  <m:t>y</m:t>
                </m:r>
              </m:e>
              <m:sub>
                <m:r>
                  <m:t>1</m:t>
                </m:r>
              </m:sub>
            </m:sSub>
            <m:r>
              <m:rPr>
                <m:sty m:val="p"/>
              </m:rPr>
              <m:t>,</m:t>
            </m:r>
            <m:sSub>
              <m:e>
                <m:r>
                  <m:t>a</m:t>
                </m:r>
              </m:e>
              <m:sub>
                <m:r>
                  <m:t>1</m:t>
                </m:r>
              </m:sub>
            </m:sSub>
          </m:sub>
        </m:sSub>
      </m:oMath>
      <w:r>
        <w:t xml:space="preserve">. This implicitly assumes that all</w:t>
      </w:r>
      <w:r>
        <w:t xml:space="preserve"> </w:t>
      </w:r>
      <w:r>
        <w:t xml:space="preserve">females of the same age have the same survival and sampling probabilities.</w:t>
      </w:r>
      <w:r>
        <w:t xml:space="preserve"> </w:t>
      </w:r>
      <w:r>
        <w:t xml:space="preserve">(See appendix for the equivalent derivation of</w:t>
      </w:r>
      <w:r>
        <w:t xml:space="preserve"> </w:t>
      </w:r>
      <m:oMath>
        <m:r>
          <m:rPr>
            <m:sty m:val="p"/>
            <m:scr m:val="double-struck"/>
          </m:rPr>
          <m:t>P</m:t>
        </m:r>
        <m:d>
          <m:dPr>
            <m:begChr m:val="["/>
            <m:endChr m:val="]"/>
            <m:sepChr m:val=""/>
            <m:grow/>
          </m:dPr>
          <m:e>
            <m:sSub>
              <m:e>
                <m:r>
                  <m:t>K</m:t>
                </m:r>
              </m:e>
              <m:sub>
                <m:r>
                  <m:t>21</m:t>
                </m:r>
              </m:sub>
            </m:sSub>
            <m:r>
              <m:rPr>
                <m:sty m:val="p"/>
              </m:rPr>
              <m:t>=</m:t>
            </m:r>
            <m:r>
              <m:rPr>
                <m:nor/>
                <m:sty m:val="p"/>
              </m:rPr>
              <m:t>SP</m:t>
            </m:r>
            <m:r>
              <m:rPr>
                <m:sty m:val="p"/>
              </m:rPr>
              <m:t>|</m:t>
            </m:r>
            <m:sSub>
              <m:e>
                <m:r>
                  <m:t>y</m:t>
                </m:r>
              </m:e>
              <m:sub>
                <m:r>
                  <m:t>1</m:t>
                </m:r>
              </m:sub>
            </m:sSub>
            <m:r>
              <m:rPr>
                <m:sty m:val="p"/>
              </m:rPr>
              <m:t>,</m:t>
            </m:r>
            <m:sSub>
              <m:e>
                <m:r>
                  <m:t>a</m:t>
                </m:r>
              </m:e>
              <m:sub>
                <m:r>
                  <m:t>1</m:t>
                </m:r>
              </m:sub>
            </m:sSub>
            <m:r>
              <m:rPr>
                <m:sty m:val="p"/>
              </m:rPr>
              <m:t>,</m:t>
            </m:r>
            <m:sSub>
              <m:e>
                <m:r>
                  <m:t>y</m:t>
                </m:r>
              </m:e>
              <m:sub>
                <m:r>
                  <m:t>2</m:t>
                </m:r>
              </m:sub>
            </m:sSub>
            <m:r>
              <m:rPr>
                <m:sty m:val="p"/>
              </m:rPr>
              <m:t>,</m:t>
            </m:r>
            <m:sSub>
              <m:e>
                <m:r>
                  <m:t>a</m:t>
                </m:r>
              </m:e>
              <m:sub>
                <m:r>
                  <m:t>2</m:t>
                </m:r>
              </m:sub>
            </m:sSub>
          </m:e>
        </m:d>
      </m:oMath>
      <w:r>
        <w:t xml:space="preserve">).</w:t>
      </w:r>
    </w:p>
    <w:p>
      <w:pPr>
        <w:pStyle w:val="BodyText"/>
      </w:pPr>
      <w:r>
        <w:t xml:space="preserve">In principle, given unlimited data, we could separately apply (B1)</w:t>
      </w:r>
      <w:r>
        <w:t xml:space="preserve"> </w:t>
      </w:r>
      <w:r>
        <w:t xml:space="preserve">to each combination of</w:t>
      </w:r>
      <w:r>
        <w:t xml:space="preserve"> </w:t>
      </w:r>
      <m:oMath>
        <m:d>
          <m:dPr>
            <m:begChr m:val="("/>
            <m:endChr m:val=")"/>
            <m:sepChr m:val=""/>
            <m:grow/>
          </m:dPr>
          <m:e>
            <m:r>
              <m:t>y</m:t>
            </m:r>
            <m:r>
              <m:rPr>
                <m:sty m:val="p"/>
              </m:rPr>
              <m:t>,</m:t>
            </m:r>
            <m:r>
              <m:t>a</m:t>
            </m:r>
          </m:e>
        </m:d>
      </m:oMath>
      <w:r>
        <w:t xml:space="preserve">-consistent pairs, to empirically</w:t>
      </w:r>
      <w:r>
        <w:t xml:space="preserve"> </w:t>
      </w:r>
      <w:r>
        <w:t xml:space="preserve">estimate from all numbers-at-age-and-year from the reciprocal of the</w:t>
      </w:r>
      <w:r>
        <w:t xml:space="preserve"> </w:t>
      </w:r>
      <w:r>
        <w:t xml:space="preserve">observed rates. Then we could apply (A1) to estimate</w:t>
      </w:r>
      <w:r>
        <w:t xml:space="preserve"> </w:t>
      </w:r>
      <w:r>
        <w:t xml:space="preserve">year-and-age-specific survivals. In practice, that would be ridiculous,</w:t>
      </w:r>
      <w:r>
        <w:t xml:space="preserve"> </w:t>
      </w:r>
      <w:r>
        <w:t xml:space="preserve">since it would require an enormous number of recaptures and would</w:t>
      </w:r>
      <w:r>
        <w:t xml:space="preserve"> </w:t>
      </w:r>
      <w:r>
        <w:t xml:space="preserve">lead to noisy abundance estimates, estimated survivals greater than</w:t>
      </w:r>
      <w:r>
        <w:t xml:space="preserve"> </w:t>
      </w:r>
      <w:r>
        <w:t xml:space="preserve">one, and so on. However, the principle does illustrate the great power</w:t>
      </w:r>
      <w:r>
        <w:t xml:space="preserve"> </w:t>
      </w:r>
      <w:r>
        <w:t xml:space="preserve">of</w:t>
      </w:r>
      <w:r>
        <w:t xml:space="preserve"> </w:t>
      </w:r>
      <w:r>
        <w:rPr>
          <w:i/>
          <w:iCs/>
        </w:rPr>
        <w:t xml:space="preserve">known-age</w:t>
      </w:r>
      <w:r>
        <w:t xml:space="preserve"> </w:t>
      </w:r>
      <w:r>
        <w:t xml:space="preserve">mark-recapture data. Note also that there are</w:t>
      </w:r>
      <w:r>
        <w:t xml:space="preserve"> </w:t>
      </w:r>
      <w:r>
        <w:t xml:space="preserve">no assumptions about equiprobable sampling across ages, etc; all probabilities</w:t>
      </w:r>
      <w:r>
        <w:t xml:space="preserve"> </w:t>
      </w:r>
      <w:r>
        <w:t xml:space="preserve">are simply conditioned on observed ages, and it does not particularly</w:t>
      </w:r>
      <w:r>
        <w:t xml:space="preserve"> </w:t>
      </w:r>
      <w:r>
        <w:t xml:space="preserve">matter</w:t>
      </w:r>
      <w:r>
        <w:t xml:space="preserve"> </w:t>
      </w:r>
      <w:r>
        <w:rPr>
          <w:i/>
          <w:iCs/>
        </w:rPr>
        <w:t xml:space="preserve">why</w:t>
      </w:r>
      <w:r>
        <w:t xml:space="preserve"> </w:t>
      </w:r>
      <w:r>
        <w:t xml:space="preserve">there are more samples of one age than another.</w:t>
      </w:r>
    </w:p>
    <w:p>
      <w:pPr>
        <w:pStyle w:val="BodyText"/>
      </w:pPr>
      <w:r>
        <w:t xml:space="preserve">The big problem with applying (B1) in an ICKMR setting,</w:t>
      </w:r>
      <w:r>
        <w:t xml:space="preserve"> </w:t>
      </w:r>
      <w:r>
        <w:t xml:space="preserve">i.e., with conditioning on age explicitly, is that it requires explicit</w:t>
      </w:r>
      <w:r>
        <w:t xml:space="preserve"> </w:t>
      </w:r>
      <w:r>
        <w:t xml:space="preserve">calculation of all</w:t>
      </w:r>
      <w:r>
        <w:t xml:space="preserve"> </w:t>
      </w:r>
      <m:oMath>
        <m:sSub>
          <m:e>
            <m:r>
              <m:t>N</m:t>
            </m:r>
          </m:e>
          <m:sub>
            <m:sSub>
              <m:e>
                <m:r>
                  <m:t>y</m:t>
                </m:r>
              </m:e>
              <m:sub>
                <m:r>
                  <m:t>1</m:t>
                </m:r>
              </m:sub>
            </m:sSub>
            <m:r>
              <m:rPr>
                <m:sty m:val="p"/>
              </m:rPr>
              <m:t>,</m:t>
            </m:r>
            <m:sSub>
              <m:e>
                <m:r>
                  <m:t>a</m:t>
                </m:r>
              </m:e>
              <m:sub>
                <m:r>
                  <m:t>1</m:t>
                </m:r>
              </m:sub>
            </m:sSub>
          </m:sub>
        </m:sSub>
      </m:oMath>
      <w:r>
        <w:t xml:space="preserve"> </w:t>
      </w:r>
      <w:r>
        <w:t xml:space="preserve">within the model. This is normally</w:t>
      </w:r>
      <w:r>
        <w:t xml:space="preserve"> </w:t>
      </w:r>
      <w:r>
        <w:t xml:space="preserve">unnecessary with CKMR for mammal-like species, where the main information</w:t>
      </w:r>
      <w:r>
        <w:t xml:space="preserve"> </w:t>
      </w:r>
      <w:r>
        <w:t xml:space="preserve">is</w:t>
      </w:r>
      <w:r>
        <w:t xml:space="preserve"> </w:t>
      </w:r>
      <w:r>
        <w:rPr>
          <w:i/>
          <w:iCs/>
        </w:rPr>
        <w:t xml:space="preserve">only</w:t>
      </w:r>
      <w:r>
        <w:t xml:space="preserve"> </w:t>
      </w:r>
      <w:r>
        <w:t xml:space="preserve">connected with aggregate adult abundance (via TRO).</w:t>
      </w:r>
      <w:r>
        <w:t xml:space="preserve"> </w:t>
      </w:r>
      <w:r>
        <w:t xml:space="preserve">It is extremely convenient to work just with a homogenous</w:t>
      </w:r>
      <w:r>
        <w:t xml:space="preserve"> </w:t>
      </w:r>
      <w:r>
        <w:t xml:space="preserve">block of adults, and there is in any case no direct</w:t>
      </w:r>
      <w:r>
        <w:t xml:space="preserve"> </w:t>
      </w:r>
      <w:r>
        <w:t xml:space="preserve">information on population age composition unless extra data are used.</w:t>
      </w:r>
      <w:r>
        <w:t xml:space="preserve"> </w:t>
      </w:r>
      <w:r>
        <w:t xml:space="preserve">One option is just to work with a fully-age-structured</w:t>
      </w:r>
      <w:r>
        <w:t xml:space="preserve"> </w:t>
      </w:r>
      <w:r>
        <w:t xml:space="preserve">population dynamics framework— but that is a lot of work to develop</w:t>
      </w:r>
      <w:r>
        <w:t xml:space="preserve"> </w:t>
      </w:r>
      <w:r>
        <w:t xml:space="preserve">(from experience in fisheries work) and requires modelling extra data.</w:t>
      </w:r>
    </w:p>
    <w:bookmarkEnd w:id="75"/>
    <w:bookmarkStart w:id="77" w:name="X5a49af3fb20d884df43bf09ab032ab1f7a20811"/>
    <w:p>
      <w:pPr>
        <w:pStyle w:val="Heading1"/>
      </w:pPr>
      <w:r>
        <w:t xml:space="preserve">Appendix C: Derivation of juvenile abundance</w:t>
      </w:r>
      <w:bookmarkStart w:id="76" w:name="sec:Deriv-Njy"/>
      <w:bookmarkEnd w:id="76"/>
    </w:p>
    <w:p>
      <w:pPr>
        <w:pStyle w:val="FirstParagraph"/>
      </w:pPr>
      <w:r>
        <w:t xml:space="preserve">The key point here is that we don’t need to decompose the adult stage</w:t>
      </w:r>
      <w:r>
        <w:t xml:space="preserve"> </w:t>
      </w:r>
      <w:r>
        <w:t xml:space="preserve">into separate age classes.</w:t>
      </w:r>
    </w:p>
    <w:p>
      <w:pPr>
        <w:pStyle w:val="BodyText"/>
      </w:pPr>
      <w:r>
        <w:t xml:space="preserve">Following notation from the rest of the paper, let the number of adults</w:t>
      </w:r>
      <w:r>
        <w:t xml:space="preserve"> </w:t>
      </w:r>
      <w:r>
        <w:t xml:space="preserve">in year</w:t>
      </w:r>
      <w:r>
        <w:t xml:space="preserve"> </w:t>
      </w:r>
      <m:oMath>
        <m:r>
          <m:t>y</m:t>
        </m:r>
      </m:oMath>
      <w:r>
        <w:t xml:space="preserve"> </w:t>
      </w:r>
      <w:r>
        <w:t xml:space="preserve">be</w:t>
      </w:r>
      <w:r>
        <w:t xml:space="preserve"> </w:t>
      </w:r>
      <m:oMath>
        <m:sSub>
          <m:e>
            <m:r>
              <m:t>N</m:t>
            </m:r>
          </m:e>
          <m:sub>
            <m:r>
              <m:rPr>
                <m:nor/>
                <m:sty m:val="p"/>
              </m:rPr>
              <m:t>A</m:t>
            </m:r>
            <m:r>
              <m:rPr>
                <m:sty m:val="p"/>
              </m:rPr>
              <m:t>,</m:t>
            </m:r>
            <m:r>
              <m:t>t</m:t>
            </m:r>
          </m:sub>
        </m:sSub>
      </m:oMath>
      <w:r>
        <w:t xml:space="preserve"> </w:t>
      </w:r>
      <w:r>
        <w:t xml:space="preserve">where adulthood means being aged</w:t>
      </w:r>
      <w:r>
        <w:t xml:space="preserve"> </w:t>
      </w:r>
      <m:oMath>
        <m:r>
          <m:t>α</m:t>
        </m:r>
      </m:oMath>
      <w:r>
        <w:t xml:space="preserve"> </w:t>
      </w:r>
      <w:r>
        <w:t xml:space="preserve">or older. The number next year will be</w:t>
      </w:r>
      <w:r>
        <w:t xml:space="preserve"> </w:t>
      </w:r>
      <m:oMath>
        <m:r>
          <m:t>ρ</m:t>
        </m:r>
        <m:sSub>
          <m:e>
            <m:r>
              <m:t>N</m:t>
            </m:r>
          </m:e>
          <m:sub>
            <m:r>
              <m:rPr>
                <m:nor/>
                <m:sty m:val="p"/>
              </m:rPr>
              <m:t>A</m:t>
            </m:r>
            <m:r>
              <m:rPr>
                <m:sty m:val="p"/>
              </m:rPr>
              <m:t>,</m:t>
            </m:r>
            <m:r>
              <m:t>y</m:t>
            </m:r>
            <m:r>
              <m:rPr>
                <m:sty m:val="p"/>
              </m:rPr>
              <m:t>+</m:t>
            </m:r>
            <m:r>
              <m:t>1</m:t>
            </m:r>
          </m:sub>
        </m:sSub>
      </m:oMath>
      <w:r>
        <w:t xml:space="preserve"> </w:t>
      </w:r>
      <w:r>
        <w:t xml:space="preserve">where</w:t>
      </w:r>
      <w:r>
        <w:t xml:space="preserve"> </w:t>
      </w:r>
      <m:oMath>
        <m:r>
          <m:t>ρ</m:t>
        </m:r>
        <m:r>
          <m:rPr>
            <m:sty m:val="p"/>
          </m:rPr>
          <m:t>=</m:t>
        </m:r>
        <m:sSup>
          <m:e>
            <m:r>
              <m:t>e</m:t>
            </m:r>
          </m:e>
          <m:sup>
            <m:r>
              <m:t>r</m:t>
            </m:r>
          </m:sup>
        </m:sSup>
      </m:oMath>
      <w:r>
        <w:t xml:space="preserve"> </w:t>
      </w:r>
      <w:r>
        <w:t xml:space="preserve">and</w:t>
      </w:r>
      <w:r>
        <w:t xml:space="preserve"> </w:t>
      </w:r>
      <m:oMath>
        <m:r>
          <m:t>r</m:t>
        </m:r>
      </m:oMath>
      <w:r>
        <w:t xml:space="preserve"> </w:t>
      </w:r>
      <w:r>
        <w:t xml:space="preserve">is the rate of increase as in</w:t>
      </w:r>
      <w:r>
        <w:t xml:space="preserve"> </w:t>
      </w:r>
      <w:hyperlink w:anchor="popdyn">
        <w:r>
          <w:rPr>
            <w:rStyle w:val="Hyperlink"/>
          </w:rPr>
          <w:t xml:space="preserve">[popdyn]</w:t>
        </w:r>
      </w:hyperlink>
      <w:r>
        <w:t xml:space="preserve">.</w:t>
      </w:r>
      <w:r>
        <w:t xml:space="preserve"> </w:t>
      </w:r>
      <w:r>
        <w:t xml:space="preserve">That will be made up of survivors from adults at</w:t>
      </w:r>
      <w:r>
        <w:t xml:space="preserve"> </w:t>
      </w:r>
      <m:oMath>
        <m:r>
          <m:t>t</m:t>
        </m:r>
      </m:oMath>
      <w:r>
        <w:t xml:space="preserve">, plus survivors</w:t>
      </w:r>
      <w:r>
        <w:t xml:space="preserve"> </w:t>
      </w:r>
      <w:r>
        <w:t xml:space="preserve">from the incoming cohort of oldest juveniles, aged</w:t>
      </w:r>
      <w:r>
        <w:t xml:space="preserve"> </w:t>
      </w:r>
      <m:oMath>
        <m:r>
          <m:t>α</m:t>
        </m:r>
        <m:r>
          <m:rPr>
            <m:sty m:val="p"/>
          </m:rPr>
          <m:t>−</m:t>
        </m:r>
        <m:r>
          <m:t>1</m:t>
        </m:r>
      </m:oMath>
      <w:r>
        <w:t xml:space="preserve">. Thus</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1</m:t>
                    </m:r>
                    <m:r>
                      <m:rPr>
                        <m:sty m:val="p"/>
                      </m:rPr>
                      <m:t>,</m:t>
                    </m:r>
                    <m:r>
                      <m:rPr>
                        <m:nor/>
                        <m:sty m:val="p"/>
                      </m:rPr>
                      <m:t>A</m:t>
                    </m:r>
                  </m:sub>
                </m:sSub>
                <m:r>
                  <m:rPr>
                    <m:sty m:val="p"/>
                  </m:rPr>
                  <m:t>=</m:t>
                </m:r>
                <m:r>
                  <m:t>ρ</m:t>
                </m:r>
                <m:sSub>
                  <m:e>
                    <m:r>
                      <m:t>N</m:t>
                    </m:r>
                  </m:e>
                  <m:sub>
                    <m:r>
                      <m:t>y</m:t>
                    </m:r>
                    <m:r>
                      <m:rPr>
                        <m:sty m:val="p"/>
                      </m:rPr>
                      <m:t>,</m:t>
                    </m:r>
                    <m:r>
                      <m:rPr>
                        <m:nor/>
                        <m:sty m:val="p"/>
                      </m:rPr>
                      <m:t>A</m:t>
                    </m:r>
                  </m:sub>
                </m:sSub>
                <m:r>
                  <m:rPr>
                    <m:sty m:val="p"/>
                  </m:rPr>
                  <m:t>=</m:t>
                </m:r>
                <m:sSub>
                  <m:e>
                    <m:r>
                      <m:t>ϕ</m:t>
                    </m:r>
                  </m:e>
                  <m:sub>
                    <m:r>
                      <m:rPr>
                        <m:nor/>
                        <m:sty m:val="p"/>
                      </m:rPr>
                      <m:t>A</m:t>
                    </m:r>
                  </m:sub>
                </m:sSub>
                <m:sSub>
                  <m:e>
                    <m:r>
                      <m:t>N</m:t>
                    </m:r>
                  </m:e>
                  <m:sub>
                    <m:r>
                      <m:t>y</m:t>
                    </m:r>
                    <m:r>
                      <m:rPr>
                        <m:sty m:val="p"/>
                      </m:rPr>
                      <m:t>,</m:t>
                    </m:r>
                    <m:r>
                      <m:rPr>
                        <m:nor/>
                        <m:sty m:val="p"/>
                      </m:rPr>
                      <m:t>A</m:t>
                    </m:r>
                  </m:sub>
                </m:sSub>
                <m:r>
                  <m:rPr>
                    <m:sty m:val="p"/>
                  </m:rPr>
                  <m:t>+</m:t>
                </m:r>
                <m:sSub>
                  <m:e>
                    <m:r>
                      <m:t>ϕ</m:t>
                    </m:r>
                  </m:e>
                  <m:sub>
                    <m:r>
                      <m:rPr>
                        <m:nor/>
                        <m:sty m:val="p"/>
                      </m:rPr>
                      <m:t>J</m:t>
                    </m:r>
                  </m:sub>
                </m:sSub>
                <m:sSub>
                  <m:e>
                    <m:r>
                      <m:t>N</m:t>
                    </m:r>
                  </m:e>
                  <m:sub>
                    <m:r>
                      <m:t>y</m:t>
                    </m:r>
                    <m:r>
                      <m:rPr>
                        <m:sty m:val="p"/>
                      </m:rPr>
                      <m:t>,</m:t>
                    </m:r>
                    <m:r>
                      <m:t>α</m:t>
                    </m:r>
                    <m:r>
                      <m:rPr>
                        <m:sty m:val="p"/>
                      </m:rPr>
                      <m:t>−</m:t>
                    </m:r>
                    <m:r>
                      <m:t>1</m:t>
                    </m:r>
                  </m:sub>
                </m:sSub>
                <m:r>
                  <m:rPr>
                    <m:sty m:val="p"/>
                  </m:rPr>
                  <m:t>.</m:t>
                </m:r>
              </m:oMath>
            </m:oMathPara>
          </w:p>
        </w:tc>
        <w:tc>
          <w:tcPr/>
          <w:p>
            <w:pPr>
              <w:pStyle w:val="Compact"/>
              <w:jc w:val="right"/>
            </w:pPr>
            <w:r>
              <w:t xml:space="preserve">(C1)</w:t>
            </w:r>
          </w:p>
        </w:tc>
      </w:tr>
    </w:tbl>
    <w:p>
      <w:pPr>
        <w:pStyle w:val="BodyText"/>
      </w:pPr>
      <w:r>
        <w:t xml:space="preserve">Rearranging, we have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t>α</m:t>
                    </m:r>
                    <m:r>
                      <m:rPr>
                        <m:sty m:val="p"/>
                      </m:rPr>
                      <m:t>−</m:t>
                    </m:r>
                    <m:r>
                      <m:t>1</m:t>
                    </m:r>
                  </m:sub>
                </m:sSub>
                <m:r>
                  <m:rPr>
                    <m:sty m:val="p"/>
                  </m:rPr>
                  <m:t>=</m:t>
                </m:r>
                <m:f>
                  <m:fPr>
                    <m:type m:val="bar"/>
                  </m:fPr>
                  <m:num>
                    <m:r>
                      <m:t>ρ</m:t>
                    </m:r>
                    <m:r>
                      <m:rPr>
                        <m:sty m:val="p"/>
                      </m:rPr>
                      <m:t>−</m:t>
                    </m:r>
                    <m:sSub>
                      <m:e>
                        <m:r>
                          <m:t>ϕ</m:t>
                        </m:r>
                      </m:e>
                      <m:sub>
                        <m:r>
                          <m:rPr>
                            <m:nor/>
                            <m:sty m:val="p"/>
                          </m:rPr>
                          <m:t>A</m:t>
                        </m:r>
                      </m:sub>
                    </m:sSub>
                  </m:num>
                  <m:den>
                    <m:sSub>
                      <m:e>
                        <m:r>
                          <m:t>ϕ</m:t>
                        </m:r>
                      </m:e>
                      <m:sub>
                        <m:r>
                          <m:rPr>
                            <m:nor/>
                            <m:sty m:val="p"/>
                          </m:rPr>
                          <m:t>J</m:t>
                        </m:r>
                      </m:sub>
                    </m:sSub>
                  </m:den>
                </m:f>
                <m:sSub>
                  <m:e>
                    <m:r>
                      <m:t>N</m:t>
                    </m:r>
                  </m:e>
                  <m:sub>
                    <m:r>
                      <m:t>y</m:t>
                    </m:r>
                    <m:r>
                      <m:rPr>
                        <m:sty m:val="p"/>
                      </m:rPr>
                      <m:t>,</m:t>
                    </m:r>
                    <m:r>
                      <m:rPr>
                        <m:nor/>
                        <m:sty m:val="p"/>
                      </m:rPr>
                      <m:t>A</m:t>
                    </m:r>
                  </m:sub>
                </m:sSub>
                <m:r>
                  <m:rPr>
                    <m:sty m:val="p"/>
                  </m:rPr>
                  <m:t>.</m:t>
                </m:r>
              </m:oMath>
            </m:oMathPara>
          </w:p>
        </w:tc>
        <w:tc>
          <w:tcPr/>
          <w:p>
            <w:pPr>
              <w:pStyle w:val="Compact"/>
              <w:jc w:val="right"/>
            </w:pPr>
            <w:r>
              <w:t xml:space="preserve">(C2)</w:t>
            </w:r>
          </w:p>
        </w:tc>
      </w:tr>
    </w:tbl>
    <w:p>
      <w:pPr>
        <w:pStyle w:val="BodyText"/>
      </w:pPr>
      <w:r>
        <w:t xml:space="preserve">We now need to infer the numbers in the other juvenile age-classes</w:t>
      </w:r>
      <w:r>
        <w:t xml:space="preserve"> </w:t>
      </w:r>
      <w:r>
        <w:t xml:space="preserve">(not just</w:t>
      </w:r>
      <w:r>
        <w:t xml:space="preserve"> </w:t>
      </w:r>
      <m:oMath>
        <m:r>
          <m:t>α</m:t>
        </m:r>
        <m:r>
          <m:rPr>
            <m:sty m:val="p"/>
          </m:rPr>
          <m:t>−</m:t>
        </m:r>
        <m:r>
          <m:t>1</m:t>
        </m:r>
      </m:oMath>
      <w:r>
        <w:t xml:space="preserve">). Starting with the penultimate juvenile age-class,</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
                  <m:mcPr>
                    <m:mcJc m:val="right"/>
                    <m:count m:val="1"/>
                  </m:mcPr>
                </m:mc>
              </m:mcs>
            </m:mPr>
            <m:mr>
              <m:e>
                <m:sSub>
                  <m:e>
                    <m:r>
                      <m:t>N</m:t>
                    </m:r>
                  </m:e>
                  <m:sub>
                    <m:r>
                      <m:t>y</m:t>
                    </m:r>
                    <m:r>
                      <m:rPr>
                        <m:sty m:val="p"/>
                      </m:rPr>
                      <m:t>,</m:t>
                    </m:r>
                    <m:r>
                      <m:t>α</m:t>
                    </m:r>
                    <m:r>
                      <m:rPr>
                        <m:sty m:val="p"/>
                      </m:rPr>
                      <m:t>−</m:t>
                    </m:r>
                    <m:r>
                      <m:t>1</m:t>
                    </m:r>
                  </m:sub>
                </m:sSub>
              </m:e>
              <m:e>
                <m:r>
                  <m:rPr>
                    <m:sty m:val="p"/>
                  </m:rPr>
                  <m:t>=</m:t>
                </m:r>
                <m:sSub>
                  <m:e>
                    <m:r>
                      <m:t>ϕ</m:t>
                    </m:r>
                  </m:e>
                  <m:sub>
                    <m:r>
                      <m:rPr>
                        <m:nor/>
                        <m:sty m:val="p"/>
                      </m:rPr>
                      <m:t>J</m:t>
                    </m:r>
                  </m:sub>
                </m:sSub>
                <m:sSub>
                  <m:e>
                    <m:r>
                      <m:t>N</m:t>
                    </m:r>
                  </m:e>
                  <m:sub>
                    <m:r>
                      <m:t>y</m:t>
                    </m:r>
                    <m:r>
                      <m:rPr>
                        <m:sty m:val="p"/>
                      </m:rPr>
                      <m:t>−</m:t>
                    </m:r>
                    <m:r>
                      <m:t>1</m:t>
                    </m:r>
                    <m:r>
                      <m:rPr>
                        <m:sty m:val="p"/>
                      </m:rPr>
                      <m:t>,</m:t>
                    </m:r>
                    <m:r>
                      <m:t>α</m:t>
                    </m:r>
                    <m:r>
                      <m:rPr>
                        <m:sty m:val="p"/>
                      </m:rPr>
                      <m:t>−</m:t>
                    </m:r>
                    <m:r>
                      <m:t>2</m:t>
                    </m:r>
                  </m:sub>
                </m:sSub>
              </m:e>
              <m:e>
                <m:r>
                  <m:rPr>
                    <m:nor/>
                    <m:sty m:val="p"/>
                  </m:rPr>
                  <m:t> (survival)</m:t>
                </m:r>
              </m:e>
            </m:mr>
            <m:mr>
              <m:e>
                <m:sSub>
                  <m:e>
                    <m:r>
                      <m:t>N</m:t>
                    </m:r>
                  </m:e>
                  <m:sub>
                    <m:r>
                      <m:t>y</m:t>
                    </m:r>
                    <m:r>
                      <m:rPr>
                        <m:sty m:val="p"/>
                      </m:rPr>
                      <m:t>,</m:t>
                    </m:r>
                    <m:r>
                      <m:t>α</m:t>
                    </m:r>
                    <m:r>
                      <m:rPr>
                        <m:sty m:val="p"/>
                      </m:rPr>
                      <m:t>−</m:t>
                    </m:r>
                    <m:r>
                      <m:t>1</m:t>
                    </m:r>
                  </m:sub>
                </m:sSub>
              </m:e>
              <m:e>
                <m:r>
                  <m:rPr>
                    <m:sty m:val="p"/>
                  </m:rPr>
                  <m:t>=</m:t>
                </m:r>
                <m:r>
                  <m:t>ρ</m:t>
                </m:r>
                <m:sSub>
                  <m:e>
                    <m:r>
                      <m:t>N</m:t>
                    </m:r>
                  </m:e>
                  <m:sub>
                    <m:r>
                      <m:t>y</m:t>
                    </m:r>
                    <m:r>
                      <m:rPr>
                        <m:sty m:val="p"/>
                      </m:rPr>
                      <m:t>−</m:t>
                    </m:r>
                    <m:r>
                      <m:t>1</m:t>
                    </m:r>
                    <m:r>
                      <m:rPr>
                        <m:sty m:val="p"/>
                      </m:rPr>
                      <m:t>,</m:t>
                    </m:r>
                    <m:r>
                      <m:t>α</m:t>
                    </m:r>
                    <m:r>
                      <m:rPr>
                        <m:sty m:val="p"/>
                      </m:rPr>
                      <m:t>−</m:t>
                    </m:r>
                    <m:r>
                      <m:t>1</m:t>
                    </m:r>
                  </m:sub>
                </m:sSub>
              </m:e>
              <m:e>
                <m:r>
                  <m:rPr>
                    <m:nor/>
                    <m:sty m:val="p"/>
                  </m:rPr>
                  <m:t> (population growth)</m:t>
                </m:r>
              </m:e>
            </m:mr>
            <m:mr>
              <m:e>
                <m:r>
                  <m:rPr>
                    <m:sty m:val="p"/>
                  </m:rPr>
                  <m:t>⟹</m:t>
                </m:r>
                <m:sSub>
                  <m:e>
                    <m:r>
                      <m:t>N</m:t>
                    </m:r>
                  </m:e>
                  <m:sub>
                    <m:r>
                      <m:t>y</m:t>
                    </m:r>
                    <m:r>
                      <m:rPr>
                        <m:sty m:val="p"/>
                      </m:rPr>
                      <m:t>,</m:t>
                    </m:r>
                    <m:r>
                      <m:t>α</m:t>
                    </m:r>
                    <m:r>
                      <m:rPr>
                        <m:sty m:val="p"/>
                      </m:rPr>
                      <m:t>−</m:t>
                    </m:r>
                    <m:r>
                      <m:t>2</m:t>
                    </m:r>
                  </m:sub>
                </m:sSub>
              </m:e>
              <m:e>
                <m:r>
                  <m:rPr>
                    <m:sty m:val="p"/>
                  </m:rPr>
                  <m:t>=</m:t>
                </m:r>
                <m:f>
                  <m:fPr>
                    <m:type m:val="bar"/>
                  </m:fPr>
                  <m:num>
                    <m:r>
                      <m:t>ρ</m:t>
                    </m:r>
                  </m:num>
                  <m:den>
                    <m:sSub>
                      <m:e>
                        <m:r>
                          <m:t>ϕ</m:t>
                        </m:r>
                      </m:e>
                      <m:sub>
                        <m:r>
                          <m:rPr>
                            <m:nor/>
                            <m:sty m:val="p"/>
                          </m:rPr>
                          <m:t>J</m:t>
                        </m:r>
                      </m:sub>
                    </m:sSub>
                  </m:den>
                </m:f>
                <m:sSub>
                  <m:e>
                    <m:r>
                      <m:t>N</m:t>
                    </m:r>
                  </m:e>
                  <m:sub>
                    <m:r>
                      <m:t>y</m:t>
                    </m:r>
                    <m:r>
                      <m:rPr>
                        <m:sty m:val="p"/>
                      </m:rPr>
                      <m:t>,</m:t>
                    </m:r>
                    <m:r>
                      <m:t>α</m:t>
                    </m:r>
                    <m:r>
                      <m:rPr>
                        <m:sty m:val="p"/>
                      </m:rPr>
                      <m:t>−</m:t>
                    </m:r>
                    <m:r>
                      <m:t>1</m:t>
                    </m:r>
                  </m:sub>
                </m:sSub>
                <m:r>
                  <m:rPr>
                    <m:sty m:val="p"/>
                  </m:rPr>
                  <m:t>.</m:t>
                </m:r>
              </m:e>
            </m:mr>
          </m:m>
        </m:oMath>
      </m:oMathPara>
    </w:p>
    <w:p>
      <w:pPr>
        <w:pStyle w:val="FirstParagraph"/>
      </w:pPr>
      <w:r>
        <w:t xml:space="preserve">Similar relationships apply to each preceding juvenile age class,</w:t>
      </w:r>
      <w:r>
        <w:t xml:space="preserve"> </w:t>
      </w:r>
      <w:r>
        <w:t xml:space="preserve">down to age 1. The total number of juveniles in year</w:t>
      </w:r>
      <w:r>
        <w:t xml:space="preserve"> </w:t>
      </w:r>
      <m:oMath>
        <m:r>
          <m:t>y</m:t>
        </m:r>
      </m:oMath>
      <w:r>
        <w:t xml:space="preserve">,</w:t>
      </w:r>
      <w:r>
        <w:t xml:space="preserve"> </w:t>
      </w:r>
      <m:oMath>
        <m:sSub>
          <m:e>
            <m:r>
              <m:t>N</m:t>
            </m:r>
          </m:e>
          <m:sub>
            <m:r>
              <m:t>y</m:t>
            </m:r>
            <m:r>
              <m:rPr>
                <m:sty m:val="p"/>
              </m:rPr>
              <m:t>,</m:t>
            </m:r>
            <m:r>
              <m:rPr>
                <m:nor/>
                <m:sty m:val="p"/>
              </m:rPr>
              <m:t>J</m:t>
            </m:r>
          </m:sub>
        </m:sSub>
      </m:oMath>
      <w:r>
        <w:t xml:space="preserve">,</w:t>
      </w:r>
      <w:r>
        <w:t xml:space="preserve"> </w:t>
      </w:r>
      <w:r>
        <w:t xml:space="preserve">is given by a sum from age</w:t>
      </w:r>
      <w:r>
        <w:t xml:space="preserve"> </w:t>
      </w:r>
      <m:oMath>
        <m:r>
          <m:t>x</m:t>
        </m:r>
        <m:r>
          <m:rPr>
            <m:sty m:val="p"/>
          </m:rPr>
          <m:t>=</m:t>
        </m:r>
        <m:r>
          <m:t>α</m:t>
        </m:r>
        <m:r>
          <m:rPr>
            <m:sty m:val="p"/>
          </m:rPr>
          <m:t>−</m:t>
        </m:r>
        <m:r>
          <m:t>1</m:t>
        </m:r>
      </m:oMath>
      <w:r>
        <w:t xml:space="preserve"> </w:t>
      </w:r>
      <w:r>
        <w:t xml:space="preserve">down to age 1:</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sSub>
                  <m:e>
                    <m:r>
                      <m:t>N</m:t>
                    </m:r>
                  </m:e>
                  <m:sub>
                    <m:r>
                      <m:t>y</m:t>
                    </m:r>
                    <m:r>
                      <m:rPr>
                        <m:sty m:val="p"/>
                      </m:rPr>
                      <m:t>,</m:t>
                    </m:r>
                    <m:r>
                      <m:rPr>
                        <m:nor/>
                        <m:sty m:val="p"/>
                      </m:rPr>
                      <m:t>J</m:t>
                    </m:r>
                  </m:sub>
                </m:sSub>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x</m:t>
                        </m:r>
                      </m:sub>
                    </m:sSub>
                  </m:e>
                </m:nary>
                <m:r>
                  <m:rPr>
                    <m:sty m:val="p"/>
                  </m:rPr>
                  <m:t>=</m:t>
                </m:r>
                <m:nary>
                  <m:naryPr>
                    <m:chr m:val="∑"/>
                    <m:limLoc m:val="undOvr"/>
                    <m:subHide m:val="off"/>
                    <m:supHide m:val="off"/>
                  </m:naryPr>
                  <m:sub>
                    <m:r>
                      <m:t>x</m:t>
                    </m:r>
                    <m:r>
                      <m:rPr>
                        <m:sty m:val="p"/>
                      </m:rPr>
                      <m:t>=</m:t>
                    </m:r>
                    <m:r>
                      <m:t>1</m:t>
                    </m:r>
                  </m:sub>
                  <m:sup>
                    <m:r>
                      <m:t>α</m:t>
                    </m:r>
                    <m:r>
                      <m:rPr>
                        <m:sty m:val="p"/>
                      </m:rPr>
                      <m:t>−</m:t>
                    </m:r>
                    <m:r>
                      <m:t>1</m:t>
                    </m:r>
                  </m:sup>
                  <m:e>
                    <m:sSub>
                      <m:e>
                        <m:r>
                          <m:t>N</m:t>
                        </m:r>
                      </m:e>
                      <m:sub>
                        <m:r>
                          <m:t>y</m:t>
                        </m:r>
                        <m:r>
                          <m:rPr>
                            <m:sty m:val="p"/>
                          </m:rPr>
                          <m:t>,</m:t>
                        </m:r>
                        <m:r>
                          <m:t>α</m:t>
                        </m:r>
                        <m:r>
                          <m:rPr>
                            <m:sty m:val="p"/>
                          </m:rPr>
                          <m:t>−</m:t>
                        </m:r>
                        <m:r>
                          <m:t>1</m:t>
                        </m:r>
                      </m:sub>
                    </m:sSub>
                  </m:e>
                </m:nary>
                <m:sSup>
                  <m:e>
                    <m:d>
                      <m:dPr>
                        <m:begChr m:val="("/>
                        <m:endChr m:val=")"/>
                        <m:sepChr m:val=""/>
                        <m:grow/>
                      </m:dPr>
                      <m:e>
                        <m:f>
                          <m:fPr>
                            <m:type m:val="bar"/>
                          </m:fPr>
                          <m:num>
                            <m:r>
                              <m:t>ρ</m:t>
                            </m:r>
                          </m:num>
                          <m:den>
                            <m:sSub>
                              <m:e>
                                <m:r>
                                  <m:t>ϕ</m:t>
                                </m:r>
                              </m:e>
                              <m:sub>
                                <m:r>
                                  <m:rPr>
                                    <m:nor/>
                                    <m:sty m:val="p"/>
                                  </m:rPr>
                                  <m:t>J</m:t>
                                </m:r>
                              </m:sub>
                            </m:sSub>
                          </m:den>
                        </m:f>
                      </m:e>
                    </m:d>
                  </m:e>
                  <m:sup>
                    <m:r>
                      <m:t>x</m:t>
                    </m:r>
                    <m:r>
                      <m:rPr>
                        <m:sty m:val="p"/>
                      </m:rPr>
                      <m:t>−</m:t>
                    </m:r>
                    <m:r>
                      <m:t>1</m:t>
                    </m:r>
                  </m:sup>
                </m:sSup>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nary>
                  <m:naryPr>
                    <m:chr m:val="∑"/>
                    <m:limLoc m:val="undOvr"/>
                    <m:subHide m:val="off"/>
                    <m:supHide m:val="off"/>
                  </m:naryPr>
                  <m:sub>
                    <m:r>
                      <m:t>x</m:t>
                    </m:r>
                    <m:r>
                      <m:rPr>
                        <m:sty m:val="p"/>
                      </m:rPr>
                      <m:t>′</m:t>
                    </m:r>
                    <m:r>
                      <m:rPr>
                        <m:sty m:val="p"/>
                      </m:rPr>
                      <m:t>=</m:t>
                    </m:r>
                    <m:r>
                      <m:t>0</m:t>
                    </m:r>
                  </m:sub>
                  <m:sup>
                    <m:r>
                      <m:t>α</m:t>
                    </m:r>
                    <m:r>
                      <m:rPr>
                        <m:sty m:val="p"/>
                      </m:rPr>
                      <m:t>−</m:t>
                    </m:r>
                    <m:r>
                      <m:t>2</m:t>
                    </m:r>
                  </m:sup>
                  <m:e>
                    <m:sSup>
                      <m:e>
                        <m:d>
                          <m:dPr>
                            <m:begChr m:val="("/>
                            <m:endChr m:val=")"/>
                            <m:sepChr m:val=""/>
                            <m:grow/>
                          </m:dPr>
                          <m:e>
                            <m:f>
                              <m:fPr>
                                <m:type m:val="bar"/>
                              </m:fPr>
                              <m:num>
                                <m:r>
                                  <m:t>ρ</m:t>
                                </m:r>
                              </m:num>
                              <m:den>
                                <m:sSub>
                                  <m:e>
                                    <m:r>
                                      <m:t>ϕ</m:t>
                                    </m:r>
                                  </m:e>
                                  <m:sub>
                                    <m:r>
                                      <m:rPr>
                                        <m:nor/>
                                        <m:sty m:val="p"/>
                                      </m:rPr>
                                      <m:t>J</m:t>
                                    </m:r>
                                  </m:sub>
                                </m:sSub>
                              </m:den>
                            </m:f>
                          </m:e>
                        </m:d>
                      </m:e>
                      <m:sup>
                        <m:r>
                          <m:t>x</m:t>
                        </m:r>
                        <m:r>
                          <m:rPr>
                            <m:sty m:val="p"/>
                          </m:rPr>
                          <m:t>′</m:t>
                        </m:r>
                      </m:sup>
                    </m:sSup>
                  </m:e>
                </m:nary>
              </m:oMath>
            </m:oMathPara>
          </w:p>
        </w:tc>
        <w:tc>
          <w:tcPr/>
          <w:p>
            <w:pPr>
              <w:pStyle w:val="Compact"/>
            </w:pPr>
          </w:p>
        </w:tc>
      </w:tr>
      <w:tr>
        <w:tc>
          <w:tcPr/>
          <w:p>
            <w:pPr>
              <w:pStyle w:val="Compact"/>
            </w:pPr>
            <m:oMathPara>
              <m:oMathParaPr>
                <m:jc m:val="center"/>
              </m:oMathParaPr>
              <m:oMath>
                <m:r>
                  <m:rPr>
                    <m:sty m:val="p"/>
                  </m:rPr>
                  <m:t>=</m:t>
                </m:r>
                <m:sSub>
                  <m:e>
                    <m:r>
                      <m:t>N</m:t>
                    </m:r>
                  </m:e>
                  <m:sub>
                    <m:r>
                      <m:t>y</m:t>
                    </m:r>
                    <m:r>
                      <m:rPr>
                        <m:sty m:val="p"/>
                      </m:rPr>
                      <m:t>,</m:t>
                    </m:r>
                    <m:r>
                      <m:t>α</m:t>
                    </m:r>
                    <m:r>
                      <m:rPr>
                        <m:sty m:val="p"/>
                      </m:rPr>
                      <m:t>−</m:t>
                    </m:r>
                    <m:r>
                      <m:t>1</m:t>
                    </m:r>
                  </m:sub>
                </m:sSub>
                <m:f>
                  <m:fPr>
                    <m:type m:val="bar"/>
                  </m:fPr>
                  <m:num>
                    <m:r>
                      <m:t>1</m:t>
                    </m:r>
                    <m:r>
                      <m:rPr>
                        <m:sty m:val="p"/>
                      </m:rPr>
                      <m:t>−</m:t>
                    </m:r>
                    <m:sSup>
                      <m:e>
                        <m:d>
                          <m:dPr>
                            <m:begChr m:val="("/>
                            <m:endChr m:val=")"/>
                            <m:sepChr m:val=""/>
                            <m:grow/>
                          </m:dPr>
                          <m:e>
                            <m:r>
                              <m:t>ρ</m:t>
                            </m:r>
                            <m:r>
                              <m:rPr>
                                <m:sty m:val="p"/>
                              </m:rPr>
                              <m:t>/</m:t>
                            </m:r>
                            <m:sSub>
                              <m:e>
                                <m:r>
                                  <m:t>ϕ</m:t>
                                </m:r>
                              </m:e>
                              <m:sub>
                                <m:r>
                                  <m:rPr>
                                    <m:nor/>
                                    <m:sty m:val="p"/>
                                  </m:rPr>
                                  <m:t>J</m:t>
                                </m:r>
                              </m:sub>
                            </m:sSub>
                          </m:e>
                        </m:d>
                      </m:e>
                      <m:sup>
                        <m:r>
                          <m:t>α</m:t>
                        </m:r>
                        <m:r>
                          <m:rPr>
                            <m:sty m:val="p"/>
                          </m:rPr>
                          <m:t>−</m:t>
                        </m:r>
                        <m:r>
                          <m:t>1</m:t>
                        </m:r>
                      </m:sup>
                    </m:sSup>
                  </m:num>
                  <m:den>
                    <m:r>
                      <m:t>1</m:t>
                    </m:r>
                    <m:r>
                      <m:rPr>
                        <m:sty m:val="p"/>
                      </m:rPr>
                      <m:t>−</m:t>
                    </m:r>
                    <m:r>
                      <m:t>ρ</m:t>
                    </m:r>
                    <m:r>
                      <m:rPr>
                        <m:sty m:val="p"/>
                      </m:rPr>
                      <m:t>/</m:t>
                    </m:r>
                    <m:sSub>
                      <m:e>
                        <m:r>
                          <m:t>ϕ</m:t>
                        </m:r>
                      </m:e>
                      <m:sub>
                        <m:r>
                          <m:rPr>
                            <m:nor/>
                            <m:sty m:val="p"/>
                          </m:rPr>
                          <m:t>J</m:t>
                        </m:r>
                      </m:sub>
                    </m:sSub>
                  </m:den>
                </m:f>
                <m:r>
                  <m:rPr>
                    <m:sty m:val="p"/>
                  </m:rPr>
                  <m:t>,</m:t>
                </m:r>
              </m:oMath>
            </m:oMathPara>
          </w:p>
        </w:tc>
        <w:tc>
          <w:tcPr/>
          <w:p>
            <w:pPr>
              <w:pStyle w:val="Compact"/>
              <w:jc w:val="right"/>
            </w:pPr>
            <w:r>
              <w:t xml:space="preserve">(C3)</w:t>
            </w:r>
          </w:p>
        </w:tc>
      </w:tr>
    </w:tbl>
    <w:p>
      <w:pPr>
        <w:pStyle w:val="BodyText"/>
      </w:pPr>
      <w:r>
        <w:t xml:space="preserve">using the standard result for a geometric series:</w:t>
      </w:r>
      <w:r>
        <w:t xml:space="preserve"> </w:t>
      </w:r>
      <m:oMath>
        <m:nary>
          <m:naryPr>
            <m:chr m:val="∑"/>
            <m:limLoc m:val="undOvr"/>
            <m:subHide m:val="off"/>
            <m:supHide m:val="off"/>
          </m:naryPr>
          <m:sub>
            <m:r>
              <m:t>i</m:t>
            </m:r>
            <m:r>
              <m:rPr>
                <m:sty m:val="p"/>
              </m:rPr>
              <m:t>=</m:t>
            </m:r>
            <m:r>
              <m:t>1</m:t>
            </m:r>
          </m:sub>
          <m:sup>
            <m:r>
              <m:t>n</m:t>
            </m:r>
          </m:sup>
          <m:e>
            <m:r>
              <m:t>a</m:t>
            </m:r>
          </m:e>
        </m:nary>
        <m:sSup>
          <m:e>
            <m:r>
              <m:t>r</m:t>
            </m:r>
          </m:e>
          <m:sup>
            <m:r>
              <m:t>i</m:t>
            </m:r>
          </m:sup>
        </m:sSup>
        <m:r>
          <m:rPr>
            <m:sty m:val="p"/>
          </m:rPr>
          <m:t>=</m:t>
        </m:r>
        <m:r>
          <m:t>a</m:t>
        </m:r>
        <m:f>
          <m:fPr>
            <m:type m:val="bar"/>
          </m:fPr>
          <m:num>
            <m:r>
              <m:t>1</m:t>
            </m:r>
            <m:r>
              <m:rPr>
                <m:sty m:val="p"/>
              </m:rPr>
              <m:t>−</m:t>
            </m:r>
            <m:sSup>
              <m:e>
                <m:r>
                  <m:t>r</m:t>
                </m:r>
              </m:e>
              <m:sup>
                <m:r>
                  <m:t>n</m:t>
                </m:r>
              </m:sup>
            </m:sSup>
          </m:num>
          <m:den>
            <m:r>
              <m:t>1</m:t>
            </m:r>
            <m:r>
              <m:rPr>
                <m:sty m:val="p"/>
              </m:rPr>
              <m:t>−</m:t>
            </m:r>
            <m:r>
              <m:t>r</m:t>
            </m:r>
          </m:den>
        </m:f>
      </m:oMath>
      <w:r>
        <w:t xml:space="preserve">.</w:t>
      </w:r>
      <w:r>
        <w:t xml:space="preserve"> </w:t>
      </w:r>
      <w:r>
        <w:t xml:space="preserve">Substituting for</w:t>
      </w:r>
      <w:r>
        <w:t xml:space="preserve"> </w:t>
      </w:r>
      <m:oMath>
        <m:sSub>
          <m:e>
            <m:r>
              <m:t>N</m:t>
            </m:r>
          </m:e>
          <m:sub>
            <m:r>
              <m:t>t</m:t>
            </m:r>
            <m:r>
              <m:rPr>
                <m:sty m:val="p"/>
              </m:rPr>
              <m:t>,</m:t>
            </m:r>
            <m:r>
              <m:t>α</m:t>
            </m:r>
            <m:r>
              <m:rPr>
                <m:sty m:val="p"/>
              </m:rPr>
              <m:t>−</m:t>
            </m:r>
            <m:r>
              <m:t>1</m:t>
            </m:r>
          </m:sub>
        </m:sSub>
      </m:oMath>
      <w:r>
        <w:t xml:space="preserve"> </w:t>
      </w:r>
      <w:r>
        <w:t xml:space="preserve">from (C2),</w:t>
      </w:r>
      <w:r>
        <w:t xml:space="preserve"> </w:t>
      </w:r>
      <w:r>
        <w:t xml:space="preserve">we have</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sSub>
                      <m:e>
                        <m:r>
                          <m:t>ϕ</m:t>
                        </m:r>
                      </m:e>
                      <m:sub>
                        <m:r>
                          <m:rPr>
                            <m:nor/>
                            <m:sty m:val="p"/>
                          </m:rPr>
                          <m:t>J</m:t>
                        </m:r>
                      </m:sub>
                    </m:sSub>
                  </m:den>
                </m:f>
                <m:f>
                  <m:fPr>
                    <m:type m:val="bar"/>
                  </m:fPr>
                  <m:num>
                    <m:r>
                      <m:t>1</m:t>
                    </m:r>
                    <m:r>
                      <m:rPr>
                        <m:sty m:val="p"/>
                      </m:rPr>
                      <m:t>−</m:t>
                    </m:r>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num>
                  <m:den>
                    <m:r>
                      <m:t>1</m:t>
                    </m:r>
                    <m:r>
                      <m:rPr>
                        <m:sty m:val="p"/>
                      </m:rPr>
                      <m:t>−</m:t>
                    </m:r>
                    <m:f>
                      <m:fPr>
                        <m:type m:val="bar"/>
                      </m:fPr>
                      <m:num>
                        <m:r>
                          <m:t>ρ</m:t>
                        </m:r>
                      </m:num>
                      <m:den>
                        <m:sSub>
                          <m:e>
                            <m:r>
                              <m:t>ϕ</m:t>
                            </m:r>
                          </m:e>
                          <m:sub>
                            <m:r>
                              <m:rPr>
                                <m:nor/>
                                <m:sty m:val="p"/>
                              </m:rPr>
                              <m:t>J</m:t>
                            </m:r>
                          </m:sub>
                        </m:sSub>
                      </m:den>
                    </m:f>
                  </m:den>
                </m:f>
              </m:e>
            </m:mr>
            <m:mr>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α</m:t>
                        </m:r>
                        <m:r>
                          <m:rPr>
                            <m:sty m:val="p"/>
                          </m:rPr>
                          <m:t>−</m:t>
                        </m:r>
                        <m:r>
                          <m:t>1</m:t>
                        </m:r>
                      </m:sup>
                    </m:sSup>
                    <m:r>
                      <m:rPr>
                        <m:sty m:val="p"/>
                      </m:rPr>
                      <m:t>−</m:t>
                    </m:r>
                    <m:r>
                      <m:t>1</m:t>
                    </m:r>
                  </m:e>
                </m:d>
                <m:r>
                  <m:rPr>
                    <m:sty m:val="p"/>
                  </m:rPr>
                  <m:t>.</m:t>
                </m:r>
              </m:e>
            </m:mr>
          </m:m>
        </m:oMath>
      </m:oMathPara>
    </w:p>
    <w:p>
      <w:pPr>
        <w:pStyle w:val="FirstParagraph"/>
      </w:pPr>
      <w:r>
        <w:t xml:space="preserve">Now, for the case of walrus, we know that</w:t>
      </w:r>
      <w:r>
        <w:t xml:space="preserve"> </w:t>
      </w:r>
      <m:oMath>
        <m:r>
          <m:t>α</m:t>
        </m:r>
        <m:r>
          <m:rPr>
            <m:sty m:val="p"/>
          </m:rPr>
          <m:t>=</m:t>
        </m:r>
        <m:r>
          <m:t>6</m:t>
        </m:r>
      </m:oMath>
      <w:r>
        <w:t xml:space="preserve">, so:</w:t>
      </w:r>
    </w:p>
    <w:p>
      <w:pPr>
        <w:pStyle w:val="BodyText"/>
      </w:pPr>
      <m:oMathPara>
        <m:oMathParaPr>
          <m:jc m:val="center"/>
        </m:oMathParaPr>
        <m:oMath>
          <m:m>
            <m:mPr>
              <m:baseJc m:val="center"/>
              <m:plcHide m:val="on"/>
              <m:mcs>
                <m:mc>
                  <m:mcPr>
                    <m:mcJc m:val="right"/>
                    <m:count m:val="1"/>
                  </m:mcPr>
                </m:mc>
                <m:mc>
                  <m:mcPr>
                    <m:mcJc m:val="left"/>
                    <m:count m:val="1"/>
                  </m:mcPr>
                </m:mc>
              </m:mcs>
            </m:mPr>
            <m:mr>
              <m:e>
                <m:sSub>
                  <m:e>
                    <m:r>
                      <m:t>N</m:t>
                    </m:r>
                  </m:e>
                  <m:sub>
                    <m:r>
                      <m:t>y</m:t>
                    </m:r>
                    <m:r>
                      <m:rPr>
                        <m:sty m:val="p"/>
                      </m:rPr>
                      <m:t>,</m:t>
                    </m:r>
                    <m:r>
                      <m:rPr>
                        <m:nor/>
                        <m:sty m:val="p"/>
                      </m:rPr>
                      <m:t>J</m:t>
                    </m:r>
                  </m:sub>
                </m:sSub>
              </m:e>
              <m:e>
                <m:r>
                  <m:rPr>
                    <m:sty m:val="p"/>
                  </m:rPr>
                  <m:t>=</m:t>
                </m:r>
                <m:sSub>
                  <m:e>
                    <m:r>
                      <m:t>N</m:t>
                    </m:r>
                  </m:e>
                  <m:sub>
                    <m:r>
                      <m:t>y</m:t>
                    </m:r>
                    <m:r>
                      <m:rPr>
                        <m:sty m:val="p"/>
                      </m:rPr>
                      <m:t>,</m:t>
                    </m:r>
                    <m:r>
                      <m:rPr>
                        <m:nor/>
                        <m:sty m:val="p"/>
                      </m:rPr>
                      <m:t>A</m:t>
                    </m:r>
                  </m:sub>
                </m:sSub>
                <m:f>
                  <m:fPr>
                    <m:type m:val="bar"/>
                  </m:fPr>
                  <m:num>
                    <m:r>
                      <m:t>ρ</m:t>
                    </m:r>
                    <m:r>
                      <m:rPr>
                        <m:sty m:val="p"/>
                      </m:rPr>
                      <m:t>−</m:t>
                    </m:r>
                    <m:sSub>
                      <m:e>
                        <m:r>
                          <m:t>ϕ</m:t>
                        </m:r>
                      </m:e>
                      <m:sub>
                        <m:r>
                          <m:rPr>
                            <m:nor/>
                            <m:sty m:val="p"/>
                          </m:rPr>
                          <m:t>A</m:t>
                        </m:r>
                      </m:sub>
                    </m:sSub>
                  </m:num>
                  <m:den>
                    <m:r>
                      <m:t>ρ</m:t>
                    </m:r>
                    <m:r>
                      <m:rPr>
                        <m:sty m:val="p"/>
                      </m:rPr>
                      <m:t>−</m:t>
                    </m:r>
                    <m:sSub>
                      <m:e>
                        <m:r>
                          <m:t>ϕ</m:t>
                        </m:r>
                      </m:e>
                      <m:sub>
                        <m:r>
                          <m:rPr>
                            <m:nor/>
                            <m:sty m:val="p"/>
                          </m:rPr>
                          <m:t>J</m:t>
                        </m:r>
                      </m:sub>
                    </m:sSub>
                  </m:den>
                </m:f>
                <m:d>
                  <m:dPr>
                    <m:begChr m:val="("/>
                    <m:endChr m:val=")"/>
                    <m:sepChr m:val=""/>
                    <m:grow/>
                  </m:dPr>
                  <m:e>
                    <m:sSup>
                      <m:e>
                        <m:d>
                          <m:dPr>
                            <m:begChr m:val="("/>
                            <m:endChr m:val=")"/>
                            <m:sepChr m:val=""/>
                            <m:grow/>
                          </m:dPr>
                          <m:e>
                            <m:f>
                              <m:fPr>
                                <m:type m:val="bar"/>
                              </m:fPr>
                              <m:num>
                                <m:r>
                                  <m:t>ρ</m:t>
                                </m:r>
                              </m:num>
                              <m:den>
                                <m:sSub>
                                  <m:e>
                                    <m:r>
                                      <m:t>ϕ</m:t>
                                    </m:r>
                                  </m:e>
                                  <m:sub>
                                    <m:r>
                                      <m:rPr>
                                        <m:nor/>
                                        <m:sty m:val="p"/>
                                      </m:rPr>
                                      <m:t>J</m:t>
                                    </m:r>
                                  </m:sub>
                                </m:sSub>
                              </m:den>
                            </m:f>
                          </m:e>
                        </m:d>
                      </m:e>
                      <m:sup>
                        <m:r>
                          <m:t>5</m:t>
                        </m:r>
                      </m:sup>
                    </m:sSup>
                    <m:r>
                      <m:rPr>
                        <m:sty m:val="p"/>
                      </m:rPr>
                      <m:t>−</m:t>
                    </m:r>
                    <m:r>
                      <m:t>1</m:t>
                    </m:r>
                  </m:e>
                </m:d>
                <m:r>
                  <m:rPr>
                    <m:sty m:val="p"/>
                  </m:rPr>
                  <m:t>.</m:t>
                </m:r>
              </m:e>
            </m:mr>
          </m:m>
        </m:oMath>
      </m:oMathPara>
    </w:p>
    <w:bookmarkEnd w:id="77"/>
    <w:bookmarkStart w:id="78" w:name="appendix-d-further-hsp-complications"/>
    <w:p>
      <w:pPr>
        <w:pStyle w:val="Heading1"/>
      </w:pPr>
      <w:r>
        <w:t xml:space="preserve">Appendix D: Further HSP complications</w:t>
      </w:r>
    </w:p>
    <w:p>
      <w:pPr>
        <w:pStyle w:val="FirstParagraph"/>
      </w:pPr>
      <w:r>
        <w:t xml:space="preserve">The second issue with all second-order kin, is that pairwise-kinship</w:t>
      </w:r>
      <w:r>
        <w:t xml:space="preserve"> </w:t>
      </w:r>
      <w:r>
        <w:t xml:space="preserve">statistics are not currently powerful enough to completely distinguish</w:t>
      </w:r>
      <w:r>
        <w:t xml:space="preserve"> </w:t>
      </w:r>
      <w:r>
        <w:t xml:space="preserve">them all from a few</w:t>
      </w:r>
      <w:r>
        <w:t xml:space="preserve"> </w:t>
      </w:r>
      <w:r>
        <w:t xml:space="preserve">“lucky”</w:t>
      </w:r>
      <w:r>
        <w:t xml:space="preserve"> </w:t>
      </w:r>
      <w:r>
        <w:t xml:space="preserve">third-order kin such as Great-Gandparent-Grandchild.</w:t>
      </w:r>
      <w:r>
        <w:t xml:space="preserve"> </w:t>
      </w:r>
      <w:r>
        <w:t xml:space="preserve">To handle this without bias, the best approach is set a threshold</w:t>
      </w:r>
      <w:r>
        <w:t xml:space="preserve"> </w:t>
      </w:r>
      <w:r>
        <w:t xml:space="preserve">for the statistic that should almost completely exclude false-positives</w:t>
      </w:r>
      <w:r>
        <w:t xml:space="preserve"> </w:t>
      </w:r>
      <w:r>
        <w:t xml:space="preserve">from third-order kin, then to estimate empirically the proportion</w:t>
      </w:r>
      <w:r>
        <w:t xml:space="preserve"> </w:t>
      </w:r>
      <w:r>
        <w:t xml:space="preserve">of true second-order kin that will be lost below the threshold (i.e.,</w:t>
      </w:r>
      <w:r>
        <w:t xml:space="preserve"> </w:t>
      </w:r>
      <w:r>
        <w:t xml:space="preserve">the false-negative rate) based on the observed distribution of kin-pair</w:t>
      </w:r>
      <w:r>
        <w:t xml:space="preserve"> </w:t>
      </w:r>
      <w:r>
        <w:t xml:space="preserve">statistics. Only kin-pairs that are above the threshold will be treated</w:t>
      </w:r>
      <w:r>
        <w:t xml:space="preserve"> </w:t>
      </w:r>
      <w:r>
        <w:t xml:space="preserve">as HSPs, but the probability formula can be multiplied by the complement</w:t>
      </w:r>
      <w:r>
        <w:t xml:space="preserve"> </w:t>
      </w:r>
      <w:r>
        <w:t xml:space="preserve">of the false-negative probability to compensate. See</w:t>
      </w:r>
      <w:r>
        <w:t xml:space="preserve"> </w:t>
      </w:r>
      <w:r>
        <w:t xml:space="preserve">Bravington, Skaug, and Anderson (2016)</w:t>
      </w:r>
      <w:r>
        <w:t xml:space="preserve"> </w:t>
      </w:r>
      <w:r>
        <w:t xml:space="preserve">or</w:t>
      </w:r>
      <w:r>
        <w:t xml:space="preserve"> </w:t>
      </w:r>
      <w:r>
        <w:t xml:space="preserve">Hillary et al. (2018)</w:t>
      </w:r>
      <w:r>
        <w:t xml:space="preserve"> </w:t>
      </w:r>
      <w:r>
        <w:t xml:space="preserve">for more details. The false-negative</w:t>
      </w:r>
      <w:r>
        <w:t xml:space="preserve"> </w:t>
      </w:r>
      <w:r>
        <w:t xml:space="preserve">rate depends both on the species and the genotyping method (in particular,</w:t>
      </w:r>
      <w:r>
        <w:t xml:space="preserve"> </w:t>
      </w:r>
      <w:r>
        <w:t xml:space="preserve">the number of loci) and cannot be predicted in advance, but experience</w:t>
      </w:r>
      <w:r>
        <w:t xml:space="preserve"> </w:t>
      </w:r>
      <w:r>
        <w:t xml:space="preserve">suggests that 15% is usually a safe upper limit.</w:t>
      </w:r>
    </w:p>
    <w:p>
      <w:pPr>
        <w:pStyle w:val="BodyText"/>
      </w:pPr>
      <w:r>
        <w:t xml:space="preserve">Determining that a pair is HSP does not differentiate between mHSPs</w:t>
      </w:r>
      <w:r>
        <w:t xml:space="preserve"> </w:t>
      </w:r>
      <w:r>
        <w:t xml:space="preserve">(maternal; shared mother) and pHSPs (paternal; shared father). This</w:t>
      </w:r>
      <w:r>
        <w:t xml:space="preserve"> </w:t>
      </w:r>
      <w:r>
        <w:t xml:space="preserve">can be determined by genotyping the mitochondrial DNA (mtDNA; always</w:t>
      </w:r>
      <w:r>
        <w:t xml:space="preserve"> </w:t>
      </w:r>
      <w:r>
        <w:t xml:space="preserve">inherited from the mother only) of known HSPs. If the genotypes are</w:t>
      </w:r>
      <w:r>
        <w:t xml:space="preserve"> </w:t>
      </w:r>
      <w:r>
        <w:t xml:space="preserve">different, the descent must be paternal; if the same, descent is probably</w:t>
      </w:r>
      <w:r>
        <w:t xml:space="preserve"> </w:t>
      </w:r>
      <w:r>
        <w:t xml:space="preserve">maternal, but could arise by chance in a few paternal-HSP cases. However,</w:t>
      </w:r>
      <w:r>
        <w:t xml:space="preserve"> </w:t>
      </w:r>
      <w:r>
        <w:t xml:space="preserve">in our experience, except for very small populations (hundreds of</w:t>
      </w:r>
      <w:r>
        <w:t xml:space="preserve"> </w:t>
      </w:r>
      <w:r>
        <w:t xml:space="preserve">adults), mtDNA diversity has always been high enough that shared-mtDNA</w:t>
      </w:r>
      <w:r>
        <w:t xml:space="preserve"> </w:t>
      </w:r>
      <w:r>
        <w:t xml:space="preserve">HSPs might as well be treated as definite mHSPs. We assume as much</w:t>
      </w:r>
      <w:r>
        <w:t xml:space="preserve"> </w:t>
      </w:r>
      <w:r>
        <w:t xml:space="preserve">here.</w:t>
      </w:r>
    </w:p>
    <w:bookmarkEnd w:id="78"/>
    <w:bookmarkStart w:id="80" w:name="Xf2334d64607e9980fa830ba48c267f281427b65"/>
    <w:p>
      <w:pPr>
        <w:pStyle w:val="Heading1"/>
      </w:pPr>
      <w:r>
        <w:t xml:space="preserve">Appendix E: Adjustments for non-sparse sampling</w:t>
      </w:r>
      <w:bookmarkStart w:id="79" w:name="sec:Adjustments-for-non-sparse"/>
      <w:bookmarkEnd w:id="79"/>
    </w:p>
    <w:p>
      <w:pPr>
        <w:pStyle w:val="FirstParagraph"/>
      </w:pPr>
      <w:r>
        <w:t xml:space="preserve">Use of the pseudo-log-likelihood Hessian to approximate the inverse</w:t>
      </w:r>
      <w:r>
        <w:t xml:space="preserve"> </w:t>
      </w:r>
      <w:r>
        <w:t xml:space="preserve">variance is not strictly justified in a mathematical sense, because</w:t>
      </w:r>
      <w:r>
        <w:t xml:space="preserve"> </w:t>
      </w:r>
      <w:r>
        <w:t xml:space="preserve">the pairwise comparisons are not fully mutually independent. The</w:t>
      </w:r>
      <w:r>
        <w:t xml:space="preserve"> </w:t>
      </w:r>
      <w:r>
        <w:t xml:space="preserve">“sparse</w:t>
      </w:r>
      <w:r>
        <w:t xml:space="preserve"> </w:t>
      </w:r>
      <w:r>
        <w:t xml:space="preserve">sampling”</w:t>
      </w:r>
      <w:r>
        <w:t xml:space="preserve"> </w:t>
      </w:r>
      <w:r>
        <w:t xml:space="preserve">assumption of</w:t>
      </w:r>
      <w:r>
        <w:t xml:space="preserve"> </w:t>
      </w:r>
      <w:r>
        <w:t xml:space="preserve">Bravington, Skaug, and Anderson (2016)</w:t>
      </w:r>
      <w:r>
        <w:t xml:space="preserve">, which</w:t>
      </w:r>
      <w:r>
        <w:t xml:space="preserve"> </w:t>
      </w:r>
      <w:r>
        <w:t xml:space="preserve">underlies the use of the Hessian, is therefore not strictly justified;</w:t>
      </w:r>
      <w:r>
        <w:t xml:space="preserve"> </w:t>
      </w:r>
      <w:r>
        <w:t xml:space="preserve">this does not lead to bias in point estimates, but the Hessian-based</w:t>
      </w:r>
      <w:r>
        <w:t xml:space="preserve"> </w:t>
      </w:r>
      <w:r>
        <w:t xml:space="preserve">approximation is likely to underestimate the true variance somewhat.</w:t>
      </w:r>
      <w:r>
        <w:t xml:space="preserve"> </w:t>
      </w:r>
      <w:r>
        <w:t xml:space="preserve">Accordingly, we have made some simple adjustments to</w:t>
      </w:r>
      <w:r>
        <w:t xml:space="preserve"> </w:t>
      </w:r>
      <w:r>
        <w:t xml:space="preserve">“effective</w:t>
      </w:r>
      <w:r>
        <w:t xml:space="preserve"> </w:t>
      </w:r>
      <w:r>
        <w:t xml:space="preserve">sample size”</w:t>
      </w:r>
      <w:r>
        <w:t xml:space="preserve"> </w:t>
      </w:r>
      <w:r>
        <w:t xml:space="preserve">based on summaries of the simulated datasets. This</w:t>
      </w:r>
      <w:r>
        <w:t xml:space="preserve"> </w:t>
      </w:r>
      <w:r>
        <w:t xml:space="preserve">should be quite adequate for design purposes— since, in any case,</w:t>
      </w:r>
      <w:r>
        <w:t xml:space="preserve"> </w:t>
      </w:r>
      <w:r>
        <w:t xml:space="preserve">all our variance estimates have to be based on uncertain assumptions</w:t>
      </w:r>
      <w:r>
        <w:t xml:space="preserve"> </w:t>
      </w:r>
      <w:r>
        <w:t xml:space="preserve">about true parameter values— but a more detailed treatment may be</w:t>
      </w:r>
      <w:r>
        <w:t xml:space="preserve"> </w:t>
      </w:r>
      <w:r>
        <w:t xml:space="preserve">worthwhile when it comes to analysing the real data.</w:t>
      </w:r>
    </w:p>
    <w:p>
      <w:pPr>
        <w:pStyle w:val="BodyText"/>
      </w:pPr>
      <w:r>
        <w:t xml:space="preserve">A general and comprehensive treatment of non-independence in CKMR</w:t>
      </w:r>
      <w:r>
        <w:t xml:space="preserve"> </w:t>
      </w:r>
      <w:r>
        <w:t xml:space="preserve">is beyond the scope of this paper. We restrict attention to some obvious</w:t>
      </w:r>
      <w:r>
        <w:t xml:space="preserve"> </w:t>
      </w:r>
      <w:r>
        <w:t xml:space="preserve">aspects for walrus that are easy to address. We consider the comparisons</w:t>
      </w:r>
      <w:r>
        <w:t xml:space="preserve"> </w:t>
      </w:r>
      <w:r>
        <w:t xml:space="preserve">in stages: SPs, then MOPs, then XmHSPs. We adjust set the effective</w:t>
      </w:r>
      <w:r>
        <w:t xml:space="preserve"> </w:t>
      </w:r>
      <w:r>
        <w:t xml:space="preserve">sample size for each stage based on recaptures from the preceding</w:t>
      </w:r>
      <w:r>
        <w:t xml:space="preserve"> </w:t>
      </w:r>
      <w:r>
        <w:t xml:space="preserve">stages in one simulated dataset, as follows:</w:t>
      </w:r>
    </w:p>
    <w:p>
      <w:pPr>
        <w:numPr>
          <w:ilvl w:val="0"/>
          <w:numId w:val="1005"/>
        </w:numPr>
      </w:pPr>
      <w:r>
        <w:t xml:space="preserve">Sample sizes are initially taken from the simulated dataset (thus</w:t>
      </w:r>
      <w:r>
        <w:t xml:space="preserve"> </w:t>
      </w:r>
      <w:r>
        <w:t xml:space="preserve">allowing detailed breakdown of sample size by age, year, etc). All</w:t>
      </w:r>
      <w:r>
        <w:t xml:space="preserve"> </w:t>
      </w:r>
      <w:r>
        <w:t xml:space="preserve">available samples are used for SP comparisons.</w:t>
      </w:r>
    </w:p>
    <w:p>
      <w:pPr>
        <w:numPr>
          <w:ilvl w:val="0"/>
          <w:numId w:val="1005"/>
        </w:numPr>
      </w:pPr>
      <w:r>
        <w:t xml:space="preserve">If an individual is self-recaptured, only its final capture will be</w:t>
      </w:r>
      <w:r>
        <w:t xml:space="preserve"> </w:t>
      </w:r>
      <w:r>
        <w:t xml:space="preserve">used in MOP and XmHSP comparisons (i.e. duly adjusting the sample</w:t>
      </w:r>
      <w:r>
        <w:t xml:space="preserve"> </w:t>
      </w:r>
      <w:r>
        <w:t xml:space="preserve">sizes sample sizes for MOPs and XmHSPs, as well as the number of MOPs</w:t>
      </w:r>
      <w:r>
        <w:t xml:space="preserve"> </w:t>
      </w:r>
      <w:r>
        <w:t xml:space="preserve">etc found if that individual is involved).</w:t>
      </w:r>
    </w:p>
    <w:p>
      <w:pPr>
        <w:numPr>
          <w:ilvl w:val="0"/>
          <w:numId w:val="1005"/>
        </w:numPr>
      </w:pPr>
      <w:r>
        <w:t xml:space="preserve">Any Offspring</w:t>
      </w:r>
      <w:r>
        <w:t xml:space="preserve"> </w:t>
      </w:r>
      <m:oMath>
        <m:r>
          <m:t>o</m:t>
        </m:r>
      </m:oMath>
      <w:r>
        <w:t xml:space="preserve"> </w:t>
      </w:r>
      <w:r>
        <w:t xml:space="preserve">identified in a MOP, will be excluded from XmHSP</w:t>
      </w:r>
      <w:r>
        <w:t xml:space="preserve"> </w:t>
      </w:r>
      <w:r>
        <w:t xml:space="preserve">comparisons (since</w:t>
      </w:r>
      <w:r>
        <w:t xml:space="preserve"> </w:t>
      </w:r>
      <m:oMath>
        <m:r>
          <m:t>o</m:t>
        </m:r>
      </m:oMath>
      <w:r>
        <w:t xml:space="preserve">’s sibship with any other sample</w:t>
      </w:r>
      <w:r>
        <w:t xml:space="preserve"> </w:t>
      </w:r>
      <m:oMath>
        <m:r>
          <m:t>i</m:t>
        </m:r>
      </m:oMath>
      <w:r>
        <w:t xml:space="preserve"> </w:t>
      </w:r>
      <w:r>
        <w:t xml:space="preserve">can be</w:t>
      </w:r>
      <w:r>
        <w:t xml:space="preserve"> </w:t>
      </w:r>
      <w:r>
        <w:t xml:space="preserve">deduced from the MOP results, based on whether</w:t>
      </w:r>
      <w:r>
        <w:t xml:space="preserve"> </w:t>
      </w:r>
      <m:oMath>
        <m:r>
          <m:t>i</m:t>
        </m:r>
      </m:oMath>
      <w:r>
        <w:t xml:space="preserve"> </w:t>
      </w:r>
      <w:r>
        <w:t xml:space="preserve">is also an offspring</w:t>
      </w:r>
      <w:r>
        <w:t xml:space="preserve"> </w:t>
      </w:r>
      <w:r>
        <w:t xml:space="preserve">of</w:t>
      </w:r>
      <w:r>
        <w:t xml:space="preserve"> </w:t>
      </w:r>
      <m:oMath>
        <m:r>
          <m:t>o</m:t>
        </m:r>
      </m:oMath>
      <w:r>
        <w:t xml:space="preserve">’s Mother).</w:t>
      </w:r>
    </w:p>
    <w:p>
      <w:pPr>
        <w:pStyle w:val="FirstParagraph"/>
      </w:pPr>
      <w:r>
        <w:t xml:space="preserve">This deals with the implications of one type of kinship for the others,</w:t>
      </w:r>
      <w:r>
        <w:t xml:space="preserve"> </w:t>
      </w:r>
      <w:r>
        <w:t xml:space="preserve">but does not deal with multiple recaptures within a kinship class</w:t>
      </w:r>
      <w:r>
        <w:t xml:space="preserve"> </w:t>
      </w:r>
      <w:r>
        <w:t xml:space="preserve">(e.g. an individual who is sampled 3 times; given that sample A matches</w:t>
      </w:r>
      <w:r>
        <w:t xml:space="preserve"> </w:t>
      </w:r>
      <w:r>
        <w:t xml:space="preserve">sample B, and B matches C, it is redundant to compare A with C). There</w:t>
      </w:r>
      <w:r>
        <w:t xml:space="preserve"> </w:t>
      </w:r>
      <w:r>
        <w:t xml:space="preserve">are simple ways to handle that with real datasets, as long as age</w:t>
      </w:r>
      <w:r>
        <w:t xml:space="preserve"> </w:t>
      </w:r>
      <w:r>
        <w:t xml:space="preserve">is known fairly accurately.</w:t>
      </w:r>
    </w:p>
    <w:bookmarkEnd w:id="80"/>
    <w:bookmarkStart w:id="82" w:name="appendix-f-model-checking"/>
    <w:p>
      <w:pPr>
        <w:pStyle w:val="Heading1"/>
      </w:pPr>
      <w:r>
        <w:t xml:space="preserve">Appendix F: Model checking</w:t>
      </w:r>
      <w:bookmarkStart w:id="81" w:name="sec:Model-checking"/>
      <w:bookmarkEnd w:id="81"/>
    </w:p>
    <w:p>
      <w:pPr>
        <w:pStyle w:val="FirstParagraph"/>
      </w:pPr>
      <w:r>
        <w:t xml:space="preserve"> </w:t>
      </w:r>
      <w:r>
        <w:t xml:space="preserve">model checking</w:t>
      </w:r>
      <w:r>
        <w:t xml:space="preserve"> </w:t>
      </w:r>
    </w:p>
    <w:p>
      <w:pPr>
        <w:pStyle w:val="BodyText"/>
      </w:pPr>
      <w:r>
        <w:t xml:space="preserve"> </w:t>
      </w:r>
      <w:r>
        <w:t xml:space="preserve">I have an open mind about how much of this should go in the main MS</w:t>
      </w:r>
      <w:r>
        <w:t xml:space="preserve"> </w:t>
      </w:r>
      <w:r>
        <w:t xml:space="preserve">(first para only?), how much in an Apx, and how much not at all— but</w:t>
      </w:r>
      <w:r>
        <w:t xml:space="preserve"> </w:t>
      </w:r>
      <w:r>
        <w:t xml:space="preserve">it’d be kind-of a shame to miss this chance to showcase a practical</w:t>
      </w:r>
      <w:r>
        <w:t xml:space="preserve"> </w:t>
      </w:r>
      <w:r>
        <w:t xml:space="preserve">benefit of CKMR simulations, especially since I have frequently maintained</w:t>
      </w:r>
      <w:r>
        <w:t xml:space="preserve"> </w:t>
      </w:r>
      <w:r>
        <w:t xml:space="preserve">that simulations are</w:t>
      </w:r>
      <w:r>
        <w:t xml:space="preserve"> </w:t>
      </w:r>
      <w:r>
        <w:t xml:space="preserve">*</w:t>
      </w:r>
      <w:r>
        <w:t xml:space="preserve">not</w:t>
      </w:r>
      <w:r>
        <w:t xml:space="preserve">*</w:t>
      </w:r>
      <w:r>
        <w:t xml:space="preserve"> </w:t>
      </w:r>
      <w:r>
        <w:t xml:space="preserve">necessary in CKMR (true, but as we</w:t>
      </w:r>
      <w:r>
        <w:t xml:space="preserve"> </w:t>
      </w:r>
      <w:r>
        <w:t xml:space="preserve">see here they can still be very</w:t>
      </w:r>
      <w:r>
        <w:t xml:space="preserve"> </w:t>
      </w:r>
      <w:r>
        <w:t xml:space="preserve">*</w:t>
      </w:r>
      <w:r>
        <w:t xml:space="preserve">useful</w:t>
      </w:r>
      <w:r>
        <w:t xml:space="preserve">*</w:t>
      </w:r>
      <w:r>
        <w:t xml:space="preserve">). The other Q is how</w:t>
      </w:r>
      <w:r>
        <w:t xml:space="preserve"> </w:t>
      </w:r>
      <w:r>
        <w:t xml:space="preserve">much to mix in the results of the checks (once everything worked...)</w:t>
      </w:r>
      <w:r>
        <w:t xml:space="preserve"> </w:t>
      </w:r>
      <w:r>
        <w:t xml:space="preserve">with the description of them; it doesn’t make sense to me to have</w:t>
      </w:r>
      <w:r>
        <w:t xml:space="preserve"> </w:t>
      </w:r>
      <w:r>
        <w:t xml:space="preserve">this as a Methods section, then a huge gap with a tonne of other results,</w:t>
      </w:r>
      <w:r>
        <w:t xml:space="preserve"> </w:t>
      </w:r>
      <w:r>
        <w:t xml:space="preserve">then return to this with a small set of results pertaining to an aspect</w:t>
      </w:r>
      <w:r>
        <w:t xml:space="preserve"> </w:t>
      </w:r>
      <w:r>
        <w:t xml:space="preserve">of methods that all readers will by that point have forgotten. So</w:t>
      </w:r>
      <w:r>
        <w:t xml:space="preserve"> </w:t>
      </w:r>
      <w:r>
        <w:t xml:space="preserve">again an Apx could be the place for much of it.</w:t>
      </w:r>
      <w:r>
        <w:t xml:space="preserve"> </w:t>
      </w:r>
    </w:p>
    <w:p>
      <w:pPr>
        <w:pStyle w:val="BodyText"/>
      </w:pPr>
      <w:r>
        <w:t xml:space="preserve">Close-kin pairwise probability formulae are usually quite simple,</w:t>
      </w:r>
      <w:r>
        <w:t xml:space="preserve"> </w:t>
      </w:r>
      <w:r>
        <w:t xml:space="preserve">at least with hindsight, but they still can be awkard to get right</w:t>
      </w:r>
      <w:r>
        <w:t xml:space="preserve"> </w:t>
      </w:r>
      <w:r>
        <w:t xml:space="preserve">in the first place. One way to reduce the risk of mistakes is to generate</w:t>
      </w:r>
      <w:r>
        <w:t xml:space="preserve"> </w:t>
      </w:r>
      <w:r>
        <w:t xml:space="preserve">simulated datasets, and check that the CKMR code is giving the expected</w:t>
      </w:r>
      <w:r>
        <w:t xml:space="preserve"> </w:t>
      </w:r>
      <w:r>
        <w:t xml:space="preserve">results when known parameter values are inserted. CKMR simulation</w:t>
      </w:r>
      <w:r>
        <w:t xml:space="preserve"> </w:t>
      </w:r>
      <w:r>
        <w:t xml:space="preserve">code looks utterly different from kinship-probability code, and the</w:t>
      </w:r>
      <w:r>
        <w:t xml:space="preserve"> </w:t>
      </w:r>
      <w:r>
        <w:t xml:space="preserve">chance of</w:t>
      </w:r>
      <w:r>
        <w:t xml:space="preserve"> </w:t>
      </w:r>
      <w:r>
        <w:t xml:space="preserve">“making the same mistake twice”</w:t>
      </w:r>
      <w:r>
        <w:t xml:space="preserve"> </w:t>
      </w:r>
      <w:r>
        <w:t xml:space="preserve">is therefore much less</w:t>
      </w:r>
      <w:r>
        <w:t xml:space="preserve"> </w:t>
      </w:r>
      <w:r>
        <w:t xml:space="preserve">than with many statistical simulations. Robustness is improved even</w:t>
      </w:r>
      <w:r>
        <w:t xml:space="preserve"> </w:t>
      </w:r>
      <w:r>
        <w:t xml:space="preserve">further if two different people are involved, one to simulate and</w:t>
      </w:r>
      <w:r>
        <w:t xml:space="preserve"> </w:t>
      </w:r>
      <w:r>
        <w:t xml:space="preserve">one to write kinship-probability code. Even though simulation is not</w:t>
      </w:r>
      <w:r>
        <w:t xml:space="preserve"> </w:t>
      </w:r>
      <w:r>
        <w:t xml:space="preserve">strictly necessary for most CKMR design exercises, simulation may</w:t>
      </w:r>
      <w:r>
        <w:t xml:space="preserve"> </w:t>
      </w:r>
      <w:r>
        <w:t xml:space="preserve">be worth the additional effort in order to help the whole process,</w:t>
      </w:r>
      <w:r>
        <w:t xml:space="preserve"> </w:t>
      </w:r>
      <w:r>
        <w:t xml:space="preserve">and that is the approach we took for walrus. We did find and fix several</w:t>
      </w:r>
      <w:r>
        <w:t xml:space="preserve"> </w:t>
      </w:r>
      <w:r>
        <w:t xml:space="preserve">mistakes this way, both in the CKMR code and in the simulation code,</w:t>
      </w:r>
      <w:r>
        <w:t xml:space="preserve"> </w:t>
      </w:r>
      <w:r>
        <w:t xml:space="preserve">so the exercise was certainly worthwhile.</w:t>
      </w:r>
    </w:p>
    <w:p>
      <w:pPr>
        <w:pStyle w:val="BodyText"/>
      </w:pPr>
      <w:r>
        <w:t xml:space="preserve">The obvious question is how to approach CKMR model-checking when simulated</w:t>
      </w:r>
      <w:r>
        <w:t xml:space="preserve"> </w:t>
      </w:r>
      <w:r>
        <w:t xml:space="preserve">datasets are available. There are various options and no . One thing</w:t>
      </w:r>
      <w:r>
        <w:t xml:space="preserve"> </w:t>
      </w:r>
      <w:r>
        <w:t xml:space="preserve">to avoid, if possible, is the naive and laborious approach of actually</w:t>
      </w:r>
      <w:r>
        <w:t xml:space="preserve"> </w:t>
      </w:r>
      <w:r>
        <w:rPr>
          <w:i/>
          <w:iCs/>
        </w:rPr>
        <w:t xml:space="preserve">fitting</w:t>
      </w:r>
      <w:r>
        <w:t xml:space="preserve"> </w:t>
      </w:r>
      <w:r>
        <w:t xml:space="preserve">a CKMR to each simulated dataset, which can be painfully</w:t>
      </w:r>
      <w:r>
        <w:t xml:space="preserve"> </w:t>
      </w:r>
      <w:r>
        <w:t xml:space="preserve">slow.</w:t>
      </w:r>
      <w:r>
        <w:t xml:space="preserve"> </w:t>
      </w:r>
      <w:r>
        <w:t xml:space="preserve"> </w:t>
      </w:r>
      <w:r>
        <w:t xml:space="preserve">(Note, perhaps for discussion: We started this project before RTMB</w:t>
      </w:r>
      <w:r>
        <w:t xml:space="preserve"> </w:t>
      </w:r>
      <w:r>
        <w:t xml:space="preserve">became available, expecting that the actual model-fitting code for</w:t>
      </w:r>
      <w:r>
        <w:t xml:space="preserve"> </w:t>
      </w:r>
      <w:r>
        <w:t xml:space="preserve">real data would eventually have to be written in TMB itself, but keen</w:t>
      </w:r>
      <w:r>
        <w:t xml:space="preserve"> </w:t>
      </w:r>
      <w:r>
        <w:t xml:space="preserve">to avoid the complexity of TMB at the design stage. In contrast, design</w:t>
      </w:r>
      <w:r>
        <w:t xml:space="preserve"> </w:t>
      </w:r>
      <w:r>
        <w:t xml:space="preserve">calculations are quick because it is only necessary to calculate probability</w:t>
      </w:r>
      <w:r>
        <w:t xml:space="preserve"> </w:t>
      </w:r>
      <w:r>
        <w:t xml:space="preserve">arrays once, and R alone is adequately fast, without TMB or RTMB.</w:t>
      </w:r>
      <w:r>
        <w:t xml:space="preserve"> </w:t>
      </w:r>
      <w:r>
        <w:t xml:space="preserve">However, it would not be practical to fit even our simple model to</w:t>
      </w:r>
      <w:r>
        <w:t xml:space="preserve"> </w:t>
      </w:r>
      <w:r>
        <w:t xml:space="preserve">multiple datasets without RTMB; and even with RTMB, repeated fitting</w:t>
      </w:r>
      <w:r>
        <w:t xml:space="preserve"> </w:t>
      </w:r>
      <w:r>
        <w:t xml:space="preserve">of a more complicted model, e.g. with copious random effects, might</w:t>
      </w:r>
      <w:r>
        <w:t xml:space="preserve"> </w:t>
      </w:r>
      <w:r>
        <w:t xml:space="preserve">be a challenge.)</w:t>
      </w:r>
      <w:r>
        <w:t xml:space="preserve"> </w:t>
      </w:r>
      <w:r>
        <w:t xml:space="preserve"> </w:t>
      </w:r>
      <w:r>
        <w:t xml:space="preserve">We used several checks. All are aimed at detecting gross errors (and</w:t>
      </w:r>
      <w:r>
        <w:t xml:space="preserve"> </w:t>
      </w:r>
      <w:r>
        <w:t xml:space="preserve">we did find some); power to detect subtle mistakes is lower, but in</w:t>
      </w:r>
      <w:r>
        <w:t xml:space="preserve"> </w:t>
      </w:r>
      <w:r>
        <w:t xml:space="preserve">our experience subtle mistakes are actually less likely than big ones.</w:t>
      </w:r>
      <w:r>
        <w:t xml:space="preserve"> </w:t>
      </w:r>
      <w:r>
        <w:t xml:space="preserve">The first two checks are based on single realizations of simulated</w:t>
      </w:r>
      <w:r>
        <w:t xml:space="preserve"> </w:t>
      </w:r>
      <w:r>
        <w:t xml:space="preserve">data, and so are also suitable as diagnostics when fitting to real</w:t>
      </w:r>
      <w:r>
        <w:t xml:space="preserve"> </w:t>
      </w:r>
      <w:r>
        <w:t xml:space="preserve">data; the last two require multiple simulated datasets.</w:t>
      </w:r>
    </w:p>
    <w:p>
      <w:pPr>
        <w:numPr>
          <w:ilvl w:val="0"/>
          <w:numId w:val="1006"/>
        </w:numPr>
      </w:pPr>
      <w:r>
        <w:t xml:space="preserve">Observed and expected totals of sampled kin-pairs of each type. Clearly,</w:t>
      </w:r>
      <w:r>
        <w:t xml:space="preserve"> </w:t>
      </w:r>
      <w:r>
        <w:t xml:space="preserve">unless these match reasonably well, there must be a major inconsistency</w:t>
      </w:r>
      <w:r>
        <w:t xml:space="preserve"> </w:t>
      </w:r>
      <w:r>
        <w:t xml:space="preserve">between model and simulationg. The definition of</w:t>
      </w:r>
      <w:r>
        <w:t xml:space="preserve"> </w:t>
      </w:r>
      <w:r>
        <w:t xml:space="preserve">“reasonably well”</w:t>
      </w:r>
      <w:r>
        <w:t xml:space="preserve"> </w:t>
      </w:r>
      <w:r>
        <w:t xml:space="preserve">can be guided by the inherent Poisson variability. If an expected</w:t>
      </w:r>
      <w:r>
        <w:t xml:space="preserve"> </w:t>
      </w:r>
      <w:r>
        <w:t xml:space="preserve">total is 227, say, then we would not expect to see observed total</w:t>
      </w:r>
      <w:r>
        <w:t xml:space="preserve"> </w:t>
      </w:r>
      <w:r>
        <w:t xml:space="preserve">much outside, say, the 95% confidence limits for a Poisson distribution</w:t>
      </w:r>
      <w:r>
        <w:t xml:space="preserve"> </w:t>
      </w:r>
      <w:r>
        <w:t xml:space="preserve">with mean (and therefore variance) 227. This can be roughly approximated</w:t>
      </w:r>
      <w:r>
        <w:t xml:space="preserve"> </w:t>
      </w:r>
      <w:r>
        <w:t xml:space="preserve">by</w:t>
      </w:r>
      <w:r>
        <w:t xml:space="preserve"> </w:t>
      </w:r>
      <m:oMath>
        <m:r>
          <m:t>227</m:t>
        </m:r>
        <m:r>
          <m:rPr>
            <m:sty m:val="p"/>
          </m:rPr>
          <m:t>±</m:t>
        </m:r>
        <m:r>
          <m:t>2</m:t>
        </m:r>
        <m:rad>
          <m:radPr>
            <m:degHide m:val="on"/>
          </m:radPr>
          <m:deg/>
          <m:e>
            <m:r>
              <m:t>227</m:t>
            </m:r>
          </m:e>
        </m:rad>
      </m:oMath>
      <w:r>
        <w:t xml:space="preserve"> </w:t>
      </w:r>
      <w:r>
        <w:t xml:space="preserve">or about</w:t>
      </w:r>
      <w:r>
        <w:t xml:space="preserve"> </w:t>
      </w:r>
      <w:r>
        <w:t xml:space="preserve">[</w:t>
      </w:r>
      <w:r>
        <w:t xml:space="preserve">195,255</w:t>
      </w:r>
      <w:r>
        <w:t xml:space="preserve">]</w:t>
      </w:r>
      <w:r>
        <w:t xml:space="preserve">. Clearly, the expected</w:t>
      </w:r>
      <w:r>
        <w:t xml:space="preserve"> </w:t>
      </w:r>
      <w:r>
        <w:t xml:space="preserve">total needs to be fairly large for this to have much power, so it</w:t>
      </w:r>
      <w:r>
        <w:t xml:space="preserve"> </w:t>
      </w:r>
      <w:r>
        <w:t xml:space="preserve">might be useful to increase the simulated sample size for checking</w:t>
      </w:r>
      <w:r>
        <w:t xml:space="preserve"> </w:t>
      </w:r>
      <w:r>
        <w:t xml:space="preserve">purposes.</w:t>
      </w:r>
      <w:r>
        <w:br/>
      </w:r>
      <w:r>
        <w:t xml:space="preserve">*</w:t>
      </w:r>
      <w:r>
        <w:t xml:space="preserve">*</w:t>
      </w:r>
      <w:r>
        <w:t xml:space="preserve">OPTION</w:t>
      </w:r>
      <w:r>
        <w:t xml:space="preserve">*</w:t>
      </w:r>
      <w:r>
        <w:t xml:space="preserve">*</w:t>
      </w:r>
      <w:r>
        <w:t xml:space="preserve">list the totals here (for first test dataset, chosen</w:t>
      </w:r>
      <w:r>
        <w:t xml:space="preserve"> </w:t>
      </w:r>
      <w:r>
        <w:t xml:space="preserve">so that sim matches CK code as closely as possible)</w:t>
      </w:r>
    </w:p>
    <w:p>
      <w:pPr>
        <w:numPr>
          <w:ilvl w:val="0"/>
          <w:numId w:val="1006"/>
        </w:numPr>
      </w:pPr>
      <w:r>
        <w:t xml:space="preserve">Breakdown of observed and expected kin-pair totals across some covariate</w:t>
      </w:r>
      <w:r>
        <w:t xml:space="preserve"> </w:t>
      </w:r>
      <w:r>
        <w:t xml:space="preserve">of interest. If the totals from the previous step are not matching</w:t>
      </w:r>
      <w:r>
        <w:t xml:space="preserve"> </w:t>
      </w:r>
      <w:r>
        <w:t xml:space="preserve">well, then the breakdown may shed light on where to look for problems.</w:t>
      </w:r>
      <w:r>
        <w:t xml:space="preserve"> </w:t>
      </w:r>
      <w:r>
        <w:t xml:space="preserve">For example: the distribution of birth-gaps between XmHSPs is driven</w:t>
      </w:r>
      <w:r>
        <w:t xml:space="preserve"> </w:t>
      </w:r>
      <w:r>
        <w:t xml:space="preserve">in the longer term by the adult rate mortality rate, so if observed</w:t>
      </w:r>
      <w:r>
        <w:t xml:space="preserve"> </w:t>
      </w:r>
      <w:r>
        <w:t xml:space="preserve">and expected do not correspond, then the treatment of mortality is</w:t>
      </w:r>
      <w:r>
        <w:t xml:space="preserve"> </w:t>
      </w:r>
      <w:r>
        <w:t xml:space="preserve">likely inconsistent. Also, the number of mothers by age-at-birth should</w:t>
      </w:r>
      <w:r>
        <w:t xml:space="preserve"> </w:t>
      </w:r>
      <w:r>
        <w:t xml:space="preserve">fluctuate over the first few years of adulthood because of the typically-three-year</w:t>
      </w:r>
      <w:r>
        <w:t xml:space="preserve"> </w:t>
      </w:r>
      <w:r>
        <w:t xml:space="preserve">breeding cycle (most 6yo have just given birth; most 7yo are still</w:t>
      </w:r>
      <w:r>
        <w:t xml:space="preserve"> </w:t>
      </w:r>
      <w:r>
        <w:t xml:space="preserve">nursing last year’s offspring, etc), until it settles down because</w:t>
      </w:r>
      <w:r>
        <w:t xml:space="preserve"> </w:t>
      </w:r>
      <w:r>
        <w:t xml:space="preserve">of the averaging effects of irregularities. If the observed and expected</w:t>
      </w:r>
      <w:r>
        <w:t xml:space="preserve"> </w:t>
      </w:r>
      <w:r>
        <w:t xml:space="preserve">patterns do not match, then the breeding cycle treatment is inconsistent.</w:t>
      </w:r>
      <w:r>
        <w:br/>
      </w:r>
      <w:r>
        <w:t xml:space="preserve">*</w:t>
      </w:r>
      <w:r>
        <w:t xml:space="preserve">*</w:t>
      </w:r>
      <w:r>
        <w:t xml:space="preserve">OPTION</w:t>
      </w:r>
      <w:r>
        <w:t xml:space="preserve">*</w:t>
      </w:r>
      <w:r>
        <w:t xml:space="preserve">*</w:t>
      </w:r>
      <w:r>
        <w:t xml:space="preserve"> </w:t>
      </w:r>
      <w:r>
        <w:t xml:space="preserve">show the 2 graphs here.</w:t>
      </w:r>
    </w:p>
    <w:p>
      <w:pPr>
        <w:numPr>
          <w:ilvl w:val="0"/>
          <w:numId w:val="1006"/>
        </w:numPr>
      </w:pPr>
      <w:r>
        <w:t xml:space="preserve">P-values of observed kin-totals by type, based on the Poisson distribution</w:t>
      </w:r>
      <w:r>
        <w:t xml:space="preserve"> </w:t>
      </w:r>
      <w:r>
        <w:t xml:space="preserve">as above. Given a reasonable number of simulated datasets (say 20</w:t>
      </w:r>
      <w:r>
        <w:t xml:space="preserve"> </w:t>
      </w:r>
      <w:r>
        <w:t xml:space="preserve">or more), these should be roughly uniform across the interval</w:t>
      </w:r>
      <w:r>
        <w:t xml:space="preserve"> </w:t>
      </w:r>
      <w:r>
        <w:t xml:space="preserve">[</w:t>
      </w:r>
      <w:r>
        <w:t xml:space="preserve">0,1</w:t>
      </w:r>
      <w:r>
        <w:t xml:space="preserve">]</w:t>
      </w:r>
      <w:r>
        <w:t xml:space="preserve">.</w:t>
      </w:r>
      <w:r>
        <w:t xml:space="preserve"> </w:t>
      </w:r>
      <w:r>
        <w:t xml:space="preserve">Clearly, it would require a large number of simulations to get a precise</w:t>
      </w:r>
      <w:r>
        <w:t xml:space="preserve"> </w:t>
      </w:r>
      <w:r>
        <w:t xml:space="preserve">check here, but precision is not necessary: the goal is to pick up</w:t>
      </w:r>
      <w:r>
        <w:t xml:space="preserve"> </w:t>
      </w:r>
      <w:r>
        <w:t xml:space="preserve">fairly coarse errors.</w:t>
      </w:r>
      <w:r>
        <w:br/>
      </w:r>
      <w:r>
        <w:t xml:space="preserve">*</w:t>
      </w:r>
      <w:r>
        <w:t xml:space="preserve">*</w:t>
      </w:r>
      <w:r>
        <w:t xml:space="preserve">OPTION</w:t>
      </w:r>
      <w:r>
        <w:t xml:space="preserve">*</w:t>
      </w:r>
      <w:r>
        <w:t xml:space="preserve">*</w:t>
      </w:r>
      <w:r>
        <w:t xml:space="preserve"> </w:t>
      </w:r>
      <w:r>
        <w:t xml:space="preserve">show 4 histos here (instead of box’n’whiska)</w:t>
      </w:r>
    </w:p>
    <w:p>
      <w:pPr>
        <w:numPr>
          <w:ilvl w:val="0"/>
          <w:numId w:val="1006"/>
        </w:numPr>
      </w:pPr>
      <w:r>
        <w:t xml:space="preserve">Looking at the mean and variance of the derivative of the pseudo-log-likelihood</w:t>
      </w:r>
      <w:r>
        <w:t xml:space="preserve"> </w:t>
      </w:r>
      <w:r>
        <w:t xml:space="preserve">at the true parameter values</w:t>
      </w:r>
      <w:r>
        <w:t xml:space="preserve"> </w:t>
      </w:r>
      <m:oMath>
        <m:sSub>
          <m:e>
            <m:r>
              <m:t>θ</m:t>
            </m:r>
          </m:e>
          <m:sub>
            <m:r>
              <m:t>0</m:t>
            </m:r>
          </m:sub>
        </m:sSub>
      </m:oMath>
      <w:r>
        <w:t xml:space="preserve"> </w:t>
      </w:r>
      <w:r>
        <w:t xml:space="preserve">(something which can be</w:t>
      </w:r>
      <w:r>
        <w:t xml:space="preserve"> </w:t>
      </w:r>
      <w:r>
        <w:t xml:space="preserve">calculated fairly quickly by numerical differentiation). The mean</w:t>
      </w:r>
      <w:r>
        <w:t xml:space="preserve"> </w:t>
      </w:r>
      <w:r>
        <w:t xml:space="preserve">should be close to 0 and the variance determines what</w:t>
      </w:r>
      <w:r>
        <w:t xml:space="preserve"> </w:t>
      </w:r>
      <w:r>
        <w:t xml:space="preserve">“close”</w:t>
      </w:r>
      <w:r>
        <w:t xml:space="preserve"> </w:t>
      </w:r>
      <w:r>
        <w:t xml:space="preserve">might mean, given the number of simulations available. This checks</w:t>
      </w:r>
      <w:r>
        <w:t xml:space="preserve"> </w:t>
      </w:r>
      <w:r>
        <w:t xml:space="preserve">the crucial</w:t>
      </w:r>
      <w:r>
        <w:t xml:space="preserve"> </w:t>
      </w:r>
      <w:r>
        <w:t xml:space="preserve">“unbiased estimating equation”</w:t>
      </w:r>
      <w:r>
        <w:t xml:space="preserve"> </w:t>
      </w:r>
      <w:r>
        <w:t xml:space="preserve">(UEE) assumption required</w:t>
      </w:r>
      <w:r>
        <w:t xml:space="preserve"> </w:t>
      </w:r>
      <w:r>
        <w:t xml:space="preserve">by most statistical estimation frameworks, including maximum-likelihood.</w:t>
      </w:r>
      <w:r>
        <w:t xml:space="preserve"> </w:t>
      </w:r>
      <w:r>
        <w:t xml:space="preserve">If UEE does not hold, then by definition there is a mismatch between</w:t>
      </w:r>
      <w:r>
        <w:t xml:space="preserve"> </w:t>
      </w:r>
      <w:r>
        <w:t xml:space="preserve">simulation and model.</w:t>
      </w:r>
      <w:r>
        <w:br/>
      </w:r>
      <w:r>
        <w:t xml:space="preserve">*</w:t>
      </w:r>
      <w:r>
        <w:t xml:space="preserve">*</w:t>
      </w:r>
      <w:r>
        <w:t xml:space="preserve">OPTION</w:t>
      </w:r>
      <w:r>
        <w:t xml:space="preserve">*</w:t>
      </w:r>
      <w:r>
        <w:t xml:space="preserve">*</w:t>
      </w:r>
      <w:r>
        <w:t xml:space="preserve"> </w:t>
      </w:r>
      <w:r>
        <w:t xml:space="preserve">there’s some numbers printeed at the end of compare2sims.R,</w:t>
      </w:r>
      <w:r>
        <w:t xml:space="preserve"> </w:t>
      </w:r>
      <w:r>
        <w:t xml:space="preserve">I thnk.</w:t>
      </w:r>
    </w:p>
    <w:p>
      <w:pPr>
        <w:pStyle w:val="FirstParagraph"/>
      </w:pPr>
      <w:r>
        <w:t xml:space="preserve">The description so far implicitly assumes that the CKMR model (if</w:t>
      </w:r>
      <w:r>
        <w:t xml:space="preserve"> </w:t>
      </w:r>
      <w:r>
        <w:t xml:space="preserve">working right) corresponds exactly to the data-generation mechanism</w:t>
      </w:r>
      <w:r>
        <w:t xml:space="preserve"> </w:t>
      </w:r>
      <w:r>
        <w:t xml:space="preserve">in the simulations. However, it might be desirable to make the CKMR</w:t>
      </w:r>
      <w:r>
        <w:t xml:space="preserve"> </w:t>
      </w:r>
      <w:r>
        <w:t xml:space="preserve">model simpler, especially for design purposes where the goal is just</w:t>
      </w:r>
      <w:r>
        <w:t xml:space="preserve"> </w:t>
      </w:r>
      <w:r>
        <w:t xml:space="preserve">to make sure that sampling plans are sensible; developing a more complicated</w:t>
      </w:r>
      <w:r>
        <w:t xml:space="preserve"> </w:t>
      </w:r>
      <w:r>
        <w:t xml:space="preserve">and realistic model can often be left until the real data appears.</w:t>
      </w:r>
      <w:r>
        <w:t xml:space="preserve"> </w:t>
      </w:r>
      <w:r>
        <w:t xml:space="preserve">For example, we wanted to avoid reproductive senescence in the CKMR</w:t>
      </w:r>
      <w:r>
        <w:t xml:space="preserve"> </w:t>
      </w:r>
      <w:r>
        <w:t xml:space="preserve">equations, so that all adults could be treated as a single block without</w:t>
      </w:r>
      <w:r>
        <w:t xml:space="preserve"> </w:t>
      </w:r>
      <w:r>
        <w:t xml:space="preserve">requiring age-structured dynamics inside the model. Nevertheless,</w:t>
      </w:r>
      <w:r>
        <w:t xml:space="preserve"> </w:t>
      </w:r>
      <w:r>
        <w:t xml:space="preserve">senescence is likely a reality of the walrus world, and there is such</w:t>
      </w:r>
      <w:r>
        <w:t xml:space="preserve"> </w:t>
      </w:r>
      <w:r>
        <w:t xml:space="preserve">a thing as</w:t>
      </w:r>
      <w:r>
        <w:t xml:space="preserve"> </w:t>
      </w:r>
      <w:r>
        <w:t xml:space="preserve">“too simple to be useful”</w:t>
      </w:r>
      <w:r>
        <w:t xml:space="preserve">, so it is worth checking</w:t>
      </w:r>
      <w:r>
        <w:t xml:space="preserve"> </w:t>
      </w:r>
      <w:r>
        <w:t xml:space="preserve">whether the simpler formulation is going to run into serious trouble.</w:t>
      </w:r>
      <w:r>
        <w:t xml:space="preserve"> </w:t>
      </w:r>
      <w:r>
        <w:t xml:space="preserve">Simulated datasets can be used to estimate approximate bias in a slightly-mis-specified</w:t>
      </w:r>
      <w:r>
        <w:t xml:space="preserve"> </w:t>
      </w:r>
      <w:r>
        <w:t xml:space="preserve">CKMR model, again without needing to do any estimation. The idea is</w:t>
      </w:r>
      <w:r>
        <w:t xml:space="preserve"> </w:t>
      </w:r>
      <w:r>
        <w:t xml:space="preserve">to approximate the MLE for each dataset, based only on calculations</w:t>
      </w:r>
      <w:r>
        <w:t xml:space="preserve"> </w:t>
      </w:r>
      <w:r>
        <w:t xml:space="preserve">using the true parameter value for the simulations. The MLE</w:t>
      </w:r>
      <w:r>
        <w:t xml:space="preserve"> </w:t>
      </w:r>
      <m:oMath>
        <m:acc>
          <m:accPr>
            <m:chr m:val="̂"/>
          </m:accPr>
          <m:e>
            <m:r>
              <m:t>θ</m:t>
            </m:r>
          </m:e>
        </m:acc>
      </m:oMath>
      <w:r>
        <w:t xml:space="preserve"> </w:t>
      </w:r>
      <w:r>
        <w:t xml:space="preserve">will by definition satisfy the equation</w:t>
      </w:r>
      <w:r>
        <w:t xml:space="preserve"> </w:t>
      </w:r>
      <m:oMath>
        <m:sSub>
          <m:e>
            <m:d>
              <m:dPr>
                <m:begChr m:val=""/>
                <m:endChr m:val="|"/>
                <m:sepChr m:val=""/>
                <m:grow/>
              </m:dPr>
              <m:e>
                <m:r>
                  <m:t>d</m:t>
                </m:r>
                <m:r>
                  <m:t>Λ</m:t>
                </m:r>
                <m:r>
                  <m:rPr>
                    <m:sty m:val="p"/>
                  </m:rPr>
                  <m:t>/</m:t>
                </m:r>
                <m:r>
                  <m:t>d</m:t>
                </m:r>
                <m:r>
                  <m:t>θ</m:t>
                </m:r>
              </m:e>
            </m:d>
          </m:e>
          <m:sub>
            <m:acc>
              <m:accPr>
                <m:chr m:val="̂"/>
              </m:accPr>
              <m:e>
                <m:r>
                  <m:t>θ</m:t>
                </m:r>
              </m:e>
            </m:acc>
          </m:sub>
        </m:sSub>
        <m:r>
          <m:rPr>
            <m:sty m:val="p"/>
          </m:rPr>
          <m:t>=</m:t>
        </m:r>
        <m:r>
          <m:t>0</m:t>
        </m:r>
      </m:oMath>
      <w:r>
        <w:t xml:space="preserve">,</w:t>
      </w:r>
      <w:r>
        <w:t xml:space="preserve"> </w:t>
      </w:r>
      <w:r>
        <w:t xml:space="preserve">and we can take a first-order Taylor expansion around the true value</w:t>
      </w:r>
      <w:r>
        <w:t xml:space="preserve"> </w:t>
      </w:r>
      <m:oMath>
        <m:sSub>
          <m:e>
            <m:r>
              <m:t>θ</m:t>
            </m:r>
          </m:e>
          <m:sub>
            <m:r>
              <m:t>0</m:t>
            </m:r>
          </m:sub>
        </m:sSub>
      </m:oMath>
      <w:r>
        <w:t xml:space="preserve"> </w:t>
      </w:r>
      <w:r>
        <w:t xml:space="preserve">to give</w:t>
      </w:r>
    </w:p>
    <w:tbl>
      <w:tblPr>
        <w:tblStyle w:val="Table"/>
        <w:tblW w:type="pct" w:w="4500"/>
        <w:tblLayout w:type="fixed"/>
        <w:tblLook w:firstRow="0" w:lastRow="0" w:firstColumn="0" w:lastColumn="0" w:noHBand="0" w:noVBand="0" w:val="0000"/>
      </w:tblPr>
      <w:tblGrid>
        <w:gridCol w:w="6336"/>
        <w:gridCol w:w="792"/>
      </w:tblGrid>
      <w:tr>
        <w:tc>
          <w:tcPr/>
          <w:p>
            <w:pPr>
              <w:pStyle w:val="Compact"/>
            </w:pPr>
            <m:oMathPara>
              <m:oMathParaPr>
                <m:jc m:val="center"/>
              </m:oMathParaPr>
              <m:oMath>
                <m:r>
                  <m:t>0</m:t>
                </m:r>
                <m:r>
                  <m:rPr>
                    <m:sty m:val="p"/>
                  </m:rPr>
                  <m:t>=</m:t>
                </m:r>
                <m:sSub>
                  <m:e>
                    <m:d>
                      <m:dPr>
                        <m:begChr m:val=""/>
                        <m:endChr m:val="|"/>
                        <m:sepChr m:val=""/>
                        <m:grow/>
                      </m:dPr>
                      <m:e>
                        <m:f>
                          <m:fPr>
                            <m:type m:val="bar"/>
                          </m:fPr>
                          <m:num>
                            <m:r>
                              <m:t>d</m:t>
                            </m:r>
                            <m:r>
                              <m:t>Λ</m:t>
                            </m:r>
                          </m:num>
                          <m:den>
                            <m:r>
                              <m:t>d</m:t>
                            </m:r>
                            <m:r>
                              <m:t>θ</m:t>
                            </m:r>
                          </m:den>
                        </m:f>
                      </m:e>
                    </m:d>
                  </m:e>
                  <m:sub>
                    <m:acc>
                      <m:accPr>
                        <m:chr m:val="̂"/>
                      </m:accPr>
                      <m:e>
                        <m:r>
                          <m:t>θ</m:t>
                        </m:r>
                      </m:e>
                    </m:acc>
                  </m:sub>
                </m:sSub>
                <m:r>
                  <m:rPr>
                    <m:sty m:val="p"/>
                  </m:rPr>
                  <m:t>≈</m:t>
                </m:r>
                <m:sSub>
                  <m:e>
                    <m:d>
                      <m:dPr>
                        <m:begChr m:val=""/>
                        <m:endChr m:val="|"/>
                        <m:sepChr m:val=""/>
                        <m:grow/>
                      </m:dPr>
                      <m:e>
                        <m:f>
                          <m:fPr>
                            <m:type m:val="bar"/>
                          </m:fPr>
                          <m:num>
                            <m:r>
                              <m:t>d</m:t>
                            </m:r>
                            <m:r>
                              <m:t>Λ</m:t>
                            </m:r>
                          </m:num>
                          <m:den>
                            <m:r>
                              <m:t>d</m:t>
                            </m:r>
                            <m:r>
                              <m:t>θ</m:t>
                            </m:r>
                          </m:den>
                        </m:f>
                      </m:e>
                    </m:d>
                  </m:e>
                  <m:sub>
                    <m:sSub>
                      <m:e>
                        <m:r>
                          <m:t>θ</m:t>
                        </m:r>
                      </m:e>
                      <m:sub>
                        <m:r>
                          <m:t>0</m:t>
                        </m:r>
                      </m:sub>
                    </m:sSub>
                  </m:sub>
                </m:sSub>
                <m:r>
                  <m:rPr>
                    <m:sty m:val="p"/>
                  </m:rPr>
                  <m:t>+</m:t>
                </m:r>
                <m:d>
                  <m:dPr>
                    <m:begChr m:val="("/>
                    <m:endChr m:val=")"/>
                    <m:sepChr m:val=""/>
                    <m:grow/>
                  </m:dPr>
                  <m:e>
                    <m:acc>
                      <m:accPr>
                        <m:chr m:val="̂"/>
                      </m:accPr>
                      <m:e>
                        <m:r>
                          <m:t>θ</m:t>
                        </m:r>
                      </m:e>
                    </m:acc>
                    <m:r>
                      <m:rPr>
                        <m:sty m:val="p"/>
                      </m:rPr>
                      <m:t>−</m:t>
                    </m:r>
                    <m:sSub>
                      <m:e>
                        <m:r>
                          <m:t>θ</m:t>
                        </m:r>
                      </m:e>
                      <m:sub>
                        <m:r>
                          <m:t>0</m:t>
                        </m:r>
                      </m:sub>
                    </m:sSub>
                  </m:e>
                </m:d>
                <m:sSub>
                  <m:e>
                    <m:d>
                      <m:dPr>
                        <m:begChr m:val=""/>
                        <m:endChr m:val="|"/>
                        <m:sepChr m:val=""/>
                        <m:grow/>
                      </m:dPr>
                      <m:e>
                        <m:f>
                          <m:fPr>
                            <m:type m:val="bar"/>
                          </m:fPr>
                          <m:num>
                            <m:sSup>
                              <m:e>
                                <m:r>
                                  <m:t>d</m:t>
                                </m:r>
                              </m:e>
                              <m:sup>
                                <m:r>
                                  <m:t>2</m:t>
                                </m:r>
                              </m:sup>
                            </m:sSup>
                            <m:r>
                              <m:t>Λ</m:t>
                            </m:r>
                          </m:num>
                          <m:den>
                            <m:r>
                              <m:t>d</m:t>
                            </m:r>
                            <m:sSup>
                              <m:e>
                                <m:r>
                                  <m:t>θ</m:t>
                                </m:r>
                              </m:e>
                              <m:sup>
                                <m:r>
                                  <m:t>2</m:t>
                                </m:r>
                              </m:sup>
                            </m:sSup>
                          </m:den>
                        </m:f>
                      </m:e>
                    </m:d>
                  </m:e>
                  <m:sub>
                    <m:sSub>
                      <m:e>
                        <m:r>
                          <m:t>θ</m:t>
                        </m:r>
                      </m:e>
                      <m:sub>
                        <m:r>
                          <m:t>0</m:t>
                        </m:r>
                      </m:sub>
                    </m:sSub>
                  </m:sub>
                </m:sSub>
              </m:oMath>
            </m:oMathPara>
          </w:p>
        </w:tc>
        <w:tc>
          <w:tcPr/>
          <w:p>
            <w:pPr>
              <w:pStyle w:val="Compact"/>
            </w:pPr>
          </w:p>
        </w:tc>
      </w:tr>
      <w:tr>
        <w:tc>
          <w:tcPr/>
          <w:p>
            <w:pPr>
              <w:pStyle w:val="Compact"/>
            </w:pPr>
            <m:oMathPara>
              <m:oMathParaPr>
                <m:jc m:val="center"/>
              </m:oMathParaPr>
              <m:oMath>
                <m:r>
                  <m:rPr>
                    <m:sty m:val="p"/>
                  </m:rPr>
                  <m:t>⟹</m:t>
                </m:r>
                <m:acc>
                  <m:accPr>
                    <m:chr m:val="̂"/>
                  </m:accPr>
                  <m:e>
                    <m:r>
                      <m:t>θ</m:t>
                    </m:r>
                  </m:e>
                </m:acc>
                <m:r>
                  <m:rPr>
                    <m:sty m:val="p"/>
                  </m:rPr>
                  <m:t>−</m:t>
                </m:r>
                <m:sSub>
                  <m:e>
                    <m:r>
                      <m:t>θ</m:t>
                    </m:r>
                  </m:e>
                  <m:sub>
                    <m:r>
                      <m:t>0</m:t>
                    </m:r>
                  </m:sub>
                </m:sSub>
                <m:r>
                  <m:rPr>
                    <m:sty m:val="p"/>
                  </m:rPr>
                  <m:t>≈</m:t>
                </m:r>
                <m:r>
                  <m:rPr>
                    <m:sty m:val="p"/>
                  </m:rPr>
                  <m:t>−</m:t>
                </m:r>
                <m:sSup>
                  <m:e>
                    <m:d>
                      <m:dPr>
                        <m:begChr m:val="["/>
                        <m:endChr m:val="]"/>
                        <m:sepChr m:val=""/>
                        <m:grow/>
                      </m:dPr>
                      <m:e>
                        <m:sSub>
                          <m:e>
                            <m:d>
                              <m:dPr>
                                <m:begChr m:val=""/>
                                <m:endChr m:val="|"/>
                                <m:sepChr m:val=""/>
                                <m:grow/>
                              </m:dPr>
                              <m:e>
                                <m:f>
                                  <m:fPr>
                                    <m:type m:val="bar"/>
                                  </m:fPr>
                                  <m:num>
                                    <m:r>
                                      <m:t>d</m:t>
                                    </m:r>
                                    <m:sSup>
                                      <m:e>
                                        <m:r>
                                          <m:t>Λ</m:t>
                                        </m:r>
                                      </m:e>
                                      <m:sup>
                                        <m:r>
                                          <m:t>2</m:t>
                                        </m:r>
                                      </m:sup>
                                    </m:sSup>
                                  </m:num>
                                  <m:den>
                                    <m:r>
                                      <m:t>d</m:t>
                                    </m:r>
                                    <m:sSup>
                                      <m:e>
                                        <m:r>
                                          <m:t>θ</m:t>
                                        </m:r>
                                      </m:e>
                                      <m:sup>
                                        <m:r>
                                          <m:t>2</m:t>
                                        </m:r>
                                      </m:sup>
                                    </m:sSup>
                                  </m:den>
                                </m:f>
                              </m:e>
                            </m:d>
                          </m:e>
                          <m:sub>
                            <m:sSub>
                              <m:e>
                                <m:r>
                                  <m:t>θ</m:t>
                                </m:r>
                              </m:e>
                              <m:sub>
                                <m:r>
                                  <m:t>0</m:t>
                                </m:r>
                              </m:sub>
                            </m:sSub>
                          </m:sub>
                        </m:sSub>
                      </m:e>
                    </m:d>
                  </m:e>
                  <m:sup>
                    <m:r>
                      <m:rPr>
                        <m:sty m:val="p"/>
                      </m:rPr>
                      <m:t>−</m:t>
                    </m:r>
                    <m:r>
                      <m:t>1</m:t>
                    </m:r>
                  </m:sup>
                </m:sSup>
                <m:sSub>
                  <m:e>
                    <m:d>
                      <m:dPr>
                        <m:begChr m:val=""/>
                        <m:endChr m:val="|"/>
                        <m:sepChr m:val=""/>
                        <m:grow/>
                      </m:dPr>
                      <m:e>
                        <m:f>
                          <m:fPr>
                            <m:type m:val="bar"/>
                          </m:fPr>
                          <m:num>
                            <m:r>
                              <m:t>d</m:t>
                            </m:r>
                            <m:r>
                              <m:t>Λ</m:t>
                            </m:r>
                          </m:num>
                          <m:den>
                            <m:r>
                              <m:t>d</m:t>
                            </m:r>
                            <m:r>
                              <m:t>θ</m:t>
                            </m:r>
                          </m:den>
                        </m:f>
                      </m:e>
                    </m:d>
                  </m:e>
                  <m:sub>
                    <m:sSub>
                      <m:e>
                        <m:r>
                          <m:t>θ</m:t>
                        </m:r>
                      </m:e>
                      <m:sub>
                        <m:r>
                          <m:t>0</m:t>
                        </m:r>
                      </m:sub>
                    </m:sSub>
                  </m:sub>
                </m:sSub>
              </m:oMath>
            </m:oMathPara>
          </w:p>
        </w:tc>
        <w:tc>
          <w:tcPr/>
          <w:p>
            <w:pPr>
              <w:pStyle w:val="Compact"/>
              <w:jc w:val="right"/>
            </w:pPr>
            <w:r>
              <w:t xml:space="preserve">(F1)</w:t>
            </w:r>
          </w:p>
        </w:tc>
      </w:tr>
    </w:tbl>
    <w:p>
      <w:pPr>
        <w:pStyle w:val="BodyText"/>
      </w:pPr>
      <w:r>
        <w:t xml:space="preserve">The square-bracketed term can be replaced (to the same order of accuracy</w:t>
      </w:r>
      <w:r>
        <w:t xml:space="preserve"> </w:t>
      </w:r>
      <w:r>
        <w:t xml:space="preserve">as the rest of the approxmation) by the</w:t>
      </w:r>
      <w:r>
        <w:t xml:space="preserve"> </w:t>
      </w:r>
      <w:r>
        <w:rPr>
          <w:i/>
          <w:iCs/>
        </w:rPr>
        <w:t xml:space="preserve">expected</w:t>
      </w:r>
      <w:r>
        <w:t xml:space="preserve"> </w:t>
      </w:r>
      <w:r>
        <w:t xml:space="preserve">Hessian which</w:t>
      </w:r>
      <w:r>
        <w:t xml:space="preserve"> </w:t>
      </w:r>
      <w:r>
        <w:t xml:space="preserve">is the crux of our design calculations anyway, and which of course</w:t>
      </w:r>
      <w:r>
        <w:t xml:space="preserve"> </w:t>
      </w:r>
      <w:r>
        <w:t xml:space="preserve">does not vary from one simulation to the next. Thus, the only quantity</w:t>
      </w:r>
      <w:r>
        <w:t xml:space="preserve"> </w:t>
      </w:r>
      <w:r>
        <w:t xml:space="preserve">that has to be calculated per simulated dataset is</w:t>
      </w:r>
      <w:r>
        <w:t xml:space="preserve"> </w:t>
      </w:r>
      <m:oMath>
        <m:sSub>
          <m:e>
            <m:d>
              <m:dPr>
                <m:begChr m:val=""/>
                <m:endChr m:val="|"/>
                <m:sepChr m:val=""/>
                <m:grow/>
              </m:dPr>
              <m:e>
                <m:r>
                  <m:t>d</m:t>
                </m:r>
                <m:r>
                  <m:t>Λ</m:t>
                </m:r>
                <m:r>
                  <m:rPr>
                    <m:sty m:val="p"/>
                  </m:rPr>
                  <m:t>/</m:t>
                </m:r>
                <m:r>
                  <m:t>d</m:t>
                </m:r>
                <m:r>
                  <m:t>θ</m:t>
                </m:r>
              </m:e>
            </m:d>
          </m:e>
          <m:sub>
            <m:sSub>
              <m:e>
                <m:r>
                  <m:t>θ</m:t>
                </m:r>
              </m:e>
              <m:sub>
                <m:r>
                  <m:t>0</m:t>
                </m:r>
              </m:sub>
            </m:sSub>
          </m:sub>
        </m:sSub>
      </m:oMath>
      <w:r>
        <w:t xml:space="preserve">,</w:t>
      </w:r>
      <w:r>
        <w:t xml:space="preserve"> </w:t>
      </w:r>
      <w:r>
        <w:t xml:space="preserve">already required for the unbiased-estimating-equation check above.</w:t>
      </w:r>
      <w:r>
        <w:t xml:space="preserve"> </w:t>
      </w:r>
      <w:r>
        <w:t xml:space="preserve">The estimated bias is the average across simulations of (F1).</w:t>
      </w:r>
      <w:r>
        <w:t xml:space="preserve"> </w:t>
      </w:r>
      <w:r>
        <w:t xml:space="preserve">This is quite similar to the UEE check above, but with a change in</w:t>
      </w:r>
      <w:r>
        <w:t xml:space="preserve"> </w:t>
      </w:r>
      <w:r>
        <w:t xml:space="preserve">focus: this time, we may be prepared to tolerate some small violation</w:t>
      </w:r>
      <w:r>
        <w:t xml:space="preserve"> </w:t>
      </w:r>
      <w:r>
        <w:t xml:space="preserve">of UEE, provided that it does not imply substantial bias on the parameter</w:t>
      </w:r>
      <w:r>
        <w:t xml:space="preserve"> </w:t>
      </w:r>
      <w:r>
        <w:t xml:space="preserve">scale. In particular, if the estimated bias for the</w:t>
      </w:r>
      <w:r>
        <w:t xml:space="preserve"> </w:t>
      </w:r>
      <m:oMath>
        <m:r>
          <m:t>r</m:t>
        </m:r>
      </m:oMath>
      <w:r>
        <w:rPr>
          <w:vertAlign w:val="superscript"/>
        </w:rPr>
        <w:t xml:space="preserve">th</w:t>
      </w:r>
      <w:r>
        <w:t xml:space="preserve"> </w:t>
      </w:r>
      <w:r>
        <w:t xml:space="preserve">parameter (i.e.</w:t>
      </w:r>
      <w:r>
        <w:t xml:space="preserve"> </w:t>
      </w:r>
      <m:oMath>
        <m:r>
          <m:t>r</m:t>
        </m:r>
      </m:oMath>
      <w:r>
        <w:rPr>
          <w:vertAlign w:val="superscript"/>
        </w:rPr>
        <w:t xml:space="preserve">th</w:t>
      </w:r>
      <w:r>
        <w:t xml:space="preserve"> </w:t>
      </w:r>
      <w:r>
        <w:t xml:space="preserve">component of</w:t>
      </w:r>
      <w:r>
        <w:t xml:space="preserve"> </w:t>
      </w:r>
      <m:oMath>
        <m:r>
          <m:t>θ</m:t>
        </m:r>
      </m:oMath>
      <w:r>
        <w:t xml:space="preserve">)</w:t>
      </w:r>
      <w:r>
        <w:t xml:space="preserve"> </w:t>
      </w:r>
      <w:r>
        <w:t xml:space="preserve">is below its sampling variability— say, if bias is less than 1 standard</w:t>
      </w:r>
      <w:r>
        <w:t xml:space="preserve"> </w:t>
      </w:r>
      <w:r>
        <w:t xml:space="preserve">deviation, computed from the square-root of the diagonal of the inverse</w:t>
      </w:r>
      <w:r>
        <w:t xml:space="preserve"> </w:t>
      </w:r>
      <w:r>
        <w:t xml:space="preserve">Hessian or</w:t>
      </w:r>
      <w:r>
        <w:t xml:space="preserve"> </w:t>
      </w:r>
      <m:oMath>
        <m:rad>
          <m:radPr>
            <m:degHide m:val="on"/>
          </m:radPr>
          <m:deg/>
          <m:e>
            <m:sSup>
              <m:e>
                <m:r>
                  <m:t>H</m:t>
                </m:r>
              </m:e>
              <m:sup>
                <m:r>
                  <m:rPr>
                    <m:sty m:val="p"/>
                  </m:rPr>
                  <m:t>−</m:t>
                </m:r>
                <m:r>
                  <m:t>1</m:t>
                </m:r>
              </m:sup>
            </m:sSup>
            <m:d>
              <m:dPr>
                <m:begChr m:val="("/>
                <m:endChr m:val=")"/>
                <m:sepChr m:val=""/>
                <m:grow/>
              </m:dPr>
              <m:e>
                <m:r>
                  <m:t>r</m:t>
                </m:r>
                <m:r>
                  <m:rPr>
                    <m:sty m:val="p"/>
                  </m:rPr>
                  <m:t>,</m:t>
                </m:r>
                <m:r>
                  <m:t>r</m:t>
                </m:r>
              </m:e>
            </m:d>
          </m:e>
        </m:rad>
      </m:oMath>
      <w:r>
        <w:t xml:space="preserve">— then there is little</w:t>
      </w:r>
      <w:r>
        <w:t xml:space="preserve"> </w:t>
      </w:r>
      <w:r>
        <w:t xml:space="preserve">reason to worry about bias for that particular parameter.</w:t>
      </w:r>
    </w:p>
    <w:p>
      <w:pPr>
        <w:pStyle w:val="BodyText"/>
      </w:pPr>
      <w:r>
        <w:t xml:space="preserve">*</w:t>
      </w:r>
      <w:r>
        <w:t xml:space="preserve">*</w:t>
      </w:r>
      <w:r>
        <w:t xml:space="preserve">OPTION</w:t>
      </w:r>
      <w:r>
        <w:t xml:space="preserve">*</w:t>
      </w:r>
      <w:r>
        <w:t xml:space="preserve">*</w:t>
      </w:r>
      <w:r>
        <w:t xml:space="preserve"> </w:t>
      </w:r>
      <w:r>
        <w:t xml:space="preserve">stuff from the end of compare2sims.R</w:t>
      </w:r>
    </w:p>
    <w:p>
      <w:pPr>
        <w:pStyle w:val="BodyText"/>
      </w:pPr>
      <w:r>
        <w:t xml:space="preserve">*</w:t>
      </w:r>
      <w:r>
        <w:t xml:space="preserve">*</w:t>
      </w:r>
      <w:r>
        <w:t xml:space="preserve">DISCUSSION?</w:t>
      </w:r>
      <w:r>
        <w:t xml:space="preserve">*</w:t>
      </w:r>
      <w:r>
        <w:t xml:space="preserve">*</w:t>
      </w:r>
    </w:p>
    <w:p>
      <w:pPr>
        <w:pStyle w:val="BodyText"/>
      </w:pPr>
      <w:r>
        <w:t xml:space="preserve">In the end, based on the checks above, our estimation and simulation</w:t>
      </w:r>
      <w:r>
        <w:t xml:space="preserve"> </w:t>
      </w:r>
      <w:r>
        <w:t xml:space="preserve">codes did indeed appear consistent, and any bias induced by (among</w:t>
      </w:r>
      <w:r>
        <w:t xml:space="preserve"> </w:t>
      </w:r>
      <w:r>
        <w:t xml:space="preserve">other minor things) ignoring senescence did not seem problematic.</w:t>
      </w:r>
      <w:r>
        <w:t xml:space="preserve"> </w:t>
      </w:r>
      <w:r>
        <w:t xml:space="preserve">Of course, we only reached that position</w:t>
      </w:r>
      <w:r>
        <w:t xml:space="preserve"> </w:t>
      </w:r>
      <w:r>
        <w:rPr>
          <w:i/>
          <w:iCs/>
        </w:rPr>
        <w:t xml:space="preserve">after</w:t>
      </w:r>
      <w:r>
        <w:t xml:space="preserve"> </w:t>
      </w:r>
      <w:r>
        <w:t xml:space="preserve">going thru the</w:t>
      </w:r>
      <w:r>
        <w:t xml:space="preserve"> </w:t>
      </w:r>
      <w:r>
        <w:t xml:space="preserve">checking process several times, to find and fix inconsistencies.</w:t>
      </w:r>
    </w:p>
    <w:bookmarkEnd w:id="82"/>
    <w:bookmarkStart w:id="146" w:name="appendix-g-additional-results"/>
    <w:p>
      <w:pPr>
        <w:pStyle w:val="Heading1"/>
      </w:pPr>
      <w:r>
        <w:t xml:space="preserve">Appendix G: Additional results</w:t>
      </w:r>
    </w:p>
    <w:p>
      <w:pPr>
        <w:pStyle w:val="FirstParagraph"/>
      </w:pPr>
      <w:r>
        <w:t xml:space="preserve"> </w:t>
      </w:r>
      <w:r>
        <w:t xml:space="preserve">Would these not be better as graphs and the tabular versions as, say,</w:t>
      </w:r>
      <w:r>
        <w:t xml:space="preserve"> </w:t>
      </w:r>
      <w:r>
        <w:t xml:space="preserve">csv files?</w:t>
      </w:r>
      <w:r>
        <w:t xml:space="preserve"> </w:t>
      </w:r>
    </w:p>
    <w:bookmarkStart w:id="83" w:name="tab:LH_Expected-CVs"/>
    <w:p>
      <w:pPr>
        <w:pStyle w:val="TableCaption"/>
      </w:pPr>
      <w:r>
        <w:t xml:space="preserve">Table G1. Expected CVs on adult female survival, juvenile female survival, and</w:t>
      </w:r>
      <w:r>
        <w:t xml:space="preserve"> </w:t>
      </w:r>
      <w:r>
        <w:t xml:space="preserve">the proportion of adult females in breeding state 2 under different</w:t>
      </w:r>
      <w:r>
        <w:t xml:space="preserve"> </w:t>
      </w:r>
      <w:r>
        <w:t xml:space="preserve">demographic and sampling scenarios with and without the use of lethal</w:t>
      </w:r>
      <w:r>
        <w:t xml:space="preserve"> </w:t>
      </w:r>
      <w:r>
        <w:t xml:space="preserve">samples and CKMR.</w:t>
      </w:r>
    </w:p>
    <w:tbl>
      <w:tblPr>
        <w:tblStyle w:val="Table"/>
        <w:tblW w:type="auto" w:w="0"/>
        <w:tblLook w:firstRow="1" w:lastRow="0" w:firstColumn="0" w:lastColumn="0" w:noHBand="0" w:noVBand="0" w:val="0020"/>
        <w:tblCaption w:val="Table G1. Expected CVs on adult female survival, juvenile female survival, and the proportion of adult females in breeding state 2 under different demographic and sampling scenarios with and without the use of lethal samples and CKMR."/>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w:t>
            </w:r>
          </w:p>
          <w:p>
            <w:pPr>
              <w:jc w:val="center"/>
            </w:pPr>
            <w:r>
              <w:t xml:space="preserve">Female Survival</w:t>
            </w:r>
          </w:p>
        </w:tc>
        <w:tc>
          <w:tcPr/>
          <w:p>
            <w:pPr>
              <w:jc w:val="center"/>
            </w:pPr>
            <w:r>
              <w:t xml:space="preserve">Juvenile</w:t>
            </w:r>
          </w:p>
          <w:p>
            <w:pPr>
              <w:jc w:val="center"/>
            </w:pPr>
            <w:r>
              <w:t xml:space="preserve">Female Survival</w:t>
            </w:r>
          </w:p>
        </w:tc>
        <w:tc>
          <w:tcPr/>
          <w:p>
            <w:pPr>
              <w:jc w:val="center"/>
            </w:pPr>
            <w:r>
              <w:t xml:space="preserve">P. Adult Female</w:t>
            </w:r>
          </w:p>
          <w:p>
            <w:pPr>
              <w:jc w:val="center"/>
            </w:pPr>
            <w:r>
              <w:t xml:space="preserve">in State 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0.09</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0.02</w:t>
            </w:r>
          </w:p>
        </w:tc>
        <w:tc>
          <w:tcPr/>
          <w:p>
            <w:pPr>
              <w:pStyle w:val="Compact"/>
              <w:jc w:val="center"/>
            </w:pPr>
            <w:r>
              <w:t xml:space="preserve">0.05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0.06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0.07</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0.01</w:t>
            </w:r>
          </w:p>
        </w:tc>
        <w:tc>
          <w:tcPr/>
          <w:p>
            <w:pPr>
              <w:pStyle w:val="Compact"/>
              <w:jc w:val="center"/>
            </w:pPr>
            <w:r>
              <w:t xml:space="preserve">0.05</w:t>
            </w:r>
          </w:p>
        </w:tc>
        <w:tc>
          <w:tcPr/>
          <w:p>
            <w:pPr>
              <w:pStyle w:val="Compact"/>
              <w:jc w:val="center"/>
            </w:pPr>
            <w:r>
              <w:t xml:space="preserve">0.11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1.04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0.06</w:t>
            </w:r>
          </w:p>
        </w:tc>
        <w:tc>
          <w:tcPr/>
          <w:p>
            <w:pPr>
              <w:pStyle w:val="Compact"/>
              <w:jc w:val="center"/>
            </w:pPr>
            <w:r>
              <w:t xml:space="preserve">0.86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0.07</w:t>
            </w:r>
          </w:p>
        </w:tc>
        <w:tc>
          <w:tcPr/>
          <w:p>
            <w:pPr>
              <w:pStyle w:val="Compact"/>
              <w:jc w:val="center"/>
            </w:pPr>
            <w:r>
              <w:t xml:space="preserve">1.03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0.97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0.06</w:t>
            </w:r>
          </w:p>
        </w:tc>
        <w:tc>
          <w:tcPr/>
          <w:p>
            <w:pPr>
              <w:pStyle w:val="Compact"/>
              <w:jc w:val="center"/>
            </w:pPr>
            <w:r>
              <w:t xml:space="preserve">0.94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0.54</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0.05</w:t>
            </w:r>
          </w:p>
        </w:tc>
        <w:tc>
          <w:tcPr/>
          <w:p>
            <w:pPr>
              <w:pStyle w:val="Compact"/>
              <w:jc w:val="center"/>
            </w:pPr>
            <w:r>
              <w:t xml:space="preserve">0.65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0.59</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0.03</w:t>
            </w:r>
          </w:p>
        </w:tc>
        <w:tc>
          <w:tcPr/>
          <w:p>
            <w:pPr>
              <w:pStyle w:val="Compact"/>
              <w:jc w:val="center"/>
            </w:pPr>
            <w:r>
              <w:t xml:space="preserve">0.51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0.02</w:t>
            </w:r>
          </w:p>
        </w:tc>
        <w:tc>
          <w:tcPr/>
          <w:p>
            <w:pPr>
              <w:pStyle w:val="Compact"/>
              <w:jc w:val="center"/>
            </w:pPr>
            <w:r>
              <w:t xml:space="preserve">0.04</w:t>
            </w:r>
          </w:p>
        </w:tc>
        <w:tc>
          <w:tcPr/>
          <w:p>
            <w:pPr>
              <w:pStyle w:val="Compact"/>
              <w:jc w:val="center"/>
            </w:pPr>
            <w:r>
              <w:t xml:space="preserve">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0.01</w:t>
            </w:r>
          </w:p>
        </w:tc>
        <w:tc>
          <w:tcPr/>
          <w:p>
            <w:pPr>
              <w:pStyle w:val="Compact"/>
              <w:jc w:val="center"/>
            </w:pPr>
            <w:r>
              <w:t xml:space="preserve">0.04</w:t>
            </w:r>
          </w:p>
        </w:tc>
        <w:tc>
          <w:tcPr/>
          <w:p>
            <w:pPr>
              <w:pStyle w:val="Compact"/>
              <w:jc w:val="center"/>
            </w:pPr>
            <w:r>
              <w:t xml:space="preserve">0.55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0.08</w:t>
            </w:r>
          </w:p>
        </w:tc>
        <w:tc>
          <w:tcPr/>
          <w:p>
            <w:pPr>
              <w:pStyle w:val="Compact"/>
              <w:jc w:val="center"/>
            </w:pPr>
            <w:r>
              <w:t xml:space="preserve">1.13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0.11</w:t>
            </w:r>
          </w:p>
        </w:tc>
        <w:tc>
          <w:tcPr/>
          <w:p>
            <w:pPr>
              <w:pStyle w:val="Compact"/>
              <w:jc w:val="center"/>
            </w:pPr>
            <w:r>
              <w:t xml:space="preserve">1.36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0.1</w:t>
            </w:r>
          </w:p>
        </w:tc>
        <w:tc>
          <w:tcPr/>
          <w:p>
            <w:pPr>
              <w:pStyle w:val="Compact"/>
              <w:jc w:val="center"/>
            </w:pPr>
            <w:r>
              <w:t xml:space="preserve">1.29</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0.03</w:t>
            </w:r>
          </w:p>
        </w:tc>
        <w:tc>
          <w:tcPr/>
          <w:p>
            <w:pPr>
              <w:pStyle w:val="Compact"/>
              <w:jc w:val="center"/>
            </w:pPr>
            <w:r>
              <w:t xml:space="preserve">0.07</w:t>
            </w:r>
          </w:p>
        </w:tc>
        <w:tc>
          <w:tcPr/>
          <w:p>
            <w:pPr>
              <w:pStyle w:val="Compact"/>
              <w:jc w:val="center"/>
            </w:pPr>
            <w:r>
              <w:t xml:space="preserve">1.07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0.05</w:t>
            </w:r>
          </w:p>
        </w:tc>
        <w:tc>
          <w:tcPr/>
          <w:p>
            <w:pPr>
              <w:pStyle w:val="Compact"/>
              <w:jc w:val="center"/>
            </w:pPr>
            <w:r>
              <w:t xml:space="preserve">0.09</w:t>
            </w:r>
          </w:p>
        </w:tc>
        <w:tc>
          <w:tcPr/>
          <w:p>
            <w:pPr>
              <w:pStyle w:val="Compact"/>
              <w:jc w:val="center"/>
            </w:pPr>
            <w:r>
              <w:t xml:space="preserve">1.27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0.09</w:t>
            </w:r>
          </w:p>
        </w:tc>
        <w:tc>
          <w:tcPr/>
          <w:p>
            <w:pPr>
              <w:pStyle w:val="Compact"/>
              <w:jc w:val="center"/>
            </w:pPr>
            <w:r>
              <w:t xml:space="preserve">1.21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0.04</w:t>
            </w:r>
          </w:p>
        </w:tc>
        <w:tc>
          <w:tcPr/>
          <w:p>
            <w:pPr>
              <w:pStyle w:val="Compact"/>
              <w:jc w:val="center"/>
            </w:pPr>
            <w:r>
              <w:t xml:space="preserve">0.08</w:t>
            </w:r>
          </w:p>
        </w:tc>
        <w:tc>
          <w:tcPr/>
          <w:p>
            <w:pPr>
              <w:pStyle w:val="Compact"/>
              <w:jc w:val="center"/>
            </w:pPr>
            <w:r>
              <w:t xml:space="preserve">1.16</w:t>
            </w:r>
          </w:p>
        </w:tc>
      </w:tr>
    </w:tbl>
    <w:bookmarkEnd w:id="83"/>
    <w:bookmarkStart w:id="84" w:name="tab:N_Expected-CV"/>
    <w:p>
      <w:pPr>
        <w:pStyle w:val="TableCaption"/>
      </w:pPr>
      <w:r>
        <w:t xml:space="preserve">Table G2. Expected CV on adult female population size in 2015, 2020, and 2025</w:t>
      </w:r>
      <w:r>
        <w:t xml:space="preserve"> </w:t>
      </w:r>
      <w:r>
        <w:t xml:space="preserve">with different demographic and sampling scenarios and with and without</w:t>
      </w:r>
      <w:r>
        <w:t xml:space="preserve"> </w:t>
      </w:r>
      <w:r>
        <w:t xml:space="preserve">the use of lethal samples and CKMR.</w:t>
      </w:r>
      <w:r>
        <w:t xml:space="preserve"> </w:t>
      </w:r>
    </w:p>
    <w:tbl>
      <w:tblPr>
        <w:tblStyle w:val="Table"/>
        <w:tblW w:type="auto" w:w="0"/>
        <w:tblLook w:firstRow="1" w:lastRow="0" w:firstColumn="0" w:lastColumn="0" w:noHBand="0" w:noVBand="0" w:val="0020"/>
        <w:tblCaption w:val="Table G2. Expected CV on adult female population size in 2015, 2020, and 2025 with different demographic and sampling scenarios and with and without the use of lethal samples and CKMR. "/>
      </w:tblPr>
      <w:tblGrid>
        <w:gridCol w:w="1131"/>
        <w:gridCol w:w="1131"/>
        <w:gridCol w:w="1131"/>
        <w:gridCol w:w="1131"/>
        <w:gridCol w:w="1131"/>
        <w:gridCol w:w="1131"/>
        <w:gridCol w:w="1131"/>
      </w:tblGrid>
      <w:tr>
        <w:trPr>
          <w:tblHeader w:val="on"/>
        </w:trPr>
        <w:tc>
          <w:tcPr/>
          <w:p>
            <w:pPr>
              <w:jc w:val="center"/>
            </w:pPr>
            <w:r>
              <w:t xml:space="preserve">Demographic</w:t>
            </w:r>
          </w:p>
          <w:p>
            <w:pPr>
              <w:jc w:val="center"/>
            </w:pPr>
            <w:r>
              <w:t xml:space="preserve">Scenario</w:t>
            </w:r>
          </w:p>
        </w:tc>
        <w:tc>
          <w:tcPr/>
          <w:p>
            <w:pPr>
              <w:jc w:val="center"/>
            </w:pPr>
            <w:r>
              <w:t xml:space="preserve">Lethal</w:t>
            </w:r>
          </w:p>
          <w:p>
            <w:pPr>
              <w:jc w:val="center"/>
            </w:pPr>
            <w:r>
              <w:t xml:space="preserve">Samples</w:t>
            </w:r>
          </w:p>
        </w:tc>
        <w:tc>
          <w:tcPr/>
          <w:p>
            <w:pPr>
              <w:jc w:val="center"/>
            </w:pPr>
            <w:r>
              <w:t xml:space="preserve">Sampling</w:t>
            </w:r>
          </w:p>
          <w:p>
            <w:pPr>
              <w:jc w:val="center"/>
            </w:pPr>
            <w:r>
              <w:t xml:space="preserve">Scenario</w:t>
            </w:r>
          </w:p>
        </w:tc>
        <w:tc>
          <w:tcPr/>
          <w:p>
            <w:pPr>
              <w:pStyle w:val="Compact"/>
              <w:jc w:val="center"/>
            </w:pPr>
            <w:r>
              <w:t xml:space="preserve">CKMR</w:t>
            </w:r>
          </w:p>
        </w:tc>
        <w:tc>
          <w:tcPr/>
          <w:p>
            <w:pPr>
              <w:jc w:val="center"/>
            </w:pPr>
            <w:r>
              <w:t xml:space="preserve">Adult Females</w:t>
            </w:r>
          </w:p>
        </w:tc>
        <w:tc>
          <w:tcPr/>
          <w:p>
            <w:pPr>
              <w:jc w:val="center"/>
            </w:pPr>
            <w:r>
              <w:t xml:space="preserve">Adult Females</w:t>
            </w:r>
          </w:p>
        </w:tc>
        <w:tc>
          <w:tcPr/>
          <w:p>
            <w:pPr>
              <w:jc w:val="center"/>
            </w:pPr>
            <w:r>
              <w:t xml:space="preserve">Adult Females</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0.16</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0.07</w:t>
            </w:r>
          </w:p>
        </w:tc>
        <w:tc>
          <w:tcPr/>
          <w:p>
            <w:pPr>
              <w:pStyle w:val="Compact"/>
              <w:jc w:val="center"/>
            </w:pPr>
            <w:r>
              <w:t xml:space="preserve">0.09</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0.06</w:t>
            </w:r>
          </w:p>
        </w:tc>
        <w:tc>
          <w:tcPr/>
          <w:p>
            <w:pPr>
              <w:pStyle w:val="Compact"/>
              <w:jc w:val="center"/>
            </w:pPr>
            <w:r>
              <w:t xml:space="preserve">0.09</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0.04</w:t>
            </w:r>
          </w:p>
        </w:tc>
        <w:tc>
          <w:tcPr/>
          <w:p>
            <w:pPr>
              <w:pStyle w:val="Compact"/>
              <w:jc w:val="center"/>
            </w:pPr>
            <w:r>
              <w:t xml:space="preserve">0.06</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0.04</w:t>
            </w:r>
          </w:p>
        </w:tc>
        <w:tc>
          <w:tcPr/>
          <w:p>
            <w:pPr>
              <w:pStyle w:val="Compact"/>
              <w:jc w:val="center"/>
            </w:pPr>
            <w:r>
              <w:t xml:space="preserve">0.05</w:t>
            </w:r>
          </w:p>
        </w:tc>
        <w:tc>
          <w:tcPr/>
          <w:p>
            <w:pPr>
              <w:pStyle w:val="Compact"/>
              <w:jc w:val="center"/>
            </w:pPr>
            <w:r>
              <w:t xml:space="preserve">0.08</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0.03</w:t>
            </w:r>
          </w:p>
        </w:tc>
        <w:tc>
          <w:tcPr/>
          <w:p>
            <w:pPr>
              <w:pStyle w:val="Compact"/>
              <w:jc w:val="center"/>
            </w:pPr>
            <w:r>
              <w:t xml:space="preserve">0.05</w:t>
            </w:r>
          </w:p>
        </w:tc>
        <w:tc>
          <w:tcPr/>
          <w:p>
            <w:pPr>
              <w:pStyle w:val="Compact"/>
              <w:jc w:val="center"/>
            </w:pPr>
            <w:r>
              <w:t xml:space="preserve">0.07</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0.11</w:t>
            </w:r>
          </w:p>
        </w:tc>
        <w:tc>
          <w:tcPr/>
          <w:p>
            <w:pPr>
              <w:pStyle w:val="Compact"/>
              <w:jc w:val="center"/>
            </w:pPr>
            <w:r>
              <w:t xml:space="preserve">0.15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0.1</w:t>
            </w:r>
          </w:p>
        </w:tc>
        <w:tc>
          <w:tcPr/>
          <w:p>
            <w:pPr>
              <w:pStyle w:val="Compact"/>
              <w:jc w:val="center"/>
            </w:pPr>
            <w:r>
              <w:t xml:space="preserve">0.15</w:t>
            </w:r>
          </w:p>
        </w:tc>
        <w:tc>
          <w:tcPr/>
          <w:p>
            <w:pPr>
              <w:pStyle w:val="Compact"/>
              <w:jc w:val="center"/>
            </w:pPr>
            <w:r>
              <w:t xml:space="preserve">0.21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0.13</w:t>
            </w:r>
          </w:p>
        </w:tc>
        <w:tc>
          <w:tcPr/>
          <w:p>
            <w:pPr>
              <w:pStyle w:val="Compact"/>
              <w:jc w:val="center"/>
            </w:pPr>
            <w:r>
              <w:t xml:space="preserve">0.18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w:t>
            </w:r>
          </w:p>
        </w:tc>
        <w:tc>
          <w:tcPr/>
          <w:p>
            <w:pPr>
              <w:pStyle w:val="Compact"/>
              <w:jc w:val="center"/>
            </w:pPr>
            <w:r>
              <w:t xml:space="preserve">0.14</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0.14</w:t>
            </w:r>
          </w:p>
        </w:tc>
        <w:tc>
          <w:tcPr/>
          <w:p>
            <w:pPr>
              <w:pStyle w:val="Compact"/>
              <w:jc w:val="center"/>
            </w:pPr>
            <w:r>
              <w:t xml:space="preserve">0.19</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Yes</w:t>
            </w:r>
          </w:p>
        </w:tc>
        <w:tc>
          <w:tcPr/>
          <w:p>
            <w:pPr>
              <w:pStyle w:val="Compact"/>
              <w:jc w:val="center"/>
            </w:pPr>
            <w:r>
              <w:t xml:space="preserve">0.09</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Yes</w:t>
            </w:r>
          </w:p>
        </w:tc>
        <w:tc>
          <w:tcPr/>
          <w:p>
            <w:pPr>
              <w:pStyle w:val="Compact"/>
              <w:jc w:val="center"/>
            </w:pPr>
            <w:r>
              <w:t xml:space="preserve">0.08</w:t>
            </w:r>
          </w:p>
        </w:tc>
        <w:tc>
          <w:tcPr/>
          <w:p>
            <w:pPr>
              <w:pStyle w:val="Compact"/>
              <w:jc w:val="center"/>
            </w:pPr>
            <w:r>
              <w:t xml:space="preserve">0.12</w:t>
            </w:r>
          </w:p>
        </w:tc>
        <w:tc>
          <w:tcPr/>
          <w:p>
            <w:pPr>
              <w:pStyle w:val="Compact"/>
              <w:jc w:val="center"/>
            </w:pPr>
            <w:r>
              <w:t xml:space="preserve">0.17</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0.15</w:t>
            </w:r>
          </w:p>
        </w:tc>
        <w:tc>
          <w:tcPr/>
          <w:p>
            <w:pPr>
              <w:pStyle w:val="Compact"/>
              <w:jc w:val="center"/>
            </w:pPr>
            <w:r>
              <w:t xml:space="preserve">0.23</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0.15</w:t>
            </w:r>
          </w:p>
        </w:tc>
        <w:tc>
          <w:tcPr/>
          <w:p>
            <w:pPr>
              <w:pStyle w:val="Compact"/>
              <w:jc w:val="center"/>
            </w:pPr>
            <w:r>
              <w:t xml:space="preserve">0.21</w:t>
            </w:r>
          </w:p>
        </w:tc>
        <w:tc>
          <w:tcPr/>
          <w:p>
            <w:pPr>
              <w:pStyle w:val="Compact"/>
              <w:jc w:val="center"/>
            </w:pPr>
            <w:r>
              <w:t xml:space="preserve">0.34</w:t>
            </w:r>
          </w:p>
        </w:tc>
      </w:tr>
      <w:tr>
        <w:tc>
          <w:tcPr/>
          <w:p>
            <w:pPr>
              <w:pStyle w:val="Compact"/>
              <w:jc w:val="center"/>
            </w:pPr>
            <w:r>
              <w:t xml:space="preserve">1</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0.14</w:t>
            </w:r>
          </w:p>
        </w:tc>
        <w:tc>
          <w:tcPr/>
          <w:p>
            <w:pPr>
              <w:pStyle w:val="Compact"/>
              <w:jc w:val="center"/>
            </w:pPr>
            <w:r>
              <w:t xml:space="preserve">0.21</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0.21</w:t>
            </w:r>
          </w:p>
        </w:tc>
        <w:tc>
          <w:tcPr/>
          <w:p>
            <w:pPr>
              <w:pStyle w:val="Compact"/>
              <w:jc w:val="center"/>
            </w:pPr>
            <w:r>
              <w:t xml:space="preserve">0.36</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0.14</w:t>
            </w:r>
          </w:p>
        </w:tc>
        <w:tc>
          <w:tcPr/>
          <w:p>
            <w:pPr>
              <w:pStyle w:val="Compact"/>
              <w:jc w:val="center"/>
            </w:pPr>
            <w:r>
              <w:t xml:space="preserve">0.19</w:t>
            </w:r>
          </w:p>
        </w:tc>
        <w:tc>
          <w:tcPr/>
          <w:p>
            <w:pPr>
              <w:pStyle w:val="Compact"/>
              <w:jc w:val="center"/>
            </w:pPr>
            <w:r>
              <w:t xml:space="preserve">0.3</w:t>
            </w:r>
          </w:p>
        </w:tc>
      </w:tr>
      <w:tr>
        <w:tc>
          <w:tcPr/>
          <w:p>
            <w:pPr>
              <w:pStyle w:val="Compact"/>
              <w:jc w:val="center"/>
            </w:pPr>
            <w:r>
              <w:t xml:space="preserve">1</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0.13</w:t>
            </w:r>
          </w:p>
        </w:tc>
        <w:tc>
          <w:tcPr/>
          <w:p>
            <w:pPr>
              <w:pStyle w:val="Compact"/>
              <w:jc w:val="center"/>
            </w:pPr>
            <w:r>
              <w:t xml:space="preserve">0.17</w:t>
            </w:r>
          </w:p>
        </w:tc>
        <w:tc>
          <w:tcPr/>
          <w:p>
            <w:pPr>
              <w:pStyle w:val="Compact"/>
              <w:jc w:val="center"/>
            </w:pPr>
            <w:r>
              <w:t xml:space="preserve">0.27</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0.11</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0.12</w:t>
            </w:r>
          </w:p>
        </w:tc>
        <w:tc>
          <w:tcPr/>
          <w:p>
            <w:pPr>
              <w:pStyle w:val="Compact"/>
              <w:jc w:val="center"/>
            </w:pPr>
            <w:r>
              <w:t xml:space="preserve">0.2</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0.07</w:t>
            </w:r>
          </w:p>
        </w:tc>
        <w:tc>
          <w:tcPr/>
          <w:p>
            <w:pPr>
              <w:pStyle w:val="Compact"/>
              <w:jc w:val="center"/>
            </w:pPr>
            <w:r>
              <w:t xml:space="preserve">0.1</w:t>
            </w:r>
          </w:p>
        </w:tc>
        <w:tc>
          <w:tcPr/>
          <w:p>
            <w:pPr>
              <w:pStyle w:val="Compact"/>
              <w:jc w:val="center"/>
            </w:pPr>
            <w:r>
              <w:t xml:space="preserve">0.16</w:t>
            </w:r>
          </w:p>
        </w:tc>
      </w:tr>
      <w:tr>
        <w:tc>
          <w:tcPr/>
          <w:p>
            <w:pPr>
              <w:pStyle w:val="Compact"/>
              <w:jc w:val="center"/>
            </w:pPr>
            <w:r>
              <w:t xml:space="preserve">2</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0.15</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0.07</w:t>
            </w:r>
          </w:p>
        </w:tc>
        <w:tc>
          <w:tcPr/>
          <w:p>
            <w:pPr>
              <w:pStyle w:val="Compact"/>
              <w:jc w:val="center"/>
            </w:pPr>
            <w:r>
              <w:t xml:space="preserve">0.1</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0.1</w:t>
            </w:r>
          </w:p>
        </w:tc>
        <w:tc>
          <w:tcPr/>
          <w:p>
            <w:pPr>
              <w:pStyle w:val="Compact"/>
              <w:jc w:val="center"/>
            </w:pPr>
            <w:r>
              <w:t xml:space="preserve">0.17</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0.09</w:t>
            </w:r>
          </w:p>
        </w:tc>
        <w:tc>
          <w:tcPr/>
          <w:p>
            <w:pPr>
              <w:pStyle w:val="Compact"/>
              <w:jc w:val="center"/>
            </w:pPr>
            <w:r>
              <w:t xml:space="preserve">0.14</w:t>
            </w:r>
          </w:p>
        </w:tc>
      </w:tr>
      <w:tr>
        <w:tc>
          <w:tcPr/>
          <w:p>
            <w:pPr>
              <w:pStyle w:val="Compact"/>
              <w:jc w:val="center"/>
            </w:pPr>
            <w:r>
              <w:t xml:space="preserve">2</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0.06</w:t>
            </w:r>
          </w:p>
        </w:tc>
        <w:tc>
          <w:tcPr/>
          <w:p>
            <w:pPr>
              <w:pStyle w:val="Compact"/>
              <w:jc w:val="center"/>
            </w:pPr>
            <w:r>
              <w:t xml:space="preserve">0.08</w:t>
            </w:r>
          </w:p>
        </w:tc>
        <w:tc>
          <w:tcPr/>
          <w:p>
            <w:pPr>
              <w:pStyle w:val="Compact"/>
              <w:jc w:val="center"/>
            </w:pPr>
            <w:r>
              <w:t xml:space="preserve">0.13</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w:t>
            </w:r>
          </w:p>
        </w:tc>
        <w:tc>
          <w:tcPr/>
          <w:p>
            <w:pPr>
              <w:pStyle w:val="Compact"/>
              <w:jc w:val="center"/>
            </w:pPr>
            <w:r>
              <w:t xml:space="preserve">0.31</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0.2</w:t>
            </w:r>
          </w:p>
        </w:tc>
        <w:tc>
          <w:tcPr/>
          <w:p>
            <w:pPr>
              <w:pStyle w:val="Compact"/>
              <w:jc w:val="center"/>
            </w:pPr>
            <w:r>
              <w:t xml:space="preserve">0.33</w:t>
            </w:r>
          </w:p>
        </w:tc>
        <w:tc>
          <w:tcPr/>
          <w:p>
            <w:pPr>
              <w:pStyle w:val="Compact"/>
              <w:jc w:val="center"/>
            </w:pPr>
            <w:r>
              <w:t xml:space="preserve">0.56</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0.45</w:t>
            </w:r>
          </w:p>
        </w:tc>
      </w:tr>
      <w:tr>
        <w:tc>
          <w:tcPr/>
          <w:p>
            <w:pPr>
              <w:pStyle w:val="Compact"/>
              <w:jc w:val="center"/>
            </w:pPr>
            <w:r>
              <w:t xml:space="preserve">3</w:t>
            </w:r>
          </w:p>
        </w:tc>
        <w:tc>
          <w:tcPr/>
          <w:p>
            <w:pPr>
              <w:pStyle w:val="Compact"/>
              <w:jc w:val="center"/>
            </w:pPr>
            <w:r>
              <w:t xml:space="preserve">No</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0.42</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1</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0.23</w:t>
            </w:r>
          </w:p>
        </w:tc>
        <w:tc>
          <w:tcPr/>
          <w:p>
            <w:pPr>
              <w:pStyle w:val="Compact"/>
              <w:jc w:val="center"/>
            </w:pPr>
            <w:r>
              <w:t xml:space="preserve">0.36</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2</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3</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0.19</w:t>
            </w:r>
          </w:p>
        </w:tc>
        <w:tc>
          <w:tcPr/>
          <w:p>
            <w:pPr>
              <w:pStyle w:val="Compact"/>
              <w:jc w:val="center"/>
            </w:pPr>
            <w:r>
              <w:t xml:space="preserve">0.28</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4</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0.28</w:t>
            </w:r>
          </w:p>
        </w:tc>
        <w:tc>
          <w:tcPr/>
          <w:p>
            <w:pPr>
              <w:pStyle w:val="Compact"/>
              <w:jc w:val="center"/>
            </w:pPr>
            <w:r>
              <w:t xml:space="preserve">0.47</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5</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6</w:t>
            </w:r>
          </w:p>
        </w:tc>
        <w:tc>
          <w:tcPr/>
          <w:p>
            <w:pPr>
              <w:pStyle w:val="Compact"/>
              <w:jc w:val="center"/>
            </w:pPr>
            <w:r>
              <w:t xml:space="preserve">No</w:t>
            </w:r>
          </w:p>
        </w:tc>
        <w:tc>
          <w:tcPr/>
          <w:p>
            <w:pPr>
              <w:pStyle w:val="Compact"/>
              <w:jc w:val="center"/>
            </w:pPr>
            <w:r>
              <w:t xml:space="preserve">0.19</w:t>
            </w:r>
          </w:p>
        </w:tc>
        <w:tc>
          <w:tcPr/>
          <w:p>
            <w:pPr>
              <w:pStyle w:val="Compact"/>
              <w:jc w:val="center"/>
            </w:pPr>
            <w:r>
              <w:t xml:space="preserve">0.25</w:t>
            </w:r>
          </w:p>
        </w:tc>
        <w:tc>
          <w:tcPr/>
          <w:p>
            <w:pPr>
              <w:pStyle w:val="Compact"/>
              <w:jc w:val="center"/>
            </w:pPr>
            <w:r>
              <w:t xml:space="preserve">0.41</w:t>
            </w:r>
          </w:p>
        </w:tc>
      </w:tr>
      <w:tr>
        <w:tc>
          <w:tcPr/>
          <w:p>
            <w:pPr>
              <w:pStyle w:val="Compact"/>
              <w:jc w:val="center"/>
            </w:pPr>
            <w:r>
              <w:t xml:space="preserve">3</w:t>
            </w:r>
          </w:p>
        </w:tc>
        <w:tc>
          <w:tcPr/>
          <w:p>
            <w:pPr>
              <w:pStyle w:val="Compact"/>
              <w:jc w:val="center"/>
            </w:pPr>
            <w:r>
              <w:t xml:space="preserve">Yes</w:t>
            </w:r>
          </w:p>
        </w:tc>
        <w:tc>
          <w:tcPr/>
          <w:p>
            <w:pPr>
              <w:pStyle w:val="Compact"/>
              <w:jc w:val="center"/>
            </w:pPr>
            <w:r>
              <w:t xml:space="preserve">7</w:t>
            </w:r>
          </w:p>
        </w:tc>
        <w:tc>
          <w:tcPr/>
          <w:p>
            <w:pPr>
              <w:pStyle w:val="Compact"/>
              <w:jc w:val="center"/>
            </w:pPr>
            <w:r>
              <w:t xml:space="preserve">No</w:t>
            </w:r>
          </w:p>
        </w:tc>
        <w:tc>
          <w:tcPr/>
          <w:p>
            <w:pPr>
              <w:pStyle w:val="Compact"/>
              <w:jc w:val="center"/>
            </w:pPr>
            <w:r>
              <w:t xml:space="preserve">0.18</w:t>
            </w:r>
          </w:p>
        </w:tc>
        <w:tc>
          <w:tcPr/>
          <w:p>
            <w:pPr>
              <w:pStyle w:val="Compact"/>
              <w:jc w:val="center"/>
            </w:pPr>
            <w:r>
              <w:t xml:space="preserve">0.22</w:t>
            </w:r>
          </w:p>
        </w:tc>
        <w:tc>
          <w:tcPr/>
          <w:p>
            <w:pPr>
              <w:pStyle w:val="Compact"/>
              <w:jc w:val="center"/>
            </w:pPr>
            <w:r>
              <w:t xml:space="preserve">0.36</w:t>
            </w:r>
          </w:p>
        </w:tc>
      </w:tr>
    </w:tbl>
    <w:bookmarkEnd w:id="84"/>
    <w:bookmarkStart w:id="145" w:name="refs"/>
    <w:bookmarkStart w:id="86" w:name="ref-arthun_seasonal_2021"/>
    <w:p>
      <w:pPr>
        <w:pStyle w:val="Bibliography"/>
      </w:pPr>
      <w:r>
        <w:t xml:space="preserve">Årthun, Marius, Ingrid H. Onarheim, Jakob Dörr, and Tor Eldevik. 2021.</w:t>
      </w:r>
      <w:r>
        <w:t xml:space="preserve"> </w:t>
      </w:r>
      <w:r>
        <w:t xml:space="preserve">“The</w:t>
      </w:r>
      <w:r>
        <w:t xml:space="preserve"> </w:t>
      </w:r>
      <w:r>
        <w:t xml:space="preserve">Seasonal</w:t>
      </w:r>
      <w:r>
        <w:t xml:space="preserve"> </w:t>
      </w:r>
      <w:r>
        <w:t xml:space="preserve">and</w:t>
      </w:r>
      <w:r>
        <w:t xml:space="preserve"> </w:t>
      </w:r>
      <w:r>
        <w:t xml:space="preserve">Regional</w:t>
      </w:r>
      <w:r>
        <w:t xml:space="preserve"> </w:t>
      </w:r>
      <w:r>
        <w:t xml:space="preserve">Transition</w:t>
      </w:r>
      <w:r>
        <w:t xml:space="preserve"> </w:t>
      </w:r>
      <w:r>
        <w:t xml:space="preserve">to an</w:t>
      </w:r>
      <w:r>
        <w:t xml:space="preserve"> </w:t>
      </w:r>
      <w:r>
        <w:t xml:space="preserve">Ice</w:t>
      </w:r>
      <w:r>
        <w:t xml:space="preserve">-</w:t>
      </w:r>
      <w:r>
        <w:t xml:space="preserve">Free</w:t>
      </w:r>
      <w:r>
        <w:t xml:space="preserve"> </w:t>
      </w:r>
      <w:r>
        <w:t xml:space="preserve">Arctic</w:t>
      </w:r>
      <w:r>
        <w:t xml:space="preserve">.”</w:t>
      </w:r>
      <w:r>
        <w:t xml:space="preserve"> </w:t>
      </w:r>
      <w:r>
        <w:rPr>
          <w:i/>
          <w:iCs/>
        </w:rPr>
        <w:t xml:space="preserve">Geophysical Research Letters</w:t>
      </w:r>
      <w:r>
        <w:t xml:space="preserve"> </w:t>
      </w:r>
      <w:r>
        <w:t xml:space="preserve">48 (1): e2020GL090825.</w:t>
      </w:r>
      <w:r>
        <w:t xml:space="preserve"> </w:t>
      </w:r>
      <w:hyperlink r:id="rId85">
        <w:r>
          <w:rPr>
            <w:rStyle w:val="Hyperlink"/>
          </w:rPr>
          <w:t xml:space="preserve">https://doi.org/10.1029/2020GL090825</w:t>
        </w:r>
      </w:hyperlink>
      <w:r>
        <w:t xml:space="preserve">.</w:t>
      </w:r>
    </w:p>
    <w:bookmarkEnd w:id="86"/>
    <w:bookmarkStart w:id="88" w:name="ref-beatty_panmixia_2020"/>
    <w:p>
      <w:pPr>
        <w:pStyle w:val="Bibliography"/>
      </w:pPr>
      <w:r>
        <w:t xml:space="preserve">Beatty, William S., P. R. Lemons, S. A. Sethi, J. P. Everett, C. J. Lewis, R. J. Lynn, Geoffrey M. Cook, J. L. Garlich-Miller, and J. K. Wenburg. 2020.</w:t>
      </w:r>
      <w:r>
        <w:t xml:space="preserve"> </w:t>
      </w:r>
      <w:r>
        <w:t xml:space="preserve">“Panmixia in a Sea Ice-Associated Marine Mammal: Evaluating Genetic Structure of the</w:t>
      </w:r>
      <w:r>
        <w:t xml:space="preserve"> </w:t>
      </w:r>
      <w:r>
        <w:t xml:space="preserve">Pacific</w:t>
      </w:r>
      <w:r>
        <w:t xml:space="preserve"> </w:t>
      </w:r>
      <w:r>
        <w:t xml:space="preserve">Walrus (</w:t>
      </w:r>
      <w:r>
        <w:t xml:space="preserve">Odobenus</w:t>
      </w:r>
      <w:r>
        <w:t xml:space="preserve"> </w:t>
      </w:r>
      <w:r>
        <w:t xml:space="preserve">Rosmarus Divergens) at Multiple Spatial Scales.”</w:t>
      </w:r>
      <w:r>
        <w:t xml:space="preserve"> </w:t>
      </w:r>
      <w:r>
        <w:rPr>
          <w:i/>
          <w:iCs/>
        </w:rPr>
        <w:t xml:space="preserve">Journal of Mammalogy</w:t>
      </w:r>
      <w:r>
        <w:t xml:space="preserve"> </w:t>
      </w:r>
      <w:r>
        <w:t xml:space="preserve">101 (3): 755–65.</w:t>
      </w:r>
      <w:r>
        <w:t xml:space="preserve"> </w:t>
      </w:r>
      <w:hyperlink r:id="rId87">
        <w:r>
          <w:rPr>
            <w:rStyle w:val="Hyperlink"/>
          </w:rPr>
          <w:t xml:space="preserve">https://doi.org/10.1093/jmammal/gyaa050</w:t>
        </w:r>
      </w:hyperlink>
      <w:r>
        <w:t xml:space="preserve">.</w:t>
      </w:r>
    </w:p>
    <w:bookmarkEnd w:id="88"/>
    <w:bookmarkStart w:id="90" w:name="ref-beatty_estimating_2022"/>
    <w:p>
      <w:pPr>
        <w:pStyle w:val="Bibliography"/>
      </w:pPr>
      <w:r>
        <w:t xml:space="preserve">Beatty, William S., P. Lemons, J. Everett, C. Lewis, R. Taylor, R. Lynn, S. Sethi, et al. 2022.</w:t>
      </w:r>
      <w:r>
        <w:t xml:space="preserve"> </w:t>
      </w:r>
      <w:r>
        <w:t xml:space="preserve">“Estimating</w:t>
      </w:r>
      <w:r>
        <w:t xml:space="preserve"> </w:t>
      </w:r>
      <w:r>
        <w:t xml:space="preserve">Pacific</w:t>
      </w:r>
      <w:r>
        <w:t xml:space="preserve"> </w:t>
      </w:r>
      <w:r>
        <w:t xml:space="preserve">Walrus Abundance and Survival with Multievent Mark-Recapture Models.”</w:t>
      </w:r>
      <w:r>
        <w:t xml:space="preserve"> </w:t>
      </w:r>
      <w:r>
        <w:rPr>
          <w:i/>
          <w:iCs/>
        </w:rPr>
        <w:t xml:space="preserve">Marine Ecology Progress Series</w:t>
      </w:r>
      <w:r>
        <w:t xml:space="preserve"> </w:t>
      </w:r>
      <w:r>
        <w:t xml:space="preserve">697 (September): 167–82.</w:t>
      </w:r>
      <w:r>
        <w:t xml:space="preserve"> </w:t>
      </w:r>
      <w:hyperlink r:id="rId89">
        <w:r>
          <w:rPr>
            <w:rStyle w:val="Hyperlink"/>
          </w:rPr>
          <w:t xml:space="preserve">https://doi.org/10.3354/meps14131</w:t>
        </w:r>
      </w:hyperlink>
      <w:r>
        <w:t xml:space="preserve">.</w:t>
      </w:r>
    </w:p>
    <w:bookmarkEnd w:id="90"/>
    <w:bookmarkStart w:id="92" w:name="ref-bravington_close-kin_2016"/>
    <w:p>
      <w:pPr>
        <w:pStyle w:val="Bibliography"/>
      </w:pPr>
      <w:r>
        <w:t xml:space="preserve">Bravington, M. V., H. J. Skaug, and Eric C. Anderson. 2016.</w:t>
      </w:r>
      <w:r>
        <w:t xml:space="preserve"> </w:t>
      </w:r>
      <w:r>
        <w:t xml:space="preserve">“Close-</w:t>
      </w:r>
      <w:r>
        <w:t xml:space="preserve">Kin</w:t>
      </w:r>
      <w:r>
        <w:t xml:space="preserve"> </w:t>
      </w:r>
      <w:r>
        <w:t xml:space="preserve">Mark</w:t>
      </w:r>
      <w:r>
        <w:t xml:space="preserve">-</w:t>
      </w:r>
      <w:r>
        <w:t xml:space="preserve">Recapture</w:t>
      </w:r>
      <w:r>
        <w:t xml:space="preserve">.”</w:t>
      </w:r>
      <w:r>
        <w:t xml:space="preserve"> </w:t>
      </w:r>
      <w:r>
        <w:rPr>
          <w:i/>
          <w:iCs/>
        </w:rPr>
        <w:t xml:space="preserve">Statistical Science</w:t>
      </w:r>
      <w:r>
        <w:t xml:space="preserve"> </w:t>
      </w:r>
      <w:r>
        <w:t xml:space="preserve">31 (2): 259–74.</w:t>
      </w:r>
      <w:r>
        <w:t xml:space="preserve"> </w:t>
      </w:r>
      <w:hyperlink r:id="rId91">
        <w:r>
          <w:rPr>
            <w:rStyle w:val="Hyperlink"/>
          </w:rPr>
          <w:t xml:space="preserve">https://doi.org/10.1214/16-STS552</w:t>
        </w:r>
      </w:hyperlink>
      <w:r>
        <w:t xml:space="preserve">.</w:t>
      </w:r>
    </w:p>
    <w:bookmarkEnd w:id="92"/>
    <w:bookmarkStart w:id="94" w:name="ref-conn_robustness_2020"/>
    <w:p>
      <w:pPr>
        <w:pStyle w:val="Bibliography"/>
      </w:pPr>
      <w:r>
        <w:t xml:space="preserve">Conn, Paul B., M. V. Bravington, S. M. Baylis, and Jay Hoef. 2020.</w:t>
      </w:r>
      <w:r>
        <w:t xml:space="preserve"> </w:t>
      </w:r>
      <w:r>
        <w:t xml:space="preserve">“Robustness of Close-Kin Mark–Recapture Estimators to Dispersal Limitation and Spatially Varying Sampling Probabilities.”</w:t>
      </w:r>
      <w:r>
        <w:t xml:space="preserve"> </w:t>
      </w:r>
      <w:r>
        <w:rPr>
          <w:i/>
          <w:iCs/>
        </w:rPr>
        <w:t xml:space="preserve">Ecology and Evolution</w:t>
      </w:r>
      <w:r>
        <w:t xml:space="preserve"> </w:t>
      </w:r>
      <w:r>
        <w:t xml:space="preserve">10 (12): 5558–69.</w:t>
      </w:r>
      <w:r>
        <w:t xml:space="preserve"> </w:t>
      </w:r>
      <w:hyperlink r:id="rId93">
        <w:r>
          <w:rPr>
            <w:rStyle w:val="Hyperlink"/>
          </w:rPr>
          <w:t xml:space="preserve">https://doi.org/10.1002/ece3.6296</w:t>
        </w:r>
      </w:hyperlink>
      <w:r>
        <w:t xml:space="preserve">.</w:t>
      </w:r>
    </w:p>
    <w:bookmarkEnd w:id="94"/>
    <w:bookmarkStart w:id="95" w:name="ref-Davies2020SBT2"/>
    <w:p>
      <w:pPr>
        <w:pStyle w:val="Bibliography"/>
      </w:pPr>
      <w:r>
        <w:t xml:space="preserve">Davies, C. R., M. V. Bravington, J. P. Eveson, M. Lansdell, J. Aulich, and P. M. Grewe. 2020.</w:t>
      </w:r>
      <w:r>
        <w:t xml:space="preserve"> </w:t>
      </w:r>
      <w:r>
        <w:t xml:space="preserve">“Next-Generation</w:t>
      </w:r>
      <w:r>
        <w:t xml:space="preserve"> </w:t>
      </w:r>
      <w:r>
        <w:t xml:space="preserve">C</w:t>
      </w:r>
      <w:r>
        <w:t xml:space="preserve">lose-Kin</w:t>
      </w:r>
      <w:r>
        <w:t xml:space="preserve"> </w:t>
      </w:r>
      <w:r>
        <w:t xml:space="preserve">M</w:t>
      </w:r>
      <w:r>
        <w:t xml:space="preserve">ark</w:t>
      </w:r>
      <w:r>
        <w:t xml:space="preserve"> </w:t>
      </w:r>
      <w:r>
        <w:t xml:space="preserve">R</w:t>
      </w:r>
      <w:r>
        <w:t xml:space="preserve">ecapture:</w:t>
      </w:r>
      <w:r>
        <w:t xml:space="preserve"> </w:t>
      </w:r>
      <w:r>
        <w:t xml:space="preserve">U</w:t>
      </w:r>
      <w:r>
        <w:t xml:space="preserve">sing</w:t>
      </w:r>
      <w:r>
        <w:t xml:space="preserve"> </w:t>
      </w:r>
      <w:r>
        <w:t xml:space="preserve">SNP</w:t>
      </w:r>
      <w:r>
        <w:t xml:space="preserve">s to Identify Half-Sibling Pairs in</w:t>
      </w:r>
      <w:r>
        <w:t xml:space="preserve"> </w:t>
      </w:r>
      <w:r>
        <w:t xml:space="preserve">S</w:t>
      </w:r>
      <w:r>
        <w:t xml:space="preserve">outhern</w:t>
      </w:r>
      <w:r>
        <w:t xml:space="preserve"> </w:t>
      </w:r>
      <w:r>
        <w:t xml:space="preserve">B</w:t>
      </w:r>
      <w:r>
        <w:t xml:space="preserve">luefin</w:t>
      </w:r>
      <w:r>
        <w:t xml:space="preserve"> </w:t>
      </w:r>
      <w:r>
        <w:t xml:space="preserve">T</w:t>
      </w:r>
      <w:r>
        <w:t xml:space="preserve">una and Estimate Abundance, Mortality and Selectivity.”</w:t>
      </w:r>
      <w:r>
        <w:t xml:space="preserve"> </w:t>
      </w:r>
      <w:r>
        <w:t xml:space="preserve">FRDC report 2016-044. CSIRO.</w:t>
      </w:r>
    </w:p>
    <w:bookmarkEnd w:id="95"/>
    <w:bookmarkStart w:id="96" w:name="ref-fay_ecology_1982"/>
    <w:p>
      <w:pPr>
        <w:pStyle w:val="Bibliography"/>
      </w:pPr>
      <w:r>
        <w:t xml:space="preserve">Fay, Francis H. 1982.</w:t>
      </w:r>
      <w:r>
        <w:t xml:space="preserve"> </w:t>
      </w:r>
      <w:r>
        <w:t xml:space="preserve">“Ecology and Biology of the</w:t>
      </w:r>
      <w:r>
        <w:t xml:space="preserve"> </w:t>
      </w:r>
      <w:r>
        <w:t xml:space="preserve">Pacific</w:t>
      </w:r>
      <w:r>
        <w:t xml:space="preserve"> </w:t>
      </w:r>
      <w:r>
        <w:t xml:space="preserve">Walrus,</w:t>
      </w:r>
      <w:r>
        <w:t xml:space="preserve"> </w:t>
      </w:r>
      <w:r>
        <w:t xml:space="preserve">Odobenus</w:t>
      </w:r>
      <w:r>
        <w:t xml:space="preserve"> </w:t>
      </w:r>
      <w:r>
        <w:t xml:space="preserve">Rosmarus Divergens</w:t>
      </w:r>
      <w:r>
        <w:t xml:space="preserve"> </w:t>
      </w:r>
      <w:r>
        <w:t xml:space="preserve">Illiger</w:t>
      </w:r>
      <w:r>
        <w:t xml:space="preserve">.”</w:t>
      </w:r>
    </w:p>
    <w:bookmarkEnd w:id="96"/>
    <w:bookmarkStart w:id="98" w:name="ref-fay_managing_1989"/>
    <w:p>
      <w:pPr>
        <w:pStyle w:val="Bibliography"/>
      </w:pPr>
      <w:r>
        <w:t xml:space="preserve">Fay, Francis H., Brendan P. Kelly, and John L. Sease. 1989.</w:t>
      </w:r>
      <w:r>
        <w:t xml:space="preserve"> </w:t>
      </w:r>
      <w:r>
        <w:t xml:space="preserve">“Managing the</w:t>
      </w:r>
      <w:r>
        <w:t xml:space="preserve"> </w:t>
      </w:r>
      <w:r>
        <w:t xml:space="preserve">Exploitation</w:t>
      </w:r>
      <w:r>
        <w:t xml:space="preserve"> </w:t>
      </w:r>
      <w:r>
        <w:t xml:space="preserve">of</w:t>
      </w:r>
      <w:r>
        <w:t xml:space="preserve"> </w:t>
      </w:r>
      <w:r>
        <w:t xml:space="preserve">Pacific</w:t>
      </w:r>
      <w:r>
        <w:t xml:space="preserve"> </w:t>
      </w:r>
      <w:r>
        <w:t xml:space="preserve">Walruses</w:t>
      </w:r>
      <w:r>
        <w:t xml:space="preserve">:</w:t>
      </w:r>
      <w:r>
        <w:t xml:space="preserve"> </w:t>
      </w:r>
      <w:r>
        <w:t xml:space="preserve">A</w:t>
      </w:r>
      <w:r>
        <w:t xml:space="preserve"> </w:t>
      </w:r>
      <w:r>
        <w:t xml:space="preserve">Tragedy</w:t>
      </w:r>
      <w:r>
        <w:t xml:space="preserve"> </w:t>
      </w:r>
      <w:r>
        <w:t xml:space="preserve">of</w:t>
      </w:r>
      <w:r>
        <w:t xml:space="preserve"> </w:t>
      </w:r>
      <w:r>
        <w:t xml:space="preserve">Delayed</w:t>
      </w:r>
      <w:r>
        <w:t xml:space="preserve"> </w:t>
      </w:r>
      <w:r>
        <w:t xml:space="preserve">Response</w:t>
      </w:r>
      <w:r>
        <w:t xml:space="preserve"> </w:t>
      </w:r>
      <w:r>
        <w:t xml:space="preserve">and</w:t>
      </w:r>
      <w:r>
        <w:t xml:space="preserve"> </w:t>
      </w:r>
      <w:r>
        <w:t xml:space="preserve">Poor</w:t>
      </w:r>
      <w:r>
        <w:t xml:space="preserve"> </w:t>
      </w:r>
      <w:r>
        <w:t xml:space="preserve">Communication</w:t>
      </w:r>
      <w:r>
        <w:t xml:space="preserve">.”</w:t>
      </w:r>
      <w:r>
        <w:t xml:space="preserve"> </w:t>
      </w:r>
      <w:r>
        <w:rPr>
          <w:i/>
          <w:iCs/>
        </w:rPr>
        <w:t xml:space="preserve">Marine Mammal Science</w:t>
      </w:r>
      <w:r>
        <w:t xml:space="preserve"> </w:t>
      </w:r>
      <w:r>
        <w:t xml:space="preserve">5 (1): 1–16.</w:t>
      </w:r>
      <w:r>
        <w:t xml:space="preserve"> </w:t>
      </w:r>
      <w:hyperlink r:id="rId97">
        <w:r>
          <w:rPr>
            <w:rStyle w:val="Hyperlink"/>
          </w:rPr>
          <w:t xml:space="preserve">https://doi.org/10.1111/j.1748-7692.1989.tb00210.x</w:t>
        </w:r>
      </w:hyperlink>
      <w:r>
        <w:t xml:space="preserve">.</w:t>
      </w:r>
    </w:p>
    <w:bookmarkEnd w:id="98"/>
    <w:bookmarkStart w:id="99" w:name="ref-garlich-miller_status_2011"/>
    <w:p>
      <w:pPr>
        <w:pStyle w:val="Bibliography"/>
      </w:pPr>
      <w:r>
        <w:t xml:space="preserve">Garlich-Miller, J. L., James G. MacCracken, J. A. Snyder, Rosa Meehan, Marilyn Myers, James M. Wilder, Ellen Lance, and Angela Matz. 2011.</w:t>
      </w:r>
      <w:r>
        <w:t xml:space="preserve"> </w:t>
      </w:r>
      <w:r>
        <w:t xml:space="preserve">“Status Review of the</w:t>
      </w:r>
      <w:r>
        <w:t xml:space="preserve"> </w:t>
      </w:r>
      <w:r>
        <w:t xml:space="preserve">Pacific</w:t>
      </w:r>
      <w:r>
        <w:t xml:space="preserve"> </w:t>
      </w:r>
      <w:r>
        <w:t xml:space="preserve">Walrus</w:t>
      </w:r>
      <w:r>
        <w:t xml:space="preserve"> </w:t>
      </w:r>
      <w:r>
        <w:t xml:space="preserve"> </w:t>
      </w:r>
      <w:r>
        <w:t xml:space="preserve">extbackslash</w:t>
      </w:r>
      <w:r>
        <w:t xml:space="preserve">textit{(</w:t>
      </w:r>
      <w:r>
        <w:t xml:space="preserve">Odobenus</w:t>
      </w:r>
      <w:r>
        <w:t xml:space="preserve"> </w:t>
      </w:r>
      <w:r>
        <w:t xml:space="preserve">Rosmarus Divergens)}.”</w:t>
      </w:r>
    </w:p>
    <w:bookmarkEnd w:id="99"/>
    <w:bookmarkStart w:id="100" w:name="ref-gilbert_review_1999"/>
    <w:p>
      <w:pPr>
        <w:pStyle w:val="Bibliography"/>
      </w:pPr>
      <w:r>
        <w:t xml:space="preserve">Gilbert, J. R. 1999.</w:t>
      </w:r>
      <w:r>
        <w:t xml:space="preserve"> </w:t>
      </w:r>
      <w:r>
        <w:t xml:space="preserve">“Review of Previous</w:t>
      </w:r>
      <w:r>
        <w:t xml:space="preserve"> </w:t>
      </w:r>
      <w:r>
        <w:t xml:space="preserve">Pacific</w:t>
      </w:r>
      <w:r>
        <w:t xml:space="preserve"> </w:t>
      </w:r>
      <w:r>
        <w:t xml:space="preserve">Walrus Surveys to Develop Improved Survey Designs.”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00"/>
    <w:bookmarkStart w:id="102" w:name="ref-Hillary2018WS-CKMR"/>
    <w:p>
      <w:pPr>
        <w:pStyle w:val="Bibliography"/>
      </w:pPr>
      <w:r>
        <w:t xml:space="preserve">Hillary, R. M., M. V. Bravington, T. A. Patterson, P. M. Grewe, R. Bradford, P. Feutry, R. Gunasekera, et al. 2018.</w:t>
      </w:r>
      <w:r>
        <w:t xml:space="preserve"> </w:t>
      </w:r>
      <w:r>
        <w:t xml:space="preserve">“Genetic Relatedness Reveals Total Population Size of White Sharks in Eastern</w:t>
      </w:r>
      <w:r>
        <w:t xml:space="preserve"> </w:t>
      </w:r>
      <w:r>
        <w:t xml:space="preserve">A</w:t>
      </w:r>
      <w:r>
        <w:t xml:space="preserve">ustralia and</w:t>
      </w:r>
      <w:r>
        <w:t xml:space="preserve"> </w:t>
      </w:r>
      <w:r>
        <w:t xml:space="preserve">N</w:t>
      </w:r>
      <w:r>
        <w:t xml:space="preserve">ew</w:t>
      </w:r>
      <w:r>
        <w:t xml:space="preserve"> </w:t>
      </w:r>
      <w:r>
        <w:t xml:space="preserve">Z</w:t>
      </w:r>
      <w:r>
        <w:t xml:space="preserve">ealand.”</w:t>
      </w:r>
      <w:r>
        <w:t xml:space="preserve"> </w:t>
      </w:r>
      <w:r>
        <w:rPr>
          <w:i/>
          <w:iCs/>
        </w:rPr>
        <w:t xml:space="preserve">Nature Scientific Reports</w:t>
      </w:r>
      <w:r>
        <w:t xml:space="preserve"> </w:t>
      </w:r>
      <w:r>
        <w:t xml:space="preserve">8: 2661.</w:t>
      </w:r>
      <w:r>
        <w:t xml:space="preserve"> </w:t>
      </w:r>
      <w:hyperlink r:id="rId101">
        <w:r>
          <w:rPr>
            <w:rStyle w:val="Hyperlink"/>
          </w:rPr>
          <w:t xml:space="preserve">https://doi.org/10.1038/s41598-018-20593-w</w:t>
        </w:r>
      </w:hyperlink>
      <w:r>
        <w:t xml:space="preserve">.</w:t>
      </w:r>
    </w:p>
    <w:bookmarkEnd w:id="102"/>
    <w:bookmarkStart w:id="104" w:name="ref-jay_walrus_2012"/>
    <w:p>
      <w:pPr>
        <w:pStyle w:val="Bibliography"/>
      </w:pPr>
      <w:r>
        <w:t xml:space="preserve">Jay, Chadwick V., Anthony S. Fischbach, and Anatoly A. Kochnev. 2012.</w:t>
      </w:r>
      <w:r>
        <w:t xml:space="preserve"> </w:t>
      </w:r>
      <w:r>
        <w:t xml:space="preserve">“Walrus Areas of Use in the</w:t>
      </w:r>
      <w:r>
        <w:t xml:space="preserve"> </w:t>
      </w:r>
      <w:r>
        <w:t xml:space="preserve">Chukchi</w:t>
      </w:r>
      <w:r>
        <w:t xml:space="preserve"> </w:t>
      </w:r>
      <w:r>
        <w:t xml:space="preserve">Sea</w:t>
      </w:r>
      <w:r>
        <w:t xml:space="preserve"> </w:t>
      </w:r>
      <w:r>
        <w:t xml:space="preserve">During Sparse Sea Ice Cover.”</w:t>
      </w:r>
      <w:r>
        <w:t xml:space="preserve"> </w:t>
      </w:r>
      <w:r>
        <w:rPr>
          <w:i/>
          <w:iCs/>
        </w:rPr>
        <w:t xml:space="preserve">Marine Ecology Progress Series</w:t>
      </w:r>
      <w:r>
        <w:t xml:space="preserve"> </w:t>
      </w:r>
      <w:r>
        <w:t xml:space="preserve">468: 1–13.</w:t>
      </w:r>
      <w:r>
        <w:t xml:space="preserve"> </w:t>
      </w:r>
      <w:hyperlink r:id="rId103">
        <w:r>
          <w:rPr>
            <w:rStyle w:val="Hyperlink"/>
          </w:rPr>
          <w:t xml:space="preserve">https://doi.org/10.3354/meps10057</w:t>
        </w:r>
      </w:hyperlink>
      <w:r>
        <w:t xml:space="preserve">.</w:t>
      </w:r>
    </w:p>
    <w:bookmarkEnd w:id="104"/>
    <w:bookmarkStart w:id="106" w:name="ref-jay_walrus_2017"/>
    <w:p>
      <w:pPr>
        <w:pStyle w:val="Bibliography"/>
      </w:pPr>
      <w:r>
        <w:t xml:space="preserve">Jay, Chadwick V., R. L. Taylor, Anthony S. Fischbach, Mark S. Udevitz, and William S. Beatty. 2017.</w:t>
      </w:r>
      <w:r>
        <w:t xml:space="preserve"> </w:t>
      </w:r>
      <w:r>
        <w:t xml:space="preserve">“Walrus Haul-Out and in Water Activity Levels Relative to Sea Ice Availability in the</w:t>
      </w:r>
      <w:r>
        <w:t xml:space="preserve"> </w:t>
      </w:r>
      <w:r>
        <w:t xml:space="preserve">Chukchi</w:t>
      </w:r>
      <w:r>
        <w:t xml:space="preserve"> </w:t>
      </w:r>
      <w:r>
        <w:t xml:space="preserve">Sea</w:t>
      </w:r>
      <w:r>
        <w:t xml:space="preserve">.”</w:t>
      </w:r>
      <w:r>
        <w:t xml:space="preserve"> </w:t>
      </w:r>
      <w:r>
        <w:rPr>
          <w:i/>
          <w:iCs/>
        </w:rPr>
        <w:t xml:space="preserve">Journal of Mammalogy</w:t>
      </w:r>
      <w:r>
        <w:t xml:space="preserve"> </w:t>
      </w:r>
      <w:r>
        <w:t xml:space="preserve">98 (2): 386–96.</w:t>
      </w:r>
      <w:r>
        <w:t xml:space="preserve"> </w:t>
      </w:r>
      <w:hyperlink r:id="rId105">
        <w:r>
          <w:rPr>
            <w:rStyle w:val="Hyperlink"/>
          </w:rPr>
          <w:t xml:space="preserve">https://doi.org/10.1093/jmammal/gyw195</w:t>
        </w:r>
      </w:hyperlink>
      <w:r>
        <w:t xml:space="preserve">.</w:t>
      </w:r>
    </w:p>
    <w:bookmarkEnd w:id="106"/>
    <w:bookmarkStart w:id="108" w:name="ref-johnson_assessing_2024"/>
    <w:p>
      <w:pPr>
        <w:pStyle w:val="Bibliography"/>
      </w:pPr>
      <w:r>
        <w:t xml:space="preserve">Johnson, Devin L., Joseph M. Eisaguirre, R. L. Taylor, Erik M. Andersen, and J. L. Garlich-Miller. 2024.</w:t>
      </w:r>
      <w:r>
        <w:t xml:space="preserve"> </w:t>
      </w:r>
      <w:r>
        <w:t xml:space="preserve">“Assessing the Sustainability of</w:t>
      </w:r>
      <w:r>
        <w:t xml:space="preserve"> </w:t>
      </w:r>
      <w:r>
        <w:t xml:space="preserve">Pacific</w:t>
      </w:r>
      <w:r>
        <w:t xml:space="preserve"> </w:t>
      </w:r>
      <w:r>
        <w:t xml:space="preserve">Walrus Harvest in a Changing Environment.”</w:t>
      </w:r>
      <w:r>
        <w:t xml:space="preserve"> </w:t>
      </w:r>
      <w:r>
        <w:rPr>
          <w:i/>
          <w:iCs/>
        </w:rPr>
        <w:t xml:space="preserve">The Journal of Wildlife Management</w:t>
      </w:r>
      <w:r>
        <w:t xml:space="preserve"> </w:t>
      </w:r>
      <w:r>
        <w:t xml:space="preserve">n/a (n/a): e22686.</w:t>
      </w:r>
      <w:r>
        <w:t xml:space="preserve"> </w:t>
      </w:r>
      <w:hyperlink r:id="rId107">
        <w:r>
          <w:rPr>
            <w:rStyle w:val="Hyperlink"/>
          </w:rPr>
          <w:t xml:space="preserve">https://doi.org/10.1002/jwmg.22686</w:t>
        </w:r>
      </w:hyperlink>
      <w:r>
        <w:t xml:space="preserve">.</w:t>
      </w:r>
    </w:p>
    <w:bookmarkEnd w:id="108"/>
    <w:bookmarkStart w:id="110" w:name="ref-johnson_assessing_2023"/>
    <w:p>
      <w:pPr>
        <w:pStyle w:val="Bibliography"/>
      </w:pPr>
      <w:r>
        <w:t xml:space="preserve">Johnson, Devin L., Joseph M. Eisaguirre, R. L. Taylor, and J. L. Garlich-Miller. 2023.</w:t>
      </w:r>
      <w:r>
        <w:t xml:space="preserve"> </w:t>
      </w:r>
      <w:r>
        <w:t xml:space="preserve">“Assessing the</w:t>
      </w:r>
      <w:r>
        <w:t xml:space="preserve"> </w:t>
      </w:r>
      <w:r>
        <w:t xml:space="preserve">Population</w:t>
      </w:r>
      <w:r>
        <w:t xml:space="preserve"> </w:t>
      </w:r>
      <w:r>
        <w:t xml:space="preserve">Consequences</w:t>
      </w:r>
      <w:r>
        <w:t xml:space="preserve"> </w:t>
      </w:r>
      <w:r>
        <w:t xml:space="preserve">of</w:t>
      </w:r>
      <w:r>
        <w:t xml:space="preserve"> </w:t>
      </w:r>
      <w:r>
        <w:t xml:space="preserve">Disturbance</w:t>
      </w:r>
      <w:r>
        <w:t xml:space="preserve"> </w:t>
      </w:r>
      <w:r>
        <w:t xml:space="preserve">and</w:t>
      </w:r>
      <w:r>
        <w:t xml:space="preserve"> </w:t>
      </w:r>
      <w:r>
        <w:t xml:space="preserve">Climate</w:t>
      </w:r>
      <w:r>
        <w:t xml:space="preserve"> </w:t>
      </w:r>
      <w:r>
        <w:t xml:space="preserve">Change</w:t>
      </w:r>
      <w:r>
        <w:t xml:space="preserve"> </w:t>
      </w:r>
      <w:r>
        <w:t xml:space="preserve">for the</w:t>
      </w:r>
      <w:r>
        <w:t xml:space="preserve"> </w:t>
      </w:r>
      <w:r>
        <w:t xml:space="preserve">Pacific</w:t>
      </w:r>
      <w:r>
        <w:t xml:space="preserve"> </w:t>
      </w:r>
      <w:r>
        <w:t xml:space="preserve">Walrus</w:t>
      </w:r>
      <w:r>
        <w:t xml:space="preserve">.”</w:t>
      </w:r>
      <w:r>
        <w:t xml:space="preserve"> </w:t>
      </w:r>
      <w:r>
        <w:t xml:space="preserve">bioRxiv.</w:t>
      </w:r>
      <w:r>
        <w:t xml:space="preserve"> </w:t>
      </w:r>
      <w:hyperlink r:id="rId109">
        <w:r>
          <w:rPr>
            <w:rStyle w:val="Hyperlink"/>
          </w:rPr>
          <w:t xml:space="preserve">https://doi.org/10.1101/2023.10.12.562073</w:t>
        </w:r>
      </w:hyperlink>
      <w:r>
        <w:t xml:space="preserve">.</w:t>
      </w:r>
    </w:p>
    <w:bookmarkEnd w:id="110"/>
    <w:bookmarkStart w:id="111" w:name="ref-keyfitz2005applied"/>
    <w:p>
      <w:pPr>
        <w:pStyle w:val="Bibliography"/>
      </w:pPr>
      <w:r>
        <w:t xml:space="preserve">Keyfitz, Nathan, and Hal Caswell. 2005.</w:t>
      </w:r>
      <w:r>
        <w:t xml:space="preserve"> </w:t>
      </w:r>
      <w:r>
        <w:rPr>
          <w:i/>
          <w:iCs/>
        </w:rPr>
        <w:t xml:space="preserve">Applied Mathematical Demography</w:t>
      </w:r>
      <w:r>
        <w:t xml:space="preserve">. Springer.</w:t>
      </w:r>
    </w:p>
    <w:bookmarkEnd w:id="111"/>
    <w:bookmarkStart w:id="113" w:name="ref-lloyd-jones_close-kin_2023"/>
    <w:p>
      <w:pPr>
        <w:pStyle w:val="Bibliography"/>
      </w:pPr>
      <w:r>
        <w:t xml:space="preserve">Lloyd-Jones, Luke R., M. V. Bravington, Kyle N. Armstrong, Emma Lawrence, P. Feutry, Christopher M. Todd, Annabel Dorrestein, et al. 2023.</w:t>
      </w:r>
      <w:r>
        <w:t xml:space="preserve"> </w:t>
      </w:r>
      <w:r>
        <w:t xml:space="preserve">“Close-Kin Mark-Recapture Informs Critically Endangered Terrestrial Mammal Status.”</w:t>
      </w:r>
      <w:r>
        <w:t xml:space="preserve"> </w:t>
      </w:r>
      <w:r>
        <w:rPr>
          <w:i/>
          <w:iCs/>
        </w:rPr>
        <w:t xml:space="preserve">Scientific Reports</w:t>
      </w:r>
      <w:r>
        <w:t xml:space="preserve"> </w:t>
      </w:r>
      <w:r>
        <w:t xml:space="preserve">13 (1): 12512.</w:t>
      </w:r>
      <w:r>
        <w:t xml:space="preserve"> </w:t>
      </w:r>
      <w:hyperlink r:id="rId112">
        <w:r>
          <w:rPr>
            <w:rStyle w:val="Hyperlink"/>
          </w:rPr>
          <w:t xml:space="preserve">https://doi.org/10.1038/s41598-023-38639-z</w:t>
        </w:r>
      </w:hyperlink>
      <w:r>
        <w:t xml:space="preserve">.</w:t>
      </w:r>
    </w:p>
    <w:bookmarkEnd w:id="113"/>
    <w:bookmarkStart w:id="114" w:name="ref-maccracken_final_2017"/>
    <w:p>
      <w:pPr>
        <w:pStyle w:val="Bibliography"/>
      </w:pPr>
      <w:r>
        <w:t xml:space="preserve">MacCracken, James G., William S. Beatty, J. L. Garlich-Miller, M. L. Kissling, and J. Snyder. 2017.</w:t>
      </w:r>
      <w:r>
        <w:t xml:space="preserve"> </w:t>
      </w:r>
      <w:r>
        <w:t xml:space="preserve">“Final</w:t>
      </w:r>
      <w:r>
        <w:t xml:space="preserve"> </w:t>
      </w:r>
      <w:r>
        <w:t xml:space="preserve">Species</w:t>
      </w:r>
      <w:r>
        <w:t xml:space="preserve"> </w:t>
      </w:r>
      <w:r>
        <w:t xml:space="preserve">Status</w:t>
      </w:r>
      <w:r>
        <w:t xml:space="preserve"> </w:t>
      </w:r>
      <w:r>
        <w:t xml:space="preserve">Assessment</w:t>
      </w:r>
      <w:r>
        <w:t xml:space="preserve"> </w:t>
      </w:r>
      <w:r>
        <w:t xml:space="preserve">for the</w:t>
      </w:r>
      <w:r>
        <w:t xml:space="preserve"> </w:t>
      </w:r>
      <w:r>
        <w:t xml:space="preserve">Pacific</w:t>
      </w:r>
      <w:r>
        <w:t xml:space="preserve"> </w:t>
      </w:r>
      <w:r>
        <w:t xml:space="preserve">Walrus</w:t>
      </w:r>
      <w:r>
        <w:t xml:space="preserve">.”</w:t>
      </w:r>
    </w:p>
    <w:bookmarkEnd w:id="114"/>
    <w:bookmarkStart w:id="116" w:name="ref-palsboll_genetic_1997"/>
    <w:p>
      <w:pPr>
        <w:pStyle w:val="Bibliography"/>
      </w:pPr>
      <w:r>
        <w:t xml:space="preserve">Palsbøll, Per J., J. Allen, Martine Bérube´, Phillip J. Clapham, Tonnie P. Feddersen, Philip S. Hammond, Richard R. Hudson, et al. 1997.</w:t>
      </w:r>
      <w:r>
        <w:t xml:space="preserve"> </w:t>
      </w:r>
      <w:r>
        <w:t xml:space="preserve">“Genetic Tagging of Humpback Whales.”</w:t>
      </w:r>
      <w:r>
        <w:t xml:space="preserve"> </w:t>
      </w:r>
      <w:r>
        <w:rPr>
          <w:i/>
          <w:iCs/>
        </w:rPr>
        <w:t xml:space="preserve">Nature</w:t>
      </w:r>
      <w:r>
        <w:t xml:space="preserve"> </w:t>
      </w:r>
      <w:r>
        <w:t xml:space="preserve">388 (6644): 767–69.</w:t>
      </w:r>
      <w:r>
        <w:t xml:space="preserve"> </w:t>
      </w:r>
      <w:hyperlink r:id="rId115">
        <w:r>
          <w:rPr>
            <w:rStyle w:val="Hyperlink"/>
          </w:rPr>
          <w:t xml:space="preserve">https://doi.org/10.1038/42005</w:t>
        </w:r>
      </w:hyperlink>
      <w:r>
        <w:t xml:space="preserve">.</w:t>
      </w:r>
    </w:p>
    <w:bookmarkEnd w:id="116"/>
    <w:bookmarkStart w:id="118" w:name="ref-perovich_loss_2009"/>
    <w:p>
      <w:pPr>
        <w:pStyle w:val="Bibliography"/>
      </w:pPr>
      <w:r>
        <w:t xml:space="preserve">Perovich, Donald K., and Jacqueline A. Richter-Menge. 2009.</w:t>
      </w:r>
      <w:r>
        <w:t xml:space="preserve"> </w:t>
      </w:r>
      <w:r>
        <w:t xml:space="preserve">“Loss of Sea Ice in the</w:t>
      </w:r>
      <w:r>
        <w:t xml:space="preserve"> </w:t>
      </w:r>
      <w:r>
        <w:t xml:space="preserve">Arctic</w:t>
      </w:r>
      <w:r>
        <w:t xml:space="preserve">.”</w:t>
      </w:r>
      <w:r>
        <w:t xml:space="preserve"> </w:t>
      </w:r>
      <w:r>
        <w:rPr>
          <w:i/>
          <w:iCs/>
        </w:rPr>
        <w:t xml:space="preserve">Annual Review of Marine Science</w:t>
      </w:r>
      <w:r>
        <w:t xml:space="preserve"> </w:t>
      </w:r>
      <w:r>
        <w:t xml:space="preserve">1: 417–41.</w:t>
      </w:r>
      <w:r>
        <w:t xml:space="preserve"> </w:t>
      </w:r>
      <w:hyperlink r:id="rId117">
        <w:r>
          <w:rPr>
            <w:rStyle w:val="Hyperlink"/>
          </w:rPr>
          <w:t xml:space="preserve">https://doi.org/10.1146/annurev.marine.010908.163805</w:t>
        </w:r>
      </w:hyperlink>
      <w:r>
        <w:t xml:space="preserve">.</w:t>
      </w:r>
    </w:p>
    <w:bookmarkEnd w:id="118"/>
    <w:bookmarkStart w:id="120" w:name="ref-Peters2023DNAgebotdol"/>
    <w:p>
      <w:pPr>
        <w:pStyle w:val="Bibliography"/>
      </w:pPr>
      <w:r>
        <w:t xml:space="preserve">Peters, K. J., Livia Gerber, Luca Scheu, Riccardo Cicciarella, Joseph A. Zoller, Zhe Fei, Steve Horvath, et al. 2023.</w:t>
      </w:r>
      <w:r>
        <w:t xml:space="preserve"> </w:t>
      </w:r>
      <w:r>
        <w:t xml:space="preserve">“An Epigenetic</w:t>
      </w:r>
      <w:r>
        <w:t xml:space="preserve"> </w:t>
      </w:r>
      <w:r>
        <w:t xml:space="preserve">DNA</w:t>
      </w:r>
      <w:r>
        <w:t xml:space="preserve"> </w:t>
      </w:r>
      <w:r>
        <w:t xml:space="preserve">Methylation Clock for Age Estimates in</w:t>
      </w:r>
      <w:r>
        <w:t xml:space="preserve"> </w:t>
      </w:r>
      <w:r>
        <w:t xml:space="preserve">I</w:t>
      </w:r>
      <w:r>
        <w:t xml:space="preserve">ndo-</w:t>
      </w:r>
      <w:r>
        <w:t xml:space="preserve">P</w:t>
      </w:r>
      <w:r>
        <w:t xml:space="preserve">acific Bottlenose Dolphins (</w:t>
      </w:r>
      <w:r>
        <w:rPr>
          <w:i/>
          <w:iCs/>
        </w:rPr>
        <w:t xml:space="preserve">T</w:t>
      </w:r>
      <w:r>
        <w:rPr>
          <w:i/>
          <w:iCs/>
        </w:rPr>
        <w:t xml:space="preserve">ursiops Aduncus</w:t>
      </w:r>
      <w:r>
        <w:t xml:space="preserve">).”</w:t>
      </w:r>
      <w:r>
        <w:t xml:space="preserve"> </w:t>
      </w:r>
      <w:r>
        <w:rPr>
          <w:i/>
          <w:iCs/>
        </w:rPr>
        <w:t xml:space="preserve">Evol. Appl.</w:t>
      </w:r>
      <w:r>
        <w:t xml:space="preserve"> </w:t>
      </w:r>
      <w:r>
        <w:t xml:space="preserve">16 (1): 126–33.</w:t>
      </w:r>
      <w:r>
        <w:t xml:space="preserve"> </w:t>
      </w:r>
      <w:hyperlink r:id="rId119">
        <w:r>
          <w:rPr>
            <w:rStyle w:val="Hyperlink"/>
          </w:rPr>
          <w:t xml:space="preserve">https://doi.org/10.1111/eva.13516</w:t>
        </w:r>
      </w:hyperlink>
      <w:r>
        <w:t xml:space="preserve">.</w:t>
      </w:r>
    </w:p>
    <w:bookmarkEnd w:id="120"/>
    <w:bookmarkStart w:id="122" w:name="ref-Robeck2023DNAgepinni"/>
    <w:p>
      <w:pPr>
        <w:pStyle w:val="Bibliography"/>
      </w:pPr>
      <w:r>
        <w:t xml:space="preserve">Robeck, Todd R., Amin Haghani, Zhe Fei, Dana M. Lindemann, Jennifer Russell, Kelsey E. S. Herrick, Gisele Montano, et al. 2023.</w:t>
      </w:r>
      <w:r>
        <w:t xml:space="preserve"> </w:t>
      </w:r>
      <w:r>
        <w:t xml:space="preserve">“Multi-Tissue DNA Methylation Aging Clocks for Sea Lions, Walruses and Seals.”</w:t>
      </w:r>
      <w:r>
        <w:t xml:space="preserve"> </w:t>
      </w:r>
      <w:r>
        <w:rPr>
          <w:i/>
          <w:iCs/>
        </w:rPr>
        <w:t xml:space="preserve">Communications Biology</w:t>
      </w:r>
      <w:r>
        <w:t xml:space="preserve"> </w:t>
      </w:r>
      <w:r>
        <w:t xml:space="preserve">6 (359).</w:t>
      </w:r>
      <w:r>
        <w:t xml:space="preserve"> </w:t>
      </w:r>
      <w:hyperlink r:id="rId121">
        <w:r>
          <w:rPr>
            <w:rStyle w:val="Hyperlink"/>
          </w:rPr>
          <w:t xml:space="preserve">https://doi.org/10.1038/s42003-023-04734-0</w:t>
        </w:r>
      </w:hyperlink>
      <w:r>
        <w:t xml:space="preserve">.</w:t>
      </w:r>
    </w:p>
    <w:bookmarkEnd w:id="122"/>
    <w:bookmarkStart w:id="124" w:name="ref-silber_vessel_2019"/>
    <w:p>
      <w:pPr>
        <w:pStyle w:val="Bibliography"/>
      </w:pPr>
      <w:r>
        <w:t xml:space="preserve">Silber, Gregory K., and Jeffrey D. Adams. 2019.</w:t>
      </w:r>
      <w:r>
        <w:t xml:space="preserve"> </w:t>
      </w:r>
      <w:r>
        <w:t xml:space="preserve">“Vessel</w:t>
      </w:r>
      <w:r>
        <w:t xml:space="preserve"> </w:t>
      </w:r>
      <w:r>
        <w:t xml:space="preserve">Operations</w:t>
      </w:r>
      <w:r>
        <w:t xml:space="preserve"> </w:t>
      </w:r>
      <w:r>
        <w:t xml:space="preserve">in the</w:t>
      </w:r>
      <w:r>
        <w:t xml:space="preserve"> </w:t>
      </w:r>
      <w:r>
        <w:t xml:space="preserve">Arctic</w:t>
      </w:r>
      <w:r>
        <w:t xml:space="preserve">, 2015–2017.”</w:t>
      </w:r>
      <w:r>
        <w:t xml:space="preserve"> </w:t>
      </w:r>
      <w:r>
        <w:rPr>
          <w:i/>
          <w:iCs/>
        </w:rPr>
        <w:t xml:space="preserve">Frontiers in Marine Science</w:t>
      </w:r>
      <w:r>
        <w:t xml:space="preserve"> </w:t>
      </w:r>
      <w:r>
        <w:t xml:space="preserve">6 (September).</w:t>
      </w:r>
      <w:r>
        <w:t xml:space="preserve"> </w:t>
      </w:r>
      <w:hyperlink r:id="rId123">
        <w:r>
          <w:rPr>
            <w:rStyle w:val="Hyperlink"/>
          </w:rPr>
          <w:t xml:space="preserve">https://doi.org/10.3389/fmars.2019.00573</w:t>
        </w:r>
      </w:hyperlink>
      <w:r>
        <w:t xml:space="preserve">.</w:t>
      </w:r>
    </w:p>
    <w:bookmarkEnd w:id="124"/>
    <w:bookmarkStart w:id="126" w:name="ref-skaug_allele-sharing_2001"/>
    <w:p>
      <w:pPr>
        <w:pStyle w:val="Bibliography"/>
      </w:pPr>
      <w:r>
        <w:t xml:space="preserve">Skaug, H. J. 2001.</w:t>
      </w:r>
      <w:r>
        <w:t xml:space="preserve"> </w:t>
      </w:r>
      <w:r>
        <w:t xml:space="preserve">“Allele-</w:t>
      </w:r>
      <w:r>
        <w:t xml:space="preserve">Sharing</w:t>
      </w:r>
      <w:r>
        <w:t xml:space="preserve"> </w:t>
      </w:r>
      <w:r>
        <w:t xml:space="preserve">Methods</w:t>
      </w:r>
      <w:r>
        <w:t xml:space="preserve"> </w:t>
      </w:r>
      <w:r>
        <w:t xml:space="preserve">for</w:t>
      </w:r>
      <w:r>
        <w:t xml:space="preserve"> </w:t>
      </w:r>
      <w:r>
        <w:t xml:space="preserve">Estimation</w:t>
      </w:r>
      <w:r>
        <w:t xml:space="preserve"> </w:t>
      </w:r>
      <w:r>
        <w:t xml:space="preserve">of</w:t>
      </w:r>
      <w:r>
        <w:t xml:space="preserve"> </w:t>
      </w:r>
      <w:r>
        <w:t xml:space="preserve">Population</w:t>
      </w:r>
      <w:r>
        <w:t xml:space="preserve"> </w:t>
      </w:r>
      <w:r>
        <w:t xml:space="preserve">Size</w:t>
      </w:r>
      <w:r>
        <w:t xml:space="preserve">.”</w:t>
      </w:r>
      <w:r>
        <w:t xml:space="preserve"> </w:t>
      </w:r>
      <w:r>
        <w:rPr>
          <w:i/>
          <w:iCs/>
        </w:rPr>
        <w:t xml:space="preserve">Biometrics</w:t>
      </w:r>
      <w:r>
        <w:t xml:space="preserve"> </w:t>
      </w:r>
      <w:r>
        <w:t xml:space="preserve">57 (3): 750–56.</w:t>
      </w:r>
      <w:r>
        <w:t xml:space="preserve"> </w:t>
      </w:r>
      <w:hyperlink r:id="rId125">
        <w:r>
          <w:rPr>
            <w:rStyle w:val="Hyperlink"/>
          </w:rPr>
          <w:t xml:space="preserve">https://doi.org/10.1111/j.0006-341X.2001.00750.x</w:t>
        </w:r>
      </w:hyperlink>
      <w:r>
        <w:t xml:space="preserve">.</w:t>
      </w:r>
    </w:p>
    <w:bookmarkEnd w:id="126"/>
    <w:bookmarkStart w:id="128" w:name="ref-speckman_results_2011"/>
    <w:p>
      <w:pPr>
        <w:pStyle w:val="Bibliography"/>
      </w:pPr>
      <w:r>
        <w:t xml:space="preserve">Speckman, Suzann G., Vladimir I. Chernook, Douglas M. Burn, Mark S. Udevitz, Anatoly A. Kochnev, Alexander Vasilev, Chadwick V. Jay, Alexander Lisovsky, Anthony S. Fischbach, and R.Bradley Benter. 2011.</w:t>
      </w:r>
      <w:r>
        <w:t xml:space="preserve"> </w:t>
      </w:r>
      <w:r>
        <w:t xml:space="preserve">“Results and Evaluation of a Survey to Estimate</w:t>
      </w:r>
      <w:r>
        <w:t xml:space="preserve"> </w:t>
      </w:r>
      <w:r>
        <w:t xml:space="preserve">Pacific</w:t>
      </w:r>
      <w:r>
        <w:t xml:space="preserve"> </w:t>
      </w:r>
      <w:r>
        <w:t xml:space="preserve">Walrus Population Size, 2006.”</w:t>
      </w:r>
      <w:r>
        <w:t xml:space="preserve"> </w:t>
      </w:r>
      <w:r>
        <w:rPr>
          <w:i/>
          <w:iCs/>
        </w:rPr>
        <w:t xml:space="preserve">Marine Mammal Science</w:t>
      </w:r>
      <w:r>
        <w:t xml:space="preserve"> </w:t>
      </w:r>
      <w:r>
        <w:t xml:space="preserve">27 (3): 514–53.</w:t>
      </w:r>
      <w:r>
        <w:t xml:space="preserve"> </w:t>
      </w:r>
      <w:hyperlink r:id="rId127">
        <w:r>
          <w:rPr>
            <w:rStyle w:val="Hyperlink"/>
          </w:rPr>
          <w:t xml:space="preserve">https://doi.org/10.1111/j.1748-7692.2010.00419.x</w:t>
        </w:r>
      </w:hyperlink>
      <w:r>
        <w:t xml:space="preserve">.</w:t>
      </w:r>
    </w:p>
    <w:bookmarkEnd w:id="128"/>
    <w:bookmarkStart w:id="130" w:name="ref-stroeve_trends_2012"/>
    <w:p>
      <w:pPr>
        <w:pStyle w:val="Bibliography"/>
      </w:pPr>
      <w:r>
        <w:t xml:space="preserve">Stroeve, Julienne C., Vladimir Kattsov, Andrew Barrett, Mark Serreze, Tatiana Pavlova, Marika Holland, and Walter N. Meier. 2012.</w:t>
      </w:r>
      <w:r>
        <w:t xml:space="preserve"> </w:t>
      </w:r>
      <w:r>
        <w:t xml:space="preserve">“Trends in</w:t>
      </w:r>
      <w:r>
        <w:t xml:space="preserve"> </w:t>
      </w:r>
      <w:r>
        <w:t xml:space="preserve">Arctic</w:t>
      </w:r>
      <w:r>
        <w:t xml:space="preserve"> </w:t>
      </w:r>
      <w:r>
        <w:t xml:space="preserve">Sea Ice Extent from</w:t>
      </w:r>
      <w:r>
        <w:t xml:space="preserve"> </w:t>
      </w:r>
      <w:r>
        <w:t xml:space="preserve">CMIP5</w:t>
      </w:r>
      <w:r>
        <w:t xml:space="preserve">,</w:t>
      </w:r>
      <w:r>
        <w:t xml:space="preserve"> </w:t>
      </w:r>
      <w:r>
        <w:t xml:space="preserve">CMIP3</w:t>
      </w:r>
      <w:r>
        <w:t xml:space="preserve"> </w:t>
      </w:r>
      <w:r>
        <w:t xml:space="preserve">and Observations.”</w:t>
      </w:r>
      <w:r>
        <w:t xml:space="preserve"> </w:t>
      </w:r>
      <w:r>
        <w:rPr>
          <w:i/>
          <w:iCs/>
        </w:rPr>
        <w:t xml:space="preserve">Geophysical Research Letters</w:t>
      </w:r>
      <w:r>
        <w:t xml:space="preserve"> </w:t>
      </w:r>
      <w:r>
        <w:t xml:space="preserve">39 (16).</w:t>
      </w:r>
      <w:r>
        <w:t xml:space="preserve"> </w:t>
      </w:r>
      <w:hyperlink r:id="rId129">
        <w:r>
          <w:rPr>
            <w:rStyle w:val="Hyperlink"/>
          </w:rPr>
          <w:t xml:space="preserve">https://doi.org/10.1029/2012GL052676</w:t>
        </w:r>
      </w:hyperlink>
      <w:r>
        <w:t xml:space="preserve">.</w:t>
      </w:r>
    </w:p>
    <w:bookmarkEnd w:id="130"/>
    <w:bookmarkStart w:id="132" w:name="ref-stroeve_changing_2018"/>
    <w:p>
      <w:pPr>
        <w:pStyle w:val="Bibliography"/>
      </w:pPr>
      <w:r>
        <w:t xml:space="preserve">Stroeve, Julienne C., and Dirk Notz. 2018.</w:t>
      </w:r>
      <w:r>
        <w:t xml:space="preserve"> </w:t>
      </w:r>
      <w:r>
        <w:t xml:space="preserve">“Changing State of</w:t>
      </w:r>
      <w:r>
        <w:t xml:space="preserve"> </w:t>
      </w:r>
      <w:r>
        <w:t xml:space="preserve">Arctic</w:t>
      </w:r>
      <w:r>
        <w:t xml:space="preserve"> </w:t>
      </w:r>
      <w:r>
        <w:t xml:space="preserve">Sea Ice Across All Seasons.”</w:t>
      </w:r>
      <w:r>
        <w:t xml:space="preserve"> </w:t>
      </w:r>
      <w:r>
        <w:rPr>
          <w:i/>
          <w:iCs/>
        </w:rPr>
        <w:t xml:space="preserve">Environmental Research Letters</w:t>
      </w:r>
      <w:r>
        <w:t xml:space="preserve"> </w:t>
      </w:r>
      <w:r>
        <w:t xml:space="preserve">13 (10): 103001.</w:t>
      </w:r>
      <w:r>
        <w:t xml:space="preserve"> </w:t>
      </w:r>
      <w:hyperlink r:id="rId131">
        <w:r>
          <w:rPr>
            <w:rStyle w:val="Hyperlink"/>
          </w:rPr>
          <w:t xml:space="preserve">https://doi.org/10.1088/1748-9326/aade56</w:t>
        </w:r>
      </w:hyperlink>
      <w:r>
        <w:t xml:space="preserve">.</w:t>
      </w:r>
    </w:p>
    <w:bookmarkEnd w:id="132"/>
    <w:bookmarkStart w:id="134" w:name="ref-taras_estimating_2024"/>
    <w:p>
      <w:pPr>
        <w:pStyle w:val="Bibliography"/>
      </w:pPr>
      <w:r>
        <w:t xml:space="preserve">Taras, Brian D., Paul B. Conn, M. V. Bravington, Andrzej Kilian, Aimée R. Lang, Anna Bryan, Raphaela Stimmelmayr, and L. T. Quakenbush. 2024.</w:t>
      </w:r>
      <w:r>
        <w:t xml:space="preserve"> </w:t>
      </w:r>
      <w:r>
        <w:t xml:space="preserve">“Estimating</w:t>
      </w:r>
      <w:r>
        <w:t xml:space="preserve"> </w:t>
      </w:r>
      <w:r>
        <w:t xml:space="preserve">Demographic</w:t>
      </w:r>
      <w:r>
        <w:t xml:space="preserve"> </w:t>
      </w:r>
      <w:r>
        <w:t xml:space="preserve">Parameters</w:t>
      </w:r>
      <w:r>
        <w:t xml:space="preserve"> </w:t>
      </w:r>
      <w:r>
        <w:t xml:space="preserve">for</w:t>
      </w:r>
      <w:r>
        <w:t xml:space="preserve"> </w:t>
      </w:r>
      <w:r>
        <w:t xml:space="preserve">Bearded</w:t>
      </w:r>
      <w:r>
        <w:t xml:space="preserve"> </w:t>
      </w:r>
      <w:r>
        <w:t xml:space="preserve">Seals</w:t>
      </w:r>
      <w:r>
        <w:t xml:space="preserve">,</w:t>
      </w:r>
      <w:r>
        <w:t xml:space="preserve"> </w:t>
      </w:r>
      <w:r>
        <w:t xml:space="preserve">Erignathus</w:t>
      </w:r>
      <w:r>
        <w:t xml:space="preserve"> </w:t>
      </w:r>
      <w:r>
        <w:t xml:space="preserve">Barbatus, in</w:t>
      </w:r>
      <w:r>
        <w:t xml:space="preserve"> </w:t>
      </w:r>
      <w:r>
        <w:t xml:space="preserve">Alaska</w:t>
      </w:r>
      <w:r>
        <w:t xml:space="preserve"> </w:t>
      </w:r>
      <w:r>
        <w:t xml:space="preserve">Using</w:t>
      </w:r>
      <w:r>
        <w:t xml:space="preserve"> </w:t>
      </w:r>
      <w:r>
        <w:t xml:space="preserve">Close</w:t>
      </w:r>
      <w:r>
        <w:t xml:space="preserve">-</w:t>
      </w:r>
      <w:r>
        <w:t xml:space="preserve">Kin</w:t>
      </w:r>
      <w:r>
        <w:t xml:space="preserve"> </w:t>
      </w:r>
      <w:r>
        <w:t xml:space="preserve">Mark</w:t>
      </w:r>
      <w:r>
        <w:t xml:space="preserve">-</w:t>
      </w:r>
      <w:r>
        <w:t xml:space="preserve">Recapture</w:t>
      </w:r>
      <w:r>
        <w:t xml:space="preserve"> </w:t>
      </w:r>
      <w:r>
        <w:t xml:space="preserve">Methods</w:t>
      </w:r>
      <w:r>
        <w:t xml:space="preserve">.”</w:t>
      </w:r>
      <w:r>
        <w:t xml:space="preserve"> </w:t>
      </w:r>
      <w:r>
        <w:rPr>
          <w:i/>
          <w:iCs/>
        </w:rPr>
        <w:t xml:space="preserve">Evolutionary Applications</w:t>
      </w:r>
      <w:r>
        <w:t xml:space="preserve"> </w:t>
      </w:r>
      <w:r>
        <w:t xml:space="preserve">17 (11): e70035.</w:t>
      </w:r>
      <w:r>
        <w:t xml:space="preserve"> </w:t>
      </w:r>
      <w:hyperlink r:id="rId133">
        <w:r>
          <w:rPr>
            <w:rStyle w:val="Hyperlink"/>
          </w:rPr>
          <w:t xml:space="preserve">https://doi.org/10.1111/eva.70035</w:t>
        </w:r>
      </w:hyperlink>
      <w:r>
        <w:t xml:space="preserve">.</w:t>
      </w:r>
    </w:p>
    <w:bookmarkEnd w:id="134"/>
    <w:bookmarkStart w:id="136" w:name="ref-taylor_demography_2015"/>
    <w:p>
      <w:pPr>
        <w:pStyle w:val="Bibliography"/>
      </w:pPr>
      <w:r>
        <w:t xml:space="preserve">Taylor, R. L., and Mark S. Udevitz. 2015.</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1974-2006.”</w:t>
      </w:r>
      <w:r>
        <w:t xml:space="preserve"> </w:t>
      </w:r>
      <w:r>
        <w:rPr>
          <w:i/>
          <w:iCs/>
        </w:rPr>
        <w:t xml:space="preserve">Marine Mammal Science</w:t>
      </w:r>
      <w:r>
        <w:t xml:space="preserve"> </w:t>
      </w:r>
      <w:r>
        <w:t xml:space="preserve">31 (1): 231–54.</w:t>
      </w:r>
      <w:r>
        <w:t xml:space="preserve"> </w:t>
      </w:r>
      <w:hyperlink r:id="rId135">
        <w:r>
          <w:rPr>
            <w:rStyle w:val="Hyperlink"/>
          </w:rPr>
          <w:t xml:space="preserve">https://doi.org/10.1111/mms.12156</w:t>
        </w:r>
      </w:hyperlink>
      <w:r>
        <w:t xml:space="preserve">.</w:t>
      </w:r>
    </w:p>
    <w:bookmarkEnd w:id="136"/>
    <w:bookmarkStart w:id="138" w:name="ref-taylor_demography_2018"/>
    <w:p>
      <w:pPr>
        <w:pStyle w:val="Bibliography"/>
      </w:pPr>
      <w:r>
        <w:t xml:space="preserve">Taylor, R. L., Mark S. Udevitz, Chadwick V. Jay, J. J. Citta, L. T. Quakenbush, P. R. Lemons, and J. A. Snyder. 2018.</w:t>
      </w:r>
      <w:r>
        <w:t xml:space="preserve"> </w:t>
      </w:r>
      <w:r>
        <w:t xml:space="preserve">“Demography of the</w:t>
      </w:r>
      <w:r>
        <w:t xml:space="preserve"> </w:t>
      </w:r>
      <w:r>
        <w:t xml:space="preserve">Pacific</w:t>
      </w:r>
      <w:r>
        <w:t xml:space="preserve"> </w:t>
      </w:r>
      <w:r>
        <w:t xml:space="preserve">Walrus ( Extit</w:t>
      </w:r>
      <w:r>
        <w:t xml:space="preserve">Odobenus</w:t>
      </w:r>
      <w:r>
        <w:t xml:space="preserve"> </w:t>
      </w:r>
      <w:r>
        <w:t xml:space="preserve">Rosmarus Divergens</w:t>
      </w:r>
      <w:r>
        <w:t xml:space="preserve"> </w:t>
      </w:r>
      <w:r>
        <w:t xml:space="preserve">) in a Changing</w:t>
      </w:r>
      <w:r>
        <w:t xml:space="preserve"> </w:t>
      </w:r>
      <w:r>
        <w:t xml:space="preserve">Arctic</w:t>
      </w:r>
      <w:r>
        <w:t xml:space="preserve">.”</w:t>
      </w:r>
      <w:r>
        <w:t xml:space="preserve"> </w:t>
      </w:r>
      <w:r>
        <w:rPr>
          <w:i/>
          <w:iCs/>
        </w:rPr>
        <w:t xml:space="preserve">Marine Mammal Science</w:t>
      </w:r>
      <w:r>
        <w:t xml:space="preserve"> </w:t>
      </w:r>
      <w:r>
        <w:t xml:space="preserve">34 (1): 54–86.</w:t>
      </w:r>
      <w:r>
        <w:t xml:space="preserve"> </w:t>
      </w:r>
      <w:hyperlink r:id="rId137">
        <w:r>
          <w:rPr>
            <w:rStyle w:val="Hyperlink"/>
          </w:rPr>
          <w:t xml:space="preserve">https://doi.org/10.1111/mms.12434</w:t>
        </w:r>
      </w:hyperlink>
      <w:r>
        <w:t xml:space="preserve">.</w:t>
      </w:r>
    </w:p>
    <w:bookmarkEnd w:id="138"/>
    <w:bookmarkStart w:id="140" w:name="ref-udevitz_forecasting_2017"/>
    <w:p>
      <w:pPr>
        <w:pStyle w:val="Bibliography"/>
      </w:pPr>
      <w:r>
        <w:t xml:space="preserve">Udevitz, Mark S., Chadwick V. Jay, R. L. Taylor, Anthony S. Fischbach, William S. Beatty, and Shawn R. Noren. 2017.</w:t>
      </w:r>
      <w:r>
        <w:t xml:space="preserve"> </w:t>
      </w:r>
      <w:r>
        <w:t xml:space="preserve">“Forecasting Consequences of Changing Sea Ice Availability for</w:t>
      </w:r>
      <w:r>
        <w:t xml:space="preserve"> </w:t>
      </w:r>
      <w:r>
        <w:t xml:space="preserve">Pacific</w:t>
      </w:r>
      <w:r>
        <w:t xml:space="preserve"> </w:t>
      </w:r>
      <w:r>
        <w:t xml:space="preserve">Walruses.”</w:t>
      </w:r>
      <w:r>
        <w:t xml:space="preserve"> </w:t>
      </w:r>
      <w:r>
        <w:rPr>
          <w:i/>
          <w:iCs/>
        </w:rPr>
        <w:t xml:space="preserve">Ecosphere</w:t>
      </w:r>
      <w:r>
        <w:t xml:space="preserve"> </w:t>
      </w:r>
      <w:r>
        <w:t xml:space="preserve">8 (11): e02014.</w:t>
      </w:r>
      <w:r>
        <w:t xml:space="preserve"> </w:t>
      </w:r>
      <w:hyperlink r:id="rId139">
        <w:r>
          <w:rPr>
            <w:rStyle w:val="Hyperlink"/>
          </w:rPr>
          <w:t xml:space="preserve">https://doi.org/10.1002/ecs2.2014</w:t>
        </w:r>
      </w:hyperlink>
      <w:r>
        <w:t xml:space="preserve">.</w:t>
      </w:r>
    </w:p>
    <w:bookmarkEnd w:id="140"/>
    <w:bookmarkStart w:id="141" w:name="ref-wade_determining_1999"/>
    <w:p>
      <w:pPr>
        <w:pStyle w:val="Bibliography"/>
      </w:pPr>
      <w:r>
        <w:t xml:space="preserve">Wade, Paul R., and Douglas P. DeMaster. 1999.</w:t>
      </w:r>
      <w:r>
        <w:t xml:space="preserve"> </w:t>
      </w:r>
      <w:r>
        <w:t xml:space="preserve">“Determining the Optimum Interval for Abundance Surveys.”</w:t>
      </w:r>
      <w:r>
        <w:t xml:space="preserve"> </w:t>
      </w:r>
      <w:r>
        <w:t xml:space="preserve">In</w:t>
      </w:r>
      <w:r>
        <w:t xml:space="preserve"> </w:t>
      </w:r>
      <w:r>
        <w:rPr>
          <w:i/>
          <w:iCs/>
        </w:rPr>
        <w:t xml:space="preserve">Marine</w:t>
      </w:r>
      <w:r>
        <w:rPr>
          <w:i/>
          <w:iCs/>
        </w:rPr>
        <w:t xml:space="preserve"> </w:t>
      </w:r>
      <w:r>
        <w:rPr>
          <w:i/>
          <w:iCs/>
        </w:rPr>
        <w:t xml:space="preserve">Mammal</w:t>
      </w:r>
      <w:r>
        <w:rPr>
          <w:i/>
          <w:iCs/>
        </w:rPr>
        <w:t xml:space="preserve"> </w:t>
      </w:r>
      <w:r>
        <w:rPr>
          <w:i/>
          <w:iCs/>
        </w:rPr>
        <w:t xml:space="preserve">Survey</w:t>
      </w:r>
      <w:r>
        <w:rPr>
          <w:i/>
          <w:iCs/>
        </w:rPr>
        <w:t xml:space="preserve"> </w:t>
      </w:r>
      <w:r>
        <w:rPr>
          <w:i/>
          <w:iCs/>
        </w:rPr>
        <w:t xml:space="preserve">and</w:t>
      </w:r>
      <w:r>
        <w:rPr>
          <w:i/>
          <w:iCs/>
        </w:rPr>
        <w:t xml:space="preserve"> </w:t>
      </w:r>
      <w:r>
        <w:rPr>
          <w:i/>
          <w:iCs/>
        </w:rPr>
        <w:t xml:space="preserve">Assessment</w:t>
      </w:r>
      <w:r>
        <w:rPr>
          <w:i/>
          <w:iCs/>
        </w:rPr>
        <w:t xml:space="preserve"> </w:t>
      </w:r>
      <w:r>
        <w:rPr>
          <w:i/>
          <w:iCs/>
        </w:rPr>
        <w:t xml:space="preserve">Methods</w:t>
      </w:r>
      <w:r>
        <w:t xml:space="preserve">. CRC Press.</w:t>
      </w:r>
    </w:p>
    <w:bookmarkEnd w:id="141"/>
    <w:bookmarkStart w:id="143" w:name="ref-Weber2024DNAgeray"/>
    <w:p>
      <w:pPr>
        <w:pStyle w:val="Bibliography"/>
      </w:pPr>
      <w:r>
        <w:t xml:space="preserve">Weber, Nick D., Jennifer T. Wyffels, Chris Buckner, Robert George, F. Ed Latson, Véronique LePage, Kady Lyons, and David S. Portnoy. 2024.</w:t>
      </w:r>
      <w:r>
        <w:t xml:space="preserve"> </w:t>
      </w:r>
      <w:r>
        <w:t xml:space="preserve">“Noninvasive, Epigenetic Age Estimation in an Elasmobranch, the Cownose Ray (</w:t>
      </w:r>
      <w:r>
        <w:rPr>
          <w:i/>
          <w:iCs/>
        </w:rPr>
        <w:t xml:space="preserve">Rhinoptera Bonasus</w:t>
      </w:r>
      <w:r>
        <w:t xml:space="preserve">).”</w:t>
      </w:r>
      <w:r>
        <w:t xml:space="preserve"> </w:t>
      </w:r>
      <w:r>
        <w:rPr>
          <w:i/>
          <w:iCs/>
        </w:rPr>
        <w:t xml:space="preserve">Scientific Reports</w:t>
      </w:r>
      <w:r>
        <w:t xml:space="preserve"> </w:t>
      </w:r>
      <w:r>
        <w:t xml:space="preserve">14 (26261): 2045–2322.</w:t>
      </w:r>
      <w:r>
        <w:t xml:space="preserve"> </w:t>
      </w:r>
      <w:hyperlink r:id="rId142">
        <w:r>
          <w:rPr>
            <w:rStyle w:val="Hyperlink"/>
          </w:rPr>
          <w:t xml:space="preserve">https://doi.org/10.1038/s41598-024-78004-2</w:t>
        </w:r>
      </w:hyperlink>
      <w:r>
        <w:t xml:space="preserve">.</w:t>
      </w:r>
    </w:p>
    <w:bookmarkEnd w:id="143"/>
    <w:bookmarkStart w:id="144" w:name="ref-williams_analysis_2002"/>
    <w:p>
      <w:pPr>
        <w:pStyle w:val="Bibliography"/>
      </w:pPr>
      <w:r>
        <w:t xml:space="preserve">Williams, Byron K., James D. Nichols, and Michael J. Conroy. 2002.</w:t>
      </w:r>
      <w:r>
        <w:t xml:space="preserve"> </w:t>
      </w:r>
      <w:r>
        <w:rPr>
          <w:i/>
          <w:iCs/>
        </w:rPr>
        <w:t xml:space="preserve">Analysis and</w:t>
      </w:r>
      <w:r>
        <w:rPr>
          <w:i/>
          <w:iCs/>
        </w:rPr>
        <w:t xml:space="preserve"> </w:t>
      </w:r>
      <w:r>
        <w:rPr>
          <w:i/>
          <w:iCs/>
        </w:rPr>
        <w:t xml:space="preserve">Management</w:t>
      </w:r>
      <w:r>
        <w:rPr>
          <w:i/>
          <w:iCs/>
        </w:rPr>
        <w:t xml:space="preserve"> </w:t>
      </w:r>
      <w:r>
        <w:rPr>
          <w:i/>
          <w:iCs/>
        </w:rPr>
        <w:t xml:space="preserve">of</w:t>
      </w:r>
      <w:r>
        <w:rPr>
          <w:i/>
          <w:iCs/>
        </w:rPr>
        <w:t xml:space="preserve"> </w:t>
      </w:r>
      <w:r>
        <w:rPr>
          <w:i/>
          <w:iCs/>
        </w:rPr>
        <w:t xml:space="preserve">Animal</w:t>
      </w:r>
      <w:r>
        <w:rPr>
          <w:i/>
          <w:iCs/>
        </w:rPr>
        <w:t xml:space="preserve"> </w:t>
      </w:r>
      <w:r>
        <w:rPr>
          <w:i/>
          <w:iCs/>
        </w:rPr>
        <w:t xml:space="preserve">Populations</w:t>
      </w:r>
      <w:r>
        <w:t xml:space="preserve">. Academic Press.</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FootnoteText"/>
      </w:pPr>
      <w:r>
        <w:rPr>
          <w:rStyle w:val="FootnoteReference"/>
        </w:rPr>
        <w:footnoteRef/>
      </w:r>
      <w:r>
        <w:t xml:space="preserve"> </w:t>
      </w:r>
      <w:r>
        <w:t xml:space="preserve">The ordering</w:t>
      </w:r>
      <w:r>
        <w:t xml:space="preserve"> </w:t>
      </w:r>
      <w:r>
        <w:t xml:space="preserve">“</w:t>
      </w:r>
      <m:oMath>
        <m:sSub>
          <m:e>
            <m:r>
              <m:t>z</m:t>
            </m:r>
          </m:e>
          <m:sub>
            <m:r>
              <m:t>1</m:t>
            </m:r>
          </m:sub>
        </m:sSub>
        <m:r>
          <m:rPr>
            <m:sty m:val="p"/>
          </m:rPr>
          <m:t>&lt;</m:t>
        </m:r>
        <m:sSub>
          <m:e>
            <m:r>
              <m:t>z</m:t>
            </m:r>
          </m:e>
          <m:sub>
            <m:r>
              <m:t>2</m:t>
            </m:r>
          </m:sub>
        </m:sSub>
      </m:oMath>
      <w:r>
        <w:t xml:space="preserve">”</w:t>
      </w:r>
      <w:r>
        <w:t xml:space="preserve"> </w:t>
      </w:r>
      <w:r>
        <w:t xml:space="preserve">is arbitrary, included just to avoid</w:t>
      </w:r>
      <w:r>
        <w:t xml:space="preserve"> </w:t>
      </w:r>
      <w:r>
        <w:t xml:space="preserve">double-counting. Sometimes it makes sense to also do comparisons with</w:t>
      </w:r>
      <w:r>
        <w:t xml:space="preserve"> </w:t>
      </w:r>
      <m:oMath>
        <m:sSub>
          <m:e>
            <m:r>
              <m:t>z</m:t>
            </m:r>
          </m:e>
          <m:sub>
            <m:r>
              <m:t>1</m:t>
            </m:r>
          </m:sub>
        </m:sSub>
        <m:r>
          <m:rPr>
            <m:sty m:val="p"/>
          </m:rPr>
          <m:t>=</m:t>
        </m:r>
        <m:sSub>
          <m:e>
            <m:r>
              <m:t>z</m:t>
            </m:r>
          </m:e>
          <m:sub>
            <m:r>
              <m:t>2</m:t>
            </m:r>
          </m:sub>
        </m:sSub>
      </m:oMath>
      <w:r>
        <w:t xml:space="preserve">, in which case an extra factor of 1/2 is required.</w:t>
      </w:r>
    </w:p>
  </w:footnote>
  <w:footnote w:id="69">
    <w:p>
      <w:pPr>
        <w:pStyle w:val="FootnoteText"/>
      </w:pPr>
      <w:r>
        <w:rPr>
          <w:rStyle w:val="FootnoteReference"/>
        </w:rPr>
        <w:footnoteRef/>
      </w:r>
      <w:r>
        <w:t xml:space="preserve"> </w:t>
      </w:r>
      <w:r>
        <w:t xml:space="preserve">It’s Just A Design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57" Target="media/rId57.png" /><Relationship Type="http://schemas.openxmlformats.org/officeDocument/2006/relationships/image" Id="rId52" Target="media/rId52.png" /><Relationship Type="http://schemas.openxmlformats.org/officeDocument/2006/relationships/hyperlink" Id="rId93" Target="https://doi.org/10.1002/ece3.6296" TargetMode="External" /><Relationship Type="http://schemas.openxmlformats.org/officeDocument/2006/relationships/hyperlink" Id="rId139" Target="https://doi.org/10.1002/ecs2.2014" TargetMode="External" /><Relationship Type="http://schemas.openxmlformats.org/officeDocument/2006/relationships/hyperlink" Id="rId107" Target="https://doi.org/10.1002/jwmg.22686" TargetMode="External" /><Relationship Type="http://schemas.openxmlformats.org/officeDocument/2006/relationships/hyperlink" Id="rId129" Target="https://doi.org/10.1029/2012GL052676" TargetMode="External" /><Relationship Type="http://schemas.openxmlformats.org/officeDocument/2006/relationships/hyperlink" Id="rId85" Target="https://doi.org/10.1029/2020GL090825" TargetMode="External" /><Relationship Type="http://schemas.openxmlformats.org/officeDocument/2006/relationships/hyperlink" Id="rId115" Target="https://doi.org/10.1038/42005" TargetMode="External" /><Relationship Type="http://schemas.openxmlformats.org/officeDocument/2006/relationships/hyperlink" Id="rId101" Target="https://doi.org/10.1038/s41598-018-20593-w" TargetMode="External" /><Relationship Type="http://schemas.openxmlformats.org/officeDocument/2006/relationships/hyperlink" Id="rId112" Target="https://doi.org/10.1038/s41598-023-38639-z" TargetMode="External" /><Relationship Type="http://schemas.openxmlformats.org/officeDocument/2006/relationships/hyperlink" Id="rId142" Target="https://doi.org/10.1038/s41598-024-78004-2" TargetMode="External" /><Relationship Type="http://schemas.openxmlformats.org/officeDocument/2006/relationships/hyperlink" Id="rId121" Target="https://doi.org/10.1038/s42003-023-04734-0" TargetMode="External" /><Relationship Type="http://schemas.openxmlformats.org/officeDocument/2006/relationships/hyperlink" Id="rId131" Target="https://doi.org/10.1088/1748-9326/aade56" TargetMode="External" /><Relationship Type="http://schemas.openxmlformats.org/officeDocument/2006/relationships/hyperlink" Id="rId87" Target="https://doi.org/10.1093/jmammal/gyaa050" TargetMode="External" /><Relationship Type="http://schemas.openxmlformats.org/officeDocument/2006/relationships/hyperlink" Id="rId105" Target="https://doi.org/10.1093/jmammal/gyw195" TargetMode="External" /><Relationship Type="http://schemas.openxmlformats.org/officeDocument/2006/relationships/hyperlink" Id="rId109" Target="https://doi.org/10.1101/2023.10.12.562073" TargetMode="External" /><Relationship Type="http://schemas.openxmlformats.org/officeDocument/2006/relationships/hyperlink" Id="rId119" Target="https://doi.org/10.1111/eva.13516" TargetMode="External" /><Relationship Type="http://schemas.openxmlformats.org/officeDocument/2006/relationships/hyperlink" Id="rId133" Target="https://doi.org/10.1111/eva.70035" TargetMode="External" /><Relationship Type="http://schemas.openxmlformats.org/officeDocument/2006/relationships/hyperlink" Id="rId125" Target="https://doi.org/10.1111/j.0006-341X.2001.00750.x" TargetMode="External" /><Relationship Type="http://schemas.openxmlformats.org/officeDocument/2006/relationships/hyperlink" Id="rId97" Target="https://doi.org/10.1111/j.1748-7692.1989.tb00210.x" TargetMode="External" /><Relationship Type="http://schemas.openxmlformats.org/officeDocument/2006/relationships/hyperlink" Id="rId127" Target="https://doi.org/10.1111/j.1748-7692.2010.00419.x" TargetMode="External" /><Relationship Type="http://schemas.openxmlformats.org/officeDocument/2006/relationships/hyperlink" Id="rId135" Target="https://doi.org/10.1111/mms.12156" TargetMode="External" /><Relationship Type="http://schemas.openxmlformats.org/officeDocument/2006/relationships/hyperlink" Id="rId137" Target="https://doi.org/10.1111/mms.12434" TargetMode="External" /><Relationship Type="http://schemas.openxmlformats.org/officeDocument/2006/relationships/hyperlink" Id="rId117" Target="https://doi.org/10.1146/annurev.marine.010908.163805" TargetMode="External" /><Relationship Type="http://schemas.openxmlformats.org/officeDocument/2006/relationships/hyperlink" Id="rId91" Target="https://doi.org/10.1214/16-STS552" TargetMode="External" /><Relationship Type="http://schemas.openxmlformats.org/officeDocument/2006/relationships/hyperlink" Id="rId103" Target="https://doi.org/10.3354/meps10057" TargetMode="External" /><Relationship Type="http://schemas.openxmlformats.org/officeDocument/2006/relationships/hyperlink" Id="rId89" Target="https://doi.org/10.3354/meps14131" TargetMode="External" /><Relationship Type="http://schemas.openxmlformats.org/officeDocument/2006/relationships/hyperlink" Id="rId123" Target="https://doi.org/10.3389/fmars.2019.00573" TargetMode="External" /><Relationship Type="http://schemas.openxmlformats.org/officeDocument/2006/relationships/hyperlink" Id="rId42" Target="https://github.com/SMBaylis/fishSim"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2/ece3.6296" TargetMode="External" /><Relationship Type="http://schemas.openxmlformats.org/officeDocument/2006/relationships/hyperlink" Id="rId139" Target="https://doi.org/10.1002/ecs2.2014" TargetMode="External" /><Relationship Type="http://schemas.openxmlformats.org/officeDocument/2006/relationships/hyperlink" Id="rId107" Target="https://doi.org/10.1002/jwmg.22686" TargetMode="External" /><Relationship Type="http://schemas.openxmlformats.org/officeDocument/2006/relationships/hyperlink" Id="rId129" Target="https://doi.org/10.1029/2012GL052676" TargetMode="External" /><Relationship Type="http://schemas.openxmlformats.org/officeDocument/2006/relationships/hyperlink" Id="rId85" Target="https://doi.org/10.1029/2020GL090825" TargetMode="External" /><Relationship Type="http://schemas.openxmlformats.org/officeDocument/2006/relationships/hyperlink" Id="rId115" Target="https://doi.org/10.1038/42005" TargetMode="External" /><Relationship Type="http://schemas.openxmlformats.org/officeDocument/2006/relationships/hyperlink" Id="rId101" Target="https://doi.org/10.1038/s41598-018-20593-w" TargetMode="External" /><Relationship Type="http://schemas.openxmlformats.org/officeDocument/2006/relationships/hyperlink" Id="rId112" Target="https://doi.org/10.1038/s41598-023-38639-z" TargetMode="External" /><Relationship Type="http://schemas.openxmlformats.org/officeDocument/2006/relationships/hyperlink" Id="rId142" Target="https://doi.org/10.1038/s41598-024-78004-2" TargetMode="External" /><Relationship Type="http://schemas.openxmlformats.org/officeDocument/2006/relationships/hyperlink" Id="rId121" Target="https://doi.org/10.1038/s42003-023-04734-0" TargetMode="External" /><Relationship Type="http://schemas.openxmlformats.org/officeDocument/2006/relationships/hyperlink" Id="rId131" Target="https://doi.org/10.1088/1748-9326/aade56" TargetMode="External" /><Relationship Type="http://schemas.openxmlformats.org/officeDocument/2006/relationships/hyperlink" Id="rId87" Target="https://doi.org/10.1093/jmammal/gyaa050" TargetMode="External" /><Relationship Type="http://schemas.openxmlformats.org/officeDocument/2006/relationships/hyperlink" Id="rId105" Target="https://doi.org/10.1093/jmammal/gyw195" TargetMode="External" /><Relationship Type="http://schemas.openxmlformats.org/officeDocument/2006/relationships/hyperlink" Id="rId109" Target="https://doi.org/10.1101/2023.10.12.562073" TargetMode="External" /><Relationship Type="http://schemas.openxmlformats.org/officeDocument/2006/relationships/hyperlink" Id="rId119" Target="https://doi.org/10.1111/eva.13516" TargetMode="External" /><Relationship Type="http://schemas.openxmlformats.org/officeDocument/2006/relationships/hyperlink" Id="rId133" Target="https://doi.org/10.1111/eva.70035" TargetMode="External" /><Relationship Type="http://schemas.openxmlformats.org/officeDocument/2006/relationships/hyperlink" Id="rId125" Target="https://doi.org/10.1111/j.0006-341X.2001.00750.x" TargetMode="External" /><Relationship Type="http://schemas.openxmlformats.org/officeDocument/2006/relationships/hyperlink" Id="rId97" Target="https://doi.org/10.1111/j.1748-7692.1989.tb00210.x" TargetMode="External" /><Relationship Type="http://schemas.openxmlformats.org/officeDocument/2006/relationships/hyperlink" Id="rId127" Target="https://doi.org/10.1111/j.1748-7692.2010.00419.x" TargetMode="External" /><Relationship Type="http://schemas.openxmlformats.org/officeDocument/2006/relationships/hyperlink" Id="rId135" Target="https://doi.org/10.1111/mms.12156" TargetMode="External" /><Relationship Type="http://schemas.openxmlformats.org/officeDocument/2006/relationships/hyperlink" Id="rId137" Target="https://doi.org/10.1111/mms.12434" TargetMode="External" /><Relationship Type="http://schemas.openxmlformats.org/officeDocument/2006/relationships/hyperlink" Id="rId117" Target="https://doi.org/10.1146/annurev.marine.010908.163805" TargetMode="External" /><Relationship Type="http://schemas.openxmlformats.org/officeDocument/2006/relationships/hyperlink" Id="rId91" Target="https://doi.org/10.1214/16-STS552" TargetMode="External" /><Relationship Type="http://schemas.openxmlformats.org/officeDocument/2006/relationships/hyperlink" Id="rId103" Target="https://doi.org/10.3354/meps10057" TargetMode="External" /><Relationship Type="http://schemas.openxmlformats.org/officeDocument/2006/relationships/hyperlink" Id="rId89" Target="https://doi.org/10.3354/meps14131" TargetMode="External" /><Relationship Type="http://schemas.openxmlformats.org/officeDocument/2006/relationships/hyperlink" Id="rId123" Target="https://doi.org/10.3389/fmars.2019.00573" TargetMode="External" /><Relationship Type="http://schemas.openxmlformats.org/officeDocument/2006/relationships/hyperlink" Id="rId42" Target="https://github.com/SMBaylis/fishSi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Combining individual and close-kin mark-recapture to design an effective survey for Pacific walrus </dc:title>
  <dc:creator>Eiren K. Jacobson1*, Mark V. Bravington2, Rebecca L. Taylor3, Irina S. Trukhanova4,5, David L. Miller6, William S. Beatty3,7</dc:creator>
  <cp:keywords/>
  <dcterms:created xsi:type="dcterms:W3CDTF">2025-02-11T09:36:17Z</dcterms:created>
  <dcterms:modified xsi:type="dcterms:W3CDTF">2025-02-11T09:36:17Z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Pacific walrus (Odobenus rosmarus divergens) is an ice-associated marine mammal found in the Bering and Chukchi Seas, where they have been hunted for subsistence for time immemorial. In the late 20th century, the population declined, likely because it had reached carrying capacity and was subject to high harvests. Currently, Pacific walrus is species of conservation concern due to the potential impacts of climate change, particularly related to loss of sea ice. To reduce uncertainty in estimates of population size and trend, researchers undertook an individual genetic mark-recapture (IMR) sampling campaign from 2013-2017 and collected tissue samples from over 8,000 individuals. Another campaign of a similar scale is ongoing (2023-2027). While sample collection was designed for IMR, advances in close-kin mark-recapture (CKMR) methodology and associated molecular techniques mean these samples could also be suitable for CKMR. The advantages of CKMR over IMR include increased effective sample size (since each individual tags not only itself, but also its parents, siblings, and offspring) and additional insights into demographic quantities of interest. Here, we combine individual and close-kin mark-recapture in a single modelling framework (ICKMR) and investigate whether different sampling strategies can increase precision in estimates of abundance and trend. Our modelling approach includes special considerations for walrus life-history, including a multi-year inter-birth interval. We implement our model in R and use an individual-based simulation to test performance of the ICKMR model. Something here about survey design. We find that the expected precision of the ICKMR estimates of abundance are higher than those expected from IMR alone. This result suggests that ICKMR is a promising approach for assessing population size and trend of species which have been difficult to survey using more traditional methods. [285/350]</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bibliography">
    <vt:lpwstr/>
  </property>
  <property fmtid="{D5CDD505-2E9C-101B-9397-08002B2CF9AE}" pid="6" name="ccsDelim">
    <vt:lpwstr>, </vt:lpwstr>
  </property>
  <property fmtid="{D5CDD505-2E9C-101B-9397-08002B2CF9AE}" pid="7" name="ccsLabelSep">
    <vt:lpwstr> — </vt:lpwstr>
  </property>
  <property fmtid="{D5CDD505-2E9C-101B-9397-08002B2CF9AE}" pid="8" name="ccsTemplate">
    <vt:lpwstr>iccsLabelSept</vt:lpwstr>
  </property>
  <property fmtid="{D5CDD505-2E9C-101B-9397-08002B2CF9AE}" pid="9" name="chapDelim">
    <vt:lpwstr>.</vt:lpwstr>
  </property>
  <property fmtid="{D5CDD505-2E9C-101B-9397-08002B2CF9AE}" pid="10" name="chapters">
    <vt:lpwstr>False</vt:lpwstr>
  </property>
  <property fmtid="{D5CDD505-2E9C-101B-9397-08002B2CF9AE}" pid="11" name="chaptersDepth">
    <vt:lpwstr>1</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DisplayTemplate">
    <vt:lpwstr>e</vt:lpwstr>
  </property>
  <property fmtid="{D5CDD505-2E9C-101B-9397-08002B2CF9AE}" pid="19" name="eqnIndexTemplate">
    <vt:lpwstr>(i)</vt:lpwstr>
  </property>
  <property fmtid="{D5CDD505-2E9C-101B-9397-08002B2CF9AE}" pid="20" name="eqnInlineTableTemplate">
    <vt:lpwstr>e</vt:lpwstr>
  </property>
  <property fmtid="{D5CDD505-2E9C-101B-9397-08002B2CF9AE}" pid="21" name="eqnInlineTemplate">
    <vt:lpwstr>eequationNumberTeX{i}</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Figure</vt:lpwstr>
  </property>
  <property fmtid="{D5CDD505-2E9C-101B-9397-08002B2CF9AE}" pid="30" name="lastDelim">
    <vt:lpwstr>, </vt:lpwstr>
  </property>
  <property fmtid="{D5CDD505-2E9C-101B-9397-08002B2CF9AE}" pid="31" name="linkReferences">
    <vt:lpwstr>False</vt:lpwstr>
  </property>
  <property fmtid="{D5CDD505-2E9C-101B-9397-08002B2CF9AE}" pid="32" name="listItemTitleDelim">
    <vt:lpwstr>.</vt:lpwstr>
  </property>
  <property fmtid="{D5CDD505-2E9C-101B-9397-08002B2CF9AE}" pid="33" name="listingTemplate">
    <vt:lpwstr>listingTitle ititleDelim t</vt:lpwstr>
  </property>
  <property fmtid="{D5CDD505-2E9C-101B-9397-08002B2CF9AE}" pid="34" name="listingTitle">
    <vt:lpwstr>Listing</vt:lpwstr>
  </property>
  <property fmtid="{D5CDD505-2E9C-101B-9397-08002B2CF9AE}" pid="35" name="listings">
    <vt:lpwstr>False</vt:lpwstr>
  </property>
  <property fmtid="{D5CDD505-2E9C-101B-9397-08002B2CF9AE}" pid="36" name="lofItemTemplate">
    <vt:lpwstr>lofItemTitleilistItemTitleDelimt </vt:lpwstr>
  </property>
  <property fmtid="{D5CDD505-2E9C-101B-9397-08002B2CF9AE}" pid="37" name="lofItemTitle">
    <vt:lpwstr/>
  </property>
  <property fmtid="{D5CDD505-2E9C-101B-9397-08002B2CF9AE}" pid="38" name="lofTitle">
    <vt:lpwstr>List of Figures</vt:lpwstr>
  </property>
  <property fmtid="{D5CDD505-2E9C-101B-9397-08002B2CF9AE}" pid="39" name="lolItemTemplate">
    <vt:lpwstr>lolItemTitleilistItemTitleDelimt </vt:lpwstr>
  </property>
  <property fmtid="{D5CDD505-2E9C-101B-9397-08002B2CF9AE}" pid="40" name="lolItemTitle">
    <vt:lpwstr/>
  </property>
  <property fmtid="{D5CDD505-2E9C-101B-9397-08002B2CF9AE}" pid="41" name="lolTitle">
    <vt:lpwstr>List of Listings</vt:lpwstr>
  </property>
  <property fmtid="{D5CDD505-2E9C-101B-9397-08002B2CF9AE}" pid="42" name="lotItemTemplate">
    <vt:lpwstr>lotItemTitleilistItemTitleDelimt </vt:lpwstr>
  </property>
  <property fmtid="{D5CDD505-2E9C-101B-9397-08002B2CF9AE}" pid="43" name="lotItemTitle">
    <vt:lpwstr/>
  </property>
  <property fmtid="{D5CDD505-2E9C-101B-9397-08002B2CF9AE}" pid="44" name="lotTitle">
    <vt:lpwstr>List of Tables</vt:lpwstr>
  </property>
  <property fmtid="{D5CDD505-2E9C-101B-9397-08002B2CF9AE}" pid="45" name="lstLabels">
    <vt:lpwstr>arabic</vt:lpwstr>
  </property>
  <property fmtid="{D5CDD505-2E9C-101B-9397-08002B2CF9AE}" pid="46" name="lstPrefix">
    <vt:lpwstr/>
  </property>
  <property fmtid="{D5CDD505-2E9C-101B-9397-08002B2CF9AE}" pid="47" name="lstPrefixTemplate">
    <vt:lpwstr>p i</vt:lpwstr>
  </property>
  <property fmtid="{D5CDD505-2E9C-101B-9397-08002B2CF9AE}" pid="48" name="nameInLink">
    <vt:lpwstr>False</vt:lpwstr>
  </property>
  <property fmtid="{D5CDD505-2E9C-101B-9397-08002B2CF9AE}" pid="49" name="numberSections">
    <vt:lpwstr>False</vt:lpwstr>
  </property>
  <property fmtid="{D5CDD505-2E9C-101B-9397-08002B2CF9AE}" pid="50" name="pairDelim">
    <vt:lpwstr>, </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secHeaderDelim">
    <vt:lpwstr> </vt:lpwstr>
  </property>
  <property fmtid="{D5CDD505-2E9C-101B-9397-08002B2CF9AE}" pid="55" name="secHeaderTemplate">
    <vt:lpwstr>isecHeaderDelim[n]t</vt:lpwstr>
  </property>
  <property fmtid="{D5CDD505-2E9C-101B-9397-08002B2CF9AE}" pid="56" name="secLabels">
    <vt:lpwstr>arabic</vt:lpwstr>
  </property>
  <property fmtid="{D5CDD505-2E9C-101B-9397-08002B2CF9AE}" pid="57" name="secPrefix">
    <vt:lpwstr/>
  </property>
  <property fmtid="{D5CDD505-2E9C-101B-9397-08002B2CF9AE}" pid="58" name="secPrefixTemplate">
    <vt:lpwstr>p i</vt:lpwstr>
  </property>
  <property fmtid="{D5CDD505-2E9C-101B-9397-08002B2CF9AE}" pid="59" name="sectionsDepth">
    <vt:lpwstr>0</vt:lpwstr>
  </property>
  <property fmtid="{D5CDD505-2E9C-101B-9397-08002B2CF9AE}" pid="60" name="subfigGrid">
    <vt:lpwstr>False</vt:lpwstr>
  </property>
  <property fmtid="{D5CDD505-2E9C-101B-9397-08002B2CF9AE}" pid="61" name="subfigLabels">
    <vt:lpwstr>alpha a</vt:lpwstr>
  </property>
  <property fmtid="{D5CDD505-2E9C-101B-9397-08002B2CF9AE}" pid="62" name="subfigureChildTemplate">
    <vt:lpwstr>i</vt:lpwstr>
  </property>
  <property fmtid="{D5CDD505-2E9C-101B-9397-08002B2CF9AE}" pid="63" name="subfigureRefIndexTemplate">
    <vt:lpwstr>isuf (s)</vt:lpwstr>
  </property>
  <property fmtid="{D5CDD505-2E9C-101B-9397-08002B2CF9AE}" pid="64" name="subfigureTemplate">
    <vt:lpwstr>figureTitle ititleDelim t. ccs</vt:lpwstr>
  </property>
  <property fmtid="{D5CDD505-2E9C-101B-9397-08002B2CF9AE}" pid="65" name="tableEqns">
    <vt:lpwstr>False</vt:lpwstr>
  </property>
  <property fmtid="{D5CDD505-2E9C-101B-9397-08002B2CF9AE}" pid="66" name="tableTemplate">
    <vt:lpwstr>tableTitle ititleDelim t</vt:lpwstr>
  </property>
  <property fmtid="{D5CDD505-2E9C-101B-9397-08002B2CF9AE}" pid="67" name="tableTitle">
    <vt:lpwstr>Table</vt:lpwstr>
  </property>
  <property fmtid="{D5CDD505-2E9C-101B-9397-08002B2CF9AE}" pid="68" name="tblLabels">
    <vt:lpwstr>arabic</vt:lpwstr>
  </property>
  <property fmtid="{D5CDD505-2E9C-101B-9397-08002B2CF9AE}" pid="69" name="tblPrefix">
    <vt:lpwstr/>
  </property>
  <property fmtid="{D5CDD505-2E9C-101B-9397-08002B2CF9AE}" pid="70" name="tblPrefixTemplate">
    <vt:lpwstr>p i</vt:lpwstr>
  </property>
  <property fmtid="{D5CDD505-2E9C-101B-9397-08002B2CF9AE}" pid="71" name="titleDelim">
    <vt:lpwstr>:</vt:lpwstr>
  </property>
</Properties>
</file>