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ERIC MANCHESTER</w:t>
      </w:r>
    </w:p>
    <w:p>
      <w:pPr>
        <w:spacing w:before="0" w:after="120"/>
        <w:jc w:val="center"/>
      </w:pPr>
      <w:r>
        <w:rPr>
          <w:b w:val="0"/>
          <w:i w:val="0"/>
          <w:sz w:val="20"/>
        </w:rPr>
        <w:t>Rockville, MD  |  (240) 481-6737  |  eric.manchester@gmail.com  |  linkedin.com/in/eric-manchester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SUMMARY</w:t>
      </w:r>
    </w:p>
    <w:p>
      <w:pPr>
        <w:spacing w:before="0" w:after="80"/>
      </w:pPr>
      <w:r>
        <w:rPr>
          <w:b w:val="0"/>
          <w:i w:val="0"/>
          <w:sz w:val="20"/>
        </w:rPr>
        <w:t>Senior backend engineer with 20+ years designing and operating large-scale distributed systems for media ingestion, processing, and delivery — serving millions of users across streaming, VOD, and OTT platforms. Built end-to-end data pipelines spanning content acquisition, metadata management, DRM, and dynamic ad insertion, with direct experience connecting ML/AI analysis workflows to media asset infrastructure. Consistently translate complex, cross-functional requirements into self-serve platform capabilities that product and engineering teams can build on. Bring a track record of infrastructure cost optimization, vendor consolidation, and platform modernization at enterprise scale.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CORE TECHNICAL SKILLS</w:t>
      </w:r>
    </w:p>
    <w:p>
      <w:pPr>
        <w:spacing w:before="0" w:after="40"/>
      </w:pPr>
      <w:r>
        <w:rPr>
          <w:b/>
          <w:sz w:val="20"/>
        </w:rPr>
        <w:t xml:space="preserve">Backend Systems &amp; Architecture: </w:t>
      </w:r>
      <w:r>
        <w:rPr>
          <w:sz w:val="20"/>
        </w:rPr>
        <w:t>Distributed systems design, backend API design, data pipeline development, batch processing systems, data modeling, microservices architecture</w:t>
      </w:r>
    </w:p>
    <w:p>
      <w:pPr>
        <w:spacing w:before="0" w:after="40"/>
      </w:pPr>
      <w:r>
        <w:rPr>
          <w:b/>
          <w:sz w:val="20"/>
        </w:rPr>
        <w:t xml:space="preserve">Media Platform Engineering: </w:t>
      </w:r>
      <w:r>
        <w:rPr>
          <w:sz w:val="20"/>
        </w:rPr>
        <w:t>Image processing, video transcoding, metadata management, VOD platform architecture, content ingestion pipelines, adaptive bitrate delivery (HLS, DASH), CDN-based distribution</w:t>
      </w:r>
    </w:p>
    <w:p>
      <w:pPr>
        <w:spacing w:before="0" w:after="40"/>
      </w:pPr>
      <w:r>
        <w:rPr>
          <w:b/>
          <w:sz w:val="20"/>
        </w:rPr>
        <w:t xml:space="preserve">ML/AI Infrastructure: </w:t>
      </w:r>
      <w:r>
        <w:rPr>
          <w:sz w:val="20"/>
        </w:rPr>
        <w:t>ML/AI analysis workflow integration, metadata extraction and storage, AI-driven media intelligence pipelines, LLM orchestration</w:t>
      </w:r>
    </w:p>
    <w:p>
      <w:pPr>
        <w:spacing w:before="0" w:after="40"/>
      </w:pPr>
      <w:r>
        <w:rPr>
          <w:b/>
          <w:sz w:val="20"/>
        </w:rPr>
        <w:t xml:space="preserve">Security &amp; Ad Tech: </w:t>
      </w:r>
      <w:r>
        <w:rPr>
          <w:sz w:val="20"/>
        </w:rPr>
        <w:t>Digital Rights Management (DRM), just-in-time encryption, dynamic ad insertion (DAI), server-side ad insertion (SSAI)</w:t>
      </w:r>
    </w:p>
    <w:p>
      <w:pPr>
        <w:spacing w:before="0" w:after="40"/>
      </w:pPr>
      <w:r>
        <w:rPr>
          <w:b/>
          <w:sz w:val="20"/>
        </w:rPr>
        <w:t xml:space="preserve">Infrastructure &amp; Optimization: </w:t>
      </w:r>
      <w:r>
        <w:rPr>
          <w:sz w:val="20"/>
        </w:rPr>
        <w:t>Cloud-native architecture, multi-CDN infrastructure, storage optimization, vendor consolidation, infrastructure cost reduction</w:t>
      </w:r>
    </w:p>
    <w:p>
      <w:pPr>
        <w:spacing w:before="0" w:after="40"/>
      </w:pPr>
      <w:r>
        <w:rPr>
          <w:b/>
          <w:sz w:val="20"/>
        </w:rPr>
        <w:t xml:space="preserve">Cross-Functional Collaboration: </w:t>
      </w:r>
      <w:r>
        <w:rPr>
          <w:sz w:val="20"/>
        </w:rPr>
        <w:t>Executive alignment, cross-team platform enablement, vendor evaluation and management, Agile delivery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EXPERIENCE</w:t>
      </w:r>
    </w:p>
    <w:p>
      <w:pPr>
        <w:spacing w:before="120" w:after="0"/>
      </w:pPr>
      <w:r>
        <w:rPr>
          <w:b/>
          <w:sz w:val="22"/>
        </w:rPr>
        <w:t>Solutions Architect | Harmonic | 2025 – Present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end-to-end cloud-native media delivery architectures for tier-1 broadcast customers, translating complex content processing and distribution requirements into scalable, production-ready solutions on the VOS360 and XOS platforms.</w:t>
      </w:r>
    </w:p>
    <w:p>
      <w:pPr>
        <w:pStyle w:val="ListBullet"/>
        <w:spacing w:before="0" w:after="40"/>
        <w:ind w:left="360"/>
      </w:pPr>
      <w:r>
        <w:rPr>
          <w:sz w:val="20"/>
        </w:rPr>
        <w:t>Evaluated and architected multi-vendor media processing pipelines — spanning encoding, transcoding, packaging, and delivery — enabling customers to consolidate infrastructure and reduce operational overhead.</w:t>
      </w:r>
    </w:p>
    <w:p>
      <w:pPr>
        <w:pStyle w:val="ListBullet"/>
        <w:spacing w:before="0" w:after="40"/>
        <w:ind w:left="360"/>
      </w:pPr>
      <w:r>
        <w:rPr>
          <w:sz w:val="20"/>
        </w:rPr>
        <w:t>Served as primary technical resource bridging customer engineering teams and Harmonic product development, accelerating solution design cycles by translating operational requirements into actionable platform configurations.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server-side ad insertion (SSAI) and dynamic ad insertion (DAI) solutions for live and VOD workflows, directly supporting customer monetization strategies at scale.</w:t>
      </w:r>
    </w:p>
    <w:p>
      <w:pPr>
        <w:pStyle w:val="ListBullet"/>
        <w:spacing w:before="0" w:after="40"/>
        <w:ind w:left="360"/>
      </w:pPr>
      <w:r>
        <w:rPr>
          <w:sz w:val="20"/>
        </w:rPr>
        <w:t>Developed technical proof-of-concept demonstrations for emerging media platform capabilities, enabling customers to validate architecture decisions before production commitment.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as distributed, remote-based solutions architect managing multiple concurrent customer engagements across timezones, maintaining consistent delivery quality through structured asynchronous communication.</w:t>
      </w:r>
    </w:p>
    <w:p>
      <w:pPr>
        <w:spacing w:before="120" w:after="0"/>
      </w:pPr>
      <w:r>
        <w:rPr>
          <w:b/>
          <w:sz w:val="22"/>
        </w:rPr>
        <w:t>Founder and Principal R&amp;D Architect | RE Kreations LLC | 2017 – Present</w:t>
      </w:r>
    </w:p>
    <w:p>
      <w:pPr>
        <w:spacing w:before="0" w:after="40"/>
      </w:pPr>
      <w:r>
        <w:rPr>
          <w:b w:val="0"/>
          <w:i/>
          <w:sz w:val="18"/>
        </w:rPr>
        <w:t>Rockville, MD</w:t>
      </w:r>
    </w:p>
    <w:p>
      <w:pPr>
        <w:pStyle w:val="ListBullet"/>
        <w:spacing w:before="0" w:after="40"/>
        <w:ind w:left="360"/>
      </w:pPr>
      <w:r>
        <w:rPr>
          <w:sz w:val="20"/>
        </w:rPr>
        <w:t>Independently designed and built a multi-model LLM orchestration pipeline integrating several AI backends, implementing metadata extraction, prompt routing, and result storage in a local-first Python microservices architecture.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end-to-end data pipelines from content intake to AI analysis output, designing the metadata storage schema and downstream serving layer to make extracted intelligence accessible to consuming application surfaces.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batch processing systems for media asset analysis, designing ingestion queues, transformation stages, and durable result storage to support asynchronous AI workflows without data loss.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implemented backend APIs for a production platform serving real customers, owning data modeling, request routing, and reliability patterns from initial prototype through production deployment.</w:t>
      </w:r>
    </w:p>
    <w:p>
      <w:pPr>
        <w:pStyle w:val="ListBullet"/>
        <w:spacing w:before="0" w:after="40"/>
        <w:ind w:left="360"/>
      </w:pPr>
      <w:r>
        <w:rPr>
          <w:sz w:val="20"/>
        </w:rPr>
        <w:t>Applied infrastructure cost optimization discipline throughout platform design — selecting self-hosted models, local processing, and efficient storage patterns to minimize per-query cost as usage scaled.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full system ownership across backend services, data pipelines, and AI integration layers — identifying architectural gaps early and resolving them before they reached production.</w:t>
      </w:r>
    </w:p>
    <w:p>
      <w:pPr>
        <w:spacing w:before="120" w:after="0"/>
      </w:pPr>
      <w:r>
        <w:rPr>
          <w:b/>
          <w:sz w:val="22"/>
        </w:rPr>
        <w:t>Principal End-to-End Architect | NBCUniversal | 2021 – 2025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spacing w:before="0" w:after="40"/>
      </w:pPr>
      <w:r>
        <w:rPr>
          <w:b w:val="0"/>
          <w:i/>
          <w:sz w:val="20"/>
        </w:rPr>
        <w:t>During organizational restructuring in early 2025, I transitioned from NBCUniversal.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the Key Plays feature — an ML/AI-driven near-real-time sports highlight system — designing the pipeline for triggering analysis on media assets, extracting structured metadata, and serving results to downstream product surfaces; the feature earned an Emmy Award for Technology and Engineering.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the Olympic Daily Recap system, building the backend infrastructure to ingest source media, trigger AI voice synthesis (Al Michaels), assemble personalized video variants, and deliver over 7 million unique outputs to viewers — a large-scale batch media processing and metadata coordination challenge.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the Live Actions interactive overlay system for live sports, designing backend services to synchronize real-time media events with interactive product surfaces served to millions of concurrent users.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backend systems integrating ad tech innovations into live and VOD workflows, delivering 200%+ revenue growth through server-side ad insertion and dynamic ad targeting tied to media metadata signals.</w:t>
      </w:r>
    </w:p>
    <w:p>
      <w:pPr>
        <w:pStyle w:val="ListBullet"/>
        <w:spacing w:before="0" w:after="40"/>
        <w:ind w:left="360"/>
      </w:pPr>
      <w:r>
        <w:rPr>
          <w:sz w:val="20"/>
        </w:rPr>
        <w:t>Served as end-to-end architect across content ingestion, media processing, metadata management, and distribution layers — partnering with ML/AI infrastructure teams to define interfaces for triggering analysis workflows and accessing extracted intelligence.</w:t>
      </w:r>
    </w:p>
    <w:p>
      <w:pPr>
        <w:pStyle w:val="ListBullet"/>
        <w:spacing w:before="0" w:after="40"/>
        <w:ind w:left="360"/>
      </w:pPr>
      <w:r>
        <w:rPr>
          <w:sz w:val="20"/>
        </w:rPr>
        <w:t>Established platform patterns enabling multiple product teams to self-serve against centralized media infrastructure, reducing per-team integration overhead and accelerating new surface development.</w:t>
      </w:r>
    </w:p>
    <w:p>
      <w:pPr>
        <w:spacing w:before="120" w:after="0"/>
      </w:pPr>
      <w:r>
        <w:rPr>
          <w:b/>
          <w:sz w:val="22"/>
        </w:rPr>
        <w:t>Innovation and Emerging Technology Lead | Leidos | 2019 – 2020</w:t>
      </w:r>
    </w:p>
    <w:p>
      <w:pPr>
        <w:spacing w:before="0" w:after="40"/>
      </w:pPr>
      <w:r>
        <w:rPr>
          <w:b w:val="0"/>
          <w:i/>
          <w:sz w:val="18"/>
        </w:rPr>
        <w:t>Washington, DC</w:t>
      </w:r>
    </w:p>
    <w:p>
      <w:pPr>
        <w:pStyle w:val="ListBullet"/>
        <w:spacing w:before="0" w:after="40"/>
        <w:ind w:left="360"/>
      </w:pPr>
      <w:r>
        <w:rPr>
          <w:sz w:val="20"/>
        </w:rPr>
        <w:t>Led emerging technology evaluations for government and enterprise clients, designing technical roadmaps that translated distributed systems and cloud-native platform capabilities into actionable acquisition recommendations.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presented end-to-end solution architectures for large-scale data processing and media-adjacent workflows, serving as primary technical advisor through pre- and post-sales engagement cycles.</w:t>
      </w:r>
    </w:p>
    <w:p>
      <w:pPr>
        <w:pStyle w:val="ListBullet"/>
        <w:spacing w:before="0" w:after="40"/>
        <w:ind w:left="360"/>
      </w:pPr>
      <w:r>
        <w:rPr>
          <w:sz w:val="20"/>
        </w:rPr>
        <w:t>Assessed vendor platforms across infrastructure, processing, and delivery domains — producing comparative technical analyses that informed program office decisions on platform selection and integration sequencing.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as independent technical contributor in a distributed remote environment, managing multiple concurrent client engagements and delivering structured technical documentation under program timelines.</w:t>
      </w:r>
    </w:p>
    <w:p>
      <w:pPr>
        <w:pStyle w:val="ListBullet"/>
        <w:spacing w:before="0" w:after="40"/>
        <w:ind w:left="360"/>
      </w:pPr>
      <w:r>
        <w:rPr>
          <w:sz w:val="20"/>
        </w:rPr>
        <w:t>Provided subject matter expertise on scalable backend architecture, metadata management, and content processing systems to program teams with limited prior exposure to media and streaming infrastructure patterns.</w:t>
      </w:r>
    </w:p>
    <w:p>
      <w:pPr>
        <w:spacing w:before="120" w:after="0"/>
      </w:pPr>
      <w:r>
        <w:rPr>
          <w:b/>
          <w:sz w:val="22"/>
        </w:rPr>
        <w:t>Sr. Solutions Architect | Ooyala | 2017 – 2018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SaaS-based media lifecycle architectures for enterprise broadcast and digital media clients, mapping complex content acquisition, processing, metadata management, and distribution requirements to Ooyala platform capabilities.</w:t>
      </w:r>
    </w:p>
    <w:p>
      <w:pPr>
        <w:pStyle w:val="ListBullet"/>
        <w:spacing w:before="0" w:after="40"/>
        <w:ind w:left="360"/>
      </w:pPr>
      <w:r>
        <w:rPr>
          <w:sz w:val="20"/>
        </w:rPr>
        <w:t>Served as primary solutions architect aligning C-suite and engineering stakeholders at client organizations, translating business requirements into technically specific integration architectures across ingest, transcode, and delivery pipelines.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API integration patterns between Ooyala's media management platform and client systems, designing data models and workflow automation to reduce manual content operations overhead.</w:t>
      </w:r>
    </w:p>
    <w:p>
      <w:pPr>
        <w:pStyle w:val="ListBullet"/>
        <w:spacing w:before="0" w:after="40"/>
        <w:ind w:left="360"/>
      </w:pPr>
      <w:r>
        <w:rPr>
          <w:sz w:val="20"/>
        </w:rPr>
        <w:t>Evaluated client infrastructure environments and recommended platform consolidation strategies, identifying opportunities to reduce vendor fragmentation across encoding, CDN, and metadata management layers.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as a distributed, self-directed solutions architect managing full engagement lifecycle — from requirements discovery through architecture delivery — for multiple simultaneous enterprise accounts.</w:t>
      </w:r>
    </w:p>
    <w:p>
      <w:pPr>
        <w:spacing w:before="120" w:after="0"/>
      </w:pPr>
      <w:r>
        <w:rPr>
          <w:b/>
          <w:sz w:val="22"/>
        </w:rPr>
        <w:t>Principal Engineer, Video-On-Demand | Time Warner Cable | 2012 – 2017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drove centralization of all VOD content acquisition, processing, and CDN-based distribution for the TWCTV platform, unifying fragmented regional workflows into a single scalable architecture serving millions of Time Warner Cable subscribers.</w:t>
      </w:r>
    </w:p>
    <w:p>
      <w:pPr>
        <w:pStyle w:val="ListBullet"/>
        <w:spacing w:before="0" w:after="40"/>
        <w:ind w:left="360"/>
      </w:pPr>
      <w:r>
        <w:rPr>
          <w:sz w:val="20"/>
        </w:rPr>
        <w:t>Served as key backend architect for the TWCTV application's VOD and advertising subsystems, designing the data pipelines and processing infrastructure that connected content ingestion to set-top box and OTT delivery — earning an Emmy Award for the platform's innovation.</w:t>
      </w:r>
    </w:p>
    <w:p>
      <w:pPr>
        <w:pStyle w:val="ListBullet"/>
        <w:spacing w:before="0" w:after="40"/>
        <w:ind w:left="360"/>
      </w:pPr>
      <w:r>
        <w:rPr>
          <w:sz w:val="20"/>
        </w:rPr>
        <w:t>Directed implementation of just-in-time encryption DRM solutions, designing the security architecture to protect licensed content across both traditional set-top box and emerging OTT delivery paths.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dynamic ad insertion (DAI) and server-side ad insertion (SSAI) systems within the VOD pipeline, building the metadata management and ad decision layers that enabled targeted monetization at scale.</w:t>
      </w:r>
    </w:p>
    <w:p>
      <w:pPr>
        <w:pStyle w:val="ListBullet"/>
        <w:spacing w:before="0" w:after="40"/>
        <w:ind w:left="360"/>
      </w:pPr>
      <w:r>
        <w:rPr>
          <w:sz w:val="20"/>
        </w:rPr>
        <w:t>Anticipated accelerating OTT adoption ahead of market inflection; built architectural prototypes that informed TWCTV's DRM and ad insertion design, positioning the platform to compete with emerging streaming services.</w:t>
      </w:r>
    </w:p>
    <w:p>
      <w:pPr>
        <w:pStyle w:val="ListBullet"/>
        <w:spacing w:before="0" w:after="40"/>
        <w:ind w:left="360"/>
      </w:pPr>
      <w:r>
        <w:rPr>
          <w:sz w:val="20"/>
        </w:rPr>
        <w:t>Evaluated, integrated, and coordinated multiple simultaneous hardware, software, and SaaS vendors across encoding, content protection, and distribution layers — acting as technical lead ensuring platform cohesion across a complex provider ecosystem.</w:t>
      </w:r>
    </w:p>
    <w:p>
      <w:pPr>
        <w:spacing w:before="120" w:after="0"/>
      </w:pPr>
      <w:r>
        <w:rPr>
          <w:b/>
          <w:sz w:val="22"/>
        </w:rPr>
        <w:t>Manager, Digital Media Delivery | Time Warner Cable | 2006 – 2012</w:t>
      </w:r>
    </w:p>
    <w:p>
      <w:pPr>
        <w:spacing w:before="0" w:after="40"/>
      </w:pPr>
      <w:r>
        <w:rPr>
          <w:b w:val="0"/>
          <w:i/>
          <w:sz w:val="18"/>
        </w:rPr>
        <w:t>Sterling, VA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and operated digital media delivery infrastructure for Time Warner Cable's early streaming platform, designing content ingestion, processing, and CDN distribution pipelines that established the company's initial OTT delivery capabilities.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implemented server-side ad insertion systems for VOD and streaming workflows, growing ad-supported revenue by over 350% through technical infrastructure improvements to targeting, insertion accuracy, and delivery reliability.</w:t>
      </w:r>
    </w:p>
    <w:p>
      <w:pPr>
        <w:pStyle w:val="ListBullet"/>
        <w:spacing w:before="0" w:after="40"/>
        <w:ind w:left="360"/>
      </w:pPr>
      <w:r>
        <w:rPr>
          <w:sz w:val="20"/>
        </w:rPr>
        <w:t>Led SaaS platform transition for digital media operations, evaluating and integrating third-party encoding, packaging, and distribution services to replace legacy on-premise infrastructure and improve scalability.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content processing pipelines supporting multi-format encoding and packaging for adaptive bitrate delivery, ensuring consistent playback quality across an expanding range of device targets.</w:t>
      </w:r>
    </w:p>
    <w:p>
      <w:pPr>
        <w:pStyle w:val="ListBullet"/>
        <w:spacing w:before="0" w:after="40"/>
        <w:ind w:left="360"/>
      </w:pPr>
      <w:r>
        <w:rPr>
          <w:sz w:val="20"/>
        </w:rPr>
        <w:t>Acted as SME across engineering, operations, and executive teams on content acquisition, video processing, and streaming delivery architecture — translating complex distributed systems decisions into business-aligned recommendations.</w:t>
      </w:r>
    </w:p>
    <w:p>
      <w:pPr>
        <w:pStyle w:val="ListBullet"/>
        <w:spacing w:before="0" w:after="40"/>
        <w:ind w:left="360"/>
      </w:pPr>
      <w:r>
        <w:rPr>
          <w:sz w:val="20"/>
        </w:rPr>
        <w:t>Managed hardware, software, and SaaS vendor relationships across the full media delivery stack, coordinating provider integration and technical dependencies to maintain platform reliability as delivery scale grew.</w:t>
      </w:r>
    </w:p>
    <w:p>
      <w:pPr>
        <w:spacing w:before="120" w:after="0"/>
      </w:pPr>
      <w:r>
        <w:rPr>
          <w:b/>
          <w:sz w:val="22"/>
        </w:rPr>
        <w:t>Sr. Live Events Producer | AOL | 2001 – 2006</w:t>
      </w:r>
    </w:p>
    <w:p>
      <w:pPr>
        <w:spacing w:before="0" w:after="40"/>
      </w:pPr>
      <w:r>
        <w:rPr>
          <w:b w:val="0"/>
          <w:i/>
          <w:sz w:val="18"/>
        </w:rPr>
        <w:t>Sterling, VA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operated the backend infrastructure for AOL's Live 8 Concert stream — the first event to set a world record for concurrent internet streaming — architecting delivery across 8 global sites and managing real-time media ingestion and distribution at a scale that had no industry precedent.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AOL's first all-digital broadcast operations center for streaming and OTT delivery, independently designing the ingest, processing, and distribution architecture that established the company's live media platform from the ground up.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end-to-end live event media pipelines for high-profile streaming productions, designing the backend systems for content capture, encoding, packaging, and CDN-based delivery before standardized tooling existed for internet-scale live video.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large-scale distributed media delivery infrastructure under live event conditions, building monitoring, failover, and recovery systems to maintain reliability during concurrent audience peaks that stressed available network and CDN infrastructure.</w:t>
      </w:r>
    </w:p>
    <w:p>
      <w:pPr>
        <w:pStyle w:val="ListBullet"/>
        <w:spacing w:before="0" w:after="40"/>
        <w:ind w:left="360"/>
      </w:pPr>
      <w:r>
        <w:rPr>
          <w:sz w:val="20"/>
        </w:rPr>
        <w:t>Served as primary technical lead bridging production, engineering, and distribution teams on live streaming events — translating real-time operational requirements into backend architecture decisions under time-constrained production schedules.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PATENTS (7 Granted | 4 Pending)</w:t>
      </w:r>
    </w:p>
    <w:p>
      <w:pPr>
        <w:spacing w:before="0" w:after="40"/>
      </w:pPr>
      <w:r>
        <w:rPr>
          <w:b/>
          <w:i w:val="0"/>
          <w:sz w:val="20"/>
        </w:rPr>
        <w:t>Granted:</w:t>
      </w:r>
    </w:p>
    <w:p>
      <w:pPr>
        <w:pStyle w:val="ListBullet"/>
        <w:spacing w:before="0" w:after="40"/>
        <w:ind w:left="360"/>
      </w:pPr>
      <w:r>
        <w:rPr>
          <w:sz w:val="20"/>
        </w:rPr>
        <w:t>US 8,028,092 — Inserting Advertising Content (AOL, 2011)</w:t>
      </w:r>
    </w:p>
    <w:p>
      <w:pPr>
        <w:pStyle w:val="ListBullet"/>
        <w:spacing w:before="0" w:after="40"/>
        <w:ind w:left="360"/>
      </w:pPr>
      <w:r>
        <w:rPr>
          <w:sz w:val="20"/>
        </w:rPr>
        <w:t>US 8,762,575 — Inserting Advertising Content (Time Warner Cable,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8,769,151 — Adding Advertising Content to Media Content (Time Warner Cable,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10,375,452 — Apparatus and Methods for Thumbnail Generation (NBCUniversal, 2019)</w:t>
      </w:r>
    </w:p>
    <w:p>
      <w:pPr>
        <w:pStyle w:val="ListBullet"/>
        <w:spacing w:before="0" w:after="40"/>
        <w:ind w:left="360"/>
      </w:pPr>
      <w:r>
        <w:rPr>
          <w:sz w:val="20"/>
        </w:rPr>
        <w:t>US 10,667,018 — Asynchronous Workflows (NBCUniversal, 2020)</w:t>
      </w:r>
    </w:p>
    <w:p>
      <w:pPr>
        <w:pStyle w:val="ListBullet"/>
        <w:spacing w:before="0" w:after="40"/>
        <w:ind w:left="360"/>
      </w:pPr>
      <w:r>
        <w:rPr>
          <w:sz w:val="20"/>
        </w:rPr>
        <w:t>US 11,310,567 — Apparatus and Methods for Thumbnail Generation (Time Warner Cable, 2022)</w:t>
      </w:r>
    </w:p>
    <w:p>
      <w:pPr>
        <w:pStyle w:val="ListBullet"/>
        <w:spacing w:before="0" w:after="40"/>
        <w:ind w:left="360"/>
      </w:pPr>
      <w:r>
        <w:rPr>
          <w:sz w:val="20"/>
        </w:rPr>
        <w:t>US 12,382,148 — Apparatus and Methods for Thumbnail Generation (AOL, 2025)</w:t>
      </w:r>
    </w:p>
    <w:p>
      <w:pPr>
        <w:spacing w:before="0" w:after="40"/>
      </w:pPr>
      <w:r>
        <w:rPr>
          <w:b/>
          <w:i w:val="0"/>
          <w:sz w:val="20"/>
        </w:rPr>
        <w:t>Pending:</w:t>
      </w:r>
    </w:p>
    <w:p>
      <w:pPr>
        <w:pStyle w:val="ListBullet"/>
        <w:spacing w:before="0" w:after="40"/>
        <w:ind w:left="360"/>
      </w:pPr>
      <w:r>
        <w:rPr>
          <w:sz w:val="20"/>
        </w:rPr>
        <w:t>US 20,250,203,152 — Timed Metadata for Overlays (NBCUniversal, 2025)</w:t>
      </w:r>
    </w:p>
    <w:p>
      <w:pPr>
        <w:pStyle w:val="ListBullet"/>
        <w:spacing w:before="0" w:after="40"/>
        <w:ind w:left="360"/>
      </w:pPr>
      <w:r>
        <w:rPr>
          <w:sz w:val="20"/>
        </w:rPr>
        <w:t>US 20,240,430,496 — Dynamic In-Scene Secondary Content Insertion (NBCUniversal, 2024)</w:t>
      </w:r>
    </w:p>
    <w:p>
      <w:pPr>
        <w:pStyle w:val="ListBullet"/>
        <w:spacing w:before="0" w:after="40"/>
        <w:ind w:left="360"/>
      </w:pPr>
      <w:r>
        <w:rPr>
          <w:sz w:val="20"/>
        </w:rPr>
        <w:t>US 20,140,351,852 — Inserting Advertising Content (Facebook,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20,140,351,853 — Inserting Advertising Content (Facebook, 2014)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AWARDS</w:t>
      </w:r>
    </w:p>
    <w:p>
      <w:pPr>
        <w:pStyle w:val="ListBullet"/>
        <w:spacing w:before="0" w:after="40"/>
        <w:ind w:left="360"/>
      </w:pPr>
      <w:r>
        <w:rPr>
          <w:sz w:val="20"/>
        </w:rPr>
        <w:t>Outstanding Interactive Experience Emmy Award (2025) — NBCUniversal, Paris 2024 Olympics; individually named Software Developer</w:t>
      </w:r>
    </w:p>
    <w:p>
      <w:pPr>
        <w:pStyle w:val="ListBullet"/>
        <w:spacing w:before="0" w:after="40"/>
        <w:ind w:left="360"/>
      </w:pPr>
      <w:r>
        <w:rPr>
          <w:sz w:val="20"/>
        </w:rPr>
        <w:t>Technology &amp; Engineering Emmy Award (2023) — NBCUniversal, Key Plays AI/ML sports highlights platform</w:t>
      </w:r>
    </w:p>
    <w:p>
      <w:pPr>
        <w:pStyle w:val="ListBullet"/>
        <w:spacing w:before="0" w:after="40"/>
        <w:ind w:left="360"/>
      </w:pPr>
      <w:r>
        <w:rPr>
          <w:sz w:val="20"/>
        </w:rPr>
        <w:t>Emmy Award (2014) — Time Warner Cable, TWCTV Application (OTT innovation)</w:t>
      </w:r>
    </w:p>
    <w:p>
      <w:pPr>
        <w:pStyle w:val="ListBullet"/>
        <w:spacing w:before="0" w:after="40"/>
        <w:ind w:left="360"/>
      </w:pPr>
      <w:r>
        <w:rPr>
          <w:sz w:val="20"/>
        </w:rPr>
        <w:t>Emmy Award (2005) — AOL, Live 8 Concert (world-record concurrent live streaming)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AFFILIATIONS</w:t>
      </w:r>
    </w:p>
    <w:p>
      <w:pPr>
        <w:pStyle w:val="ListBullet"/>
        <w:spacing w:before="0" w:after="40"/>
        <w:ind w:left="360"/>
      </w:pPr>
      <w:r>
        <w:rPr>
          <w:sz w:val="20"/>
        </w:rPr>
        <w:t>Television Academy — Science and Technology Peer Group Member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EDUCATION</w:t>
      </w:r>
    </w:p>
    <w:p>
      <w:pPr>
        <w:spacing w:before="0" w:after="40"/>
      </w:pPr>
      <w:r>
        <w:rPr>
          <w:b w:val="0"/>
          <w:i w:val="0"/>
          <w:sz w:val="20"/>
        </w:rPr>
        <w:t>University of Maryland, College Park | 1990 – 1994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