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sz w:val="36"/>
        </w:rPr>
        <w:t>ERIC MANCHESTER</w:t>
      </w:r>
    </w:p>
    <w:p>
      <w:pPr>
        <w:spacing w:before="0" w:after="120"/>
        <w:jc w:val="center"/>
      </w:pPr>
      <w:r>
        <w:rPr>
          <w:b w:val="0"/>
          <w:i w:val="0"/>
          <w:sz w:val="20"/>
        </w:rPr>
        <w:t>Rockville, MD  |  (240) 481-6737  |  eric.manchester@gmail.com  |  linkedin.com/in/eric-manchester</w:t>
      </w:r>
    </w:p>
    <w:p>
      <w:pPr>
        <w:spacing w:before="160" w:after="40"/>
        <w:pBdr>
          <w:bottom w:val="single" w:sz="6" w:space="1" w:color="888888"/>
        </w:pBdr>
      </w:pPr>
      <w:r>
        <w:rPr>
          <w:b/>
          <w:color w:val="1F3A5F"/>
          <w:sz w:val="24"/>
        </w:rPr>
        <w:t>PROFESSIONAL SUMMARY</w:t>
      </w:r>
    </w:p>
    <w:p>
      <w:pPr>
        <w:spacing w:before="0" w:after="80"/>
      </w:pPr>
      <w:r>
        <w:rPr>
          <w:b w:val="0"/>
          <w:i w:val="0"/>
          <w:sz w:val="20"/>
        </w:rPr>
        <w:t>Principal solutions architect with 20+ years designing and delivering cloud-native, edge, and media streaming systems for tier-1 broadcasters, streaming providers, and enterprise customers. Proven record translating complex customer requirements into scalable architectures spanning CDN delivery, live transcoding, VOD workflows, dynamic ad insertion, and distributed cloud infrastructure — from pre-sales discovery through proof-of-concept and production deployment. Consistent track record influencing product direction, enabling field teams, and bridging executive stakeholders with engineering execution across cross-functional organizations. Equally effective building and presenting at the whiteboard, in customer workshops, or inside the infrastructure itself.</w:t>
      </w:r>
    </w:p>
    <w:p>
      <w:pPr>
        <w:spacing w:before="160" w:after="40"/>
        <w:pBdr>
          <w:bottom w:val="single" w:sz="6" w:space="1" w:color="888888"/>
        </w:pBdr>
      </w:pPr>
      <w:r>
        <w:rPr>
          <w:b/>
          <w:color w:val="1F3A5F"/>
          <w:sz w:val="24"/>
        </w:rPr>
        <w:t>CORE COMPETENCIES</w:t>
      </w:r>
    </w:p>
    <w:p>
      <w:pPr>
        <w:spacing w:before="0" w:after="40"/>
      </w:pPr>
      <w:r>
        <w:rPr>
          <w:b/>
          <w:sz w:val="20"/>
        </w:rPr>
        <w:t xml:space="preserve">Cloud &amp; Edge Architecture: </w:t>
      </w:r>
      <w:r>
        <w:rPr>
          <w:sz w:val="20"/>
        </w:rPr>
        <w:t>Cloud-native infrastructure, distributed systems, multi-CDN delivery, OTT/VOD platform design, proof-of-concept development</w:t>
      </w:r>
    </w:p>
    <w:p>
      <w:pPr>
        <w:spacing w:before="0" w:after="40"/>
      </w:pPr>
      <w:r>
        <w:rPr>
          <w:b/>
          <w:sz w:val="20"/>
        </w:rPr>
        <w:t xml:space="preserve">Media Streaming &amp; Broadcast: </w:t>
      </w:r>
      <w:r>
        <w:rPr>
          <w:sz w:val="20"/>
        </w:rPr>
        <w:t>Live transcoding, VOD workflows, HLS, DASH, DRM/encryption, dynamic ad insertion, SSAI/CSAI, multi-platform video delivery</w:t>
      </w:r>
    </w:p>
    <w:p>
      <w:pPr>
        <w:spacing w:before="0" w:after="40"/>
      </w:pPr>
      <w:r>
        <w:rPr>
          <w:b/>
          <w:sz w:val="20"/>
        </w:rPr>
        <w:t xml:space="preserve">Pre-Sales &amp; Solutions Engineering: </w:t>
      </w:r>
      <w:r>
        <w:rPr>
          <w:sz w:val="20"/>
        </w:rPr>
        <w:t>Enterprise technical discovery, RFI/RFP responses, solution design, customer workshops, executive presentations</w:t>
      </w:r>
    </w:p>
    <w:p>
      <w:pPr>
        <w:spacing w:before="0" w:after="40"/>
      </w:pPr>
      <w:r>
        <w:rPr>
          <w:b/>
          <w:sz w:val="20"/>
        </w:rPr>
        <w:t xml:space="preserve">Ad Tech &amp; Monetization: </w:t>
      </w:r>
      <w:r>
        <w:rPr>
          <w:sz w:val="20"/>
        </w:rPr>
        <w:t>Server-side ad insertion, client-side ad insertion, DAI, ad workflow architecture, revenue-growth solution design</w:t>
      </w:r>
    </w:p>
    <w:p>
      <w:pPr>
        <w:spacing w:before="0" w:after="40"/>
      </w:pPr>
      <w:r>
        <w:rPr>
          <w:b/>
          <w:sz w:val="20"/>
        </w:rPr>
        <w:t xml:space="preserve">Infrastructure &amp; Delivery: </w:t>
      </w:r>
      <w:r>
        <w:rPr>
          <w:sz w:val="20"/>
        </w:rPr>
        <w:t>AWS, GCP, Azure, content acquisition pipelines, headend operations, content processing, CDN distribution</w:t>
      </w:r>
    </w:p>
    <w:p>
      <w:pPr>
        <w:spacing w:before="0" w:after="40"/>
      </w:pPr>
      <w:r>
        <w:rPr>
          <w:b/>
          <w:sz w:val="20"/>
        </w:rPr>
        <w:t xml:space="preserve">Cross-Functional Leadership: </w:t>
      </w:r>
      <w:r>
        <w:rPr>
          <w:sz w:val="20"/>
        </w:rPr>
        <w:t>C-suite alignment, sales partnership, product roadmap influence, technical evangelism, field enablement</w:t>
      </w:r>
    </w:p>
    <w:p>
      <w:pPr>
        <w:spacing w:before="160" w:after="40"/>
        <w:pBdr>
          <w:bottom w:val="single" w:sz="6" w:space="1" w:color="888888"/>
        </w:pBdr>
      </w:pPr>
      <w:r>
        <w:rPr>
          <w:b/>
          <w:color w:val="1F3A5F"/>
          <w:sz w:val="24"/>
        </w:rPr>
        <w:t>PROFESSIONAL EXPERIENCE</w:t>
      </w:r>
    </w:p>
    <w:p>
      <w:pPr>
        <w:spacing w:before="120" w:after="0"/>
      </w:pPr>
      <w:r>
        <w:rPr>
          <w:b/>
          <w:sz w:val="22"/>
        </w:rPr>
        <w:t>Solutions Architect | Harmonic | 2025 – Present</w:t>
      </w:r>
    </w:p>
    <w:p>
      <w:pPr>
        <w:spacing w:before="0" w:after="40"/>
      </w:pPr>
      <w:r>
        <w:rPr>
          <w:b w:val="0"/>
          <w:i/>
          <w:sz w:val="18"/>
        </w:rPr>
        <w:t>Remote</w:t>
      </w:r>
    </w:p>
    <w:p>
      <w:pPr>
        <w:pStyle w:val="ListBullet"/>
        <w:spacing w:before="0" w:after="40"/>
        <w:ind w:left="360"/>
      </w:pPr>
      <w:r>
        <w:rPr>
          <w:sz w:val="20"/>
        </w:rPr>
        <w:t>Serve as technical solutions architect and pre-sales engineer for tier-1 broadcasters and streaming providers across North America, leading enterprise discovery, solution design, and customer acquisition from initial engagement through proof-of-concept validation.</w:t>
      </w:r>
    </w:p>
    <w:p>
      <w:pPr>
        <w:pStyle w:val="ListBullet"/>
        <w:spacing w:before="0" w:after="40"/>
        <w:ind w:left="360"/>
      </w:pPr>
      <w:r>
        <w:rPr>
          <w:sz w:val="20"/>
        </w:rPr>
        <w:t>Design end-to-end cloud-native architectures using VOS360, XOS, and VOS360 Ads platforms, covering cloud infrastructure, live transcoding, VOD delivery, SSAI workflows, and multi-platform distribution to match complex customer requirements with scalable implementations.</w:t>
      </w:r>
    </w:p>
    <w:p>
      <w:pPr>
        <w:pStyle w:val="ListBullet"/>
        <w:spacing w:before="0" w:after="40"/>
        <w:ind w:left="360"/>
      </w:pPr>
      <w:r>
        <w:rPr>
          <w:sz w:val="20"/>
        </w:rPr>
        <w:t>Configure and deploy hardware and software proof-of-concept environments to customer-specific parameters, enabling hands-on validation of broadcast, OTT, and server-side ad insertion solutions before production commitment.</w:t>
      </w:r>
    </w:p>
    <w:p>
      <w:pPr>
        <w:pStyle w:val="ListBullet"/>
        <w:spacing w:before="0" w:after="40"/>
        <w:ind w:left="360"/>
      </w:pPr>
      <w:r>
        <w:rPr>
          <w:sz w:val="20"/>
        </w:rPr>
        <w:t>Translate customer business objectives into technical solution designs that bridge broadcast-grade reliability with cloud-native scalability, maintaining credibility across both engineering and C-suite stakeholder audiences.</w:t>
      </w:r>
    </w:p>
    <w:p>
      <w:pPr>
        <w:pStyle w:val="ListBullet"/>
        <w:spacing w:before="0" w:after="40"/>
        <w:ind w:left="360"/>
      </w:pPr>
      <w:r>
        <w:rPr>
          <w:sz w:val="20"/>
        </w:rPr>
        <w:t>Provide direct pre-sales technical strategy support including RFI/RFP responses, competitive positioning, and joint customer engagements, directly supporting revenue acquisition for strategic accounts.</w:t>
      </w:r>
    </w:p>
    <w:p>
      <w:pPr>
        <w:pStyle w:val="ListBullet"/>
        <w:spacing w:before="0" w:after="40"/>
        <w:ind w:left="360"/>
      </w:pPr>
      <w:r>
        <w:rPr>
          <w:sz w:val="20"/>
        </w:rPr>
        <w:t>Act as technical evangelist for cloud-native broadcast transformation, communicating complex platform capabilities to diverse audiences including operators, architects, and executive decision-makers.</w:t>
      </w:r>
    </w:p>
    <w:p>
      <w:pPr>
        <w:spacing w:before="120" w:after="0"/>
      </w:pPr>
      <w:r>
        <w:rPr>
          <w:b/>
          <w:sz w:val="22"/>
        </w:rPr>
        <w:t>Founder and Principal R&amp;D Architect | RE Kreations LLC | 2017 – Present</w:t>
      </w:r>
    </w:p>
    <w:p>
      <w:pPr>
        <w:spacing w:before="0" w:after="40"/>
      </w:pPr>
      <w:r>
        <w:rPr>
          <w:b w:val="0"/>
          <w:i/>
          <w:sz w:val="18"/>
        </w:rPr>
        <w:t>Rockville, MD</w:t>
      </w:r>
    </w:p>
    <w:p>
      <w:pPr>
        <w:pStyle w:val="ListBullet"/>
        <w:spacing w:before="0" w:after="40"/>
        <w:ind w:left="360"/>
      </w:pPr>
      <w:r>
        <w:rPr>
          <w:sz w:val="20"/>
        </w:rPr>
        <w:t>Founded and independently operate an R&amp;D and product development practice, designing full-stack systems from architecture through production deployment with real customers and measurable outcomes.</w:t>
      </w:r>
    </w:p>
    <w:p>
      <w:pPr>
        <w:pStyle w:val="ListBullet"/>
        <w:spacing w:before="0" w:after="40"/>
        <w:ind w:left="360"/>
      </w:pPr>
      <w:r>
        <w:rPr>
          <w:sz w:val="20"/>
        </w:rPr>
        <w:t>Architected and built end-to-end cloud-native application platforms, owning every component from backend services and APIs to delivery infrastructure, operating with full autonomy across the product lifecycle.</w:t>
      </w:r>
    </w:p>
    <w:p>
      <w:pPr>
        <w:pStyle w:val="ListBullet"/>
        <w:spacing w:before="0" w:after="40"/>
        <w:ind w:left="360"/>
      </w:pPr>
      <w:r>
        <w:rPr>
          <w:sz w:val="20"/>
        </w:rPr>
        <w:t>Designed and implemented multi-model LLM orchestration pipelines, applying generative AI to real-world customer use cases and validating production-readiness through iterative proof-of-concept cycles.</w:t>
      </w:r>
    </w:p>
    <w:p>
      <w:pPr>
        <w:pStyle w:val="ListBullet"/>
        <w:spacing w:before="0" w:after="40"/>
        <w:ind w:left="360"/>
      </w:pPr>
      <w:r>
        <w:rPr>
          <w:sz w:val="20"/>
        </w:rPr>
        <w:t>Applied observability tooling and automation across deployed systems to maintain reliability and performance, operating distributed infrastructure without dedicated ops support.</w:t>
      </w:r>
    </w:p>
    <w:p>
      <w:pPr>
        <w:pStyle w:val="ListBullet"/>
        <w:spacing w:before="0" w:after="40"/>
        <w:ind w:left="360"/>
      </w:pPr>
      <w:r>
        <w:rPr>
          <w:sz w:val="20"/>
        </w:rPr>
        <w:t>Validated emerging technology applications by building working prototypes and testing against actual user needs, producing reusable technical frameworks applicable across enterprise and consumer contexts.</w:t>
      </w:r>
    </w:p>
    <w:p>
      <w:pPr>
        <w:pStyle w:val="ListBullet"/>
        <w:spacing w:before="0" w:after="40"/>
        <w:ind w:left="360"/>
      </w:pPr>
      <w:r>
        <w:rPr>
          <w:sz w:val="20"/>
        </w:rPr>
        <w:t>Developed technical content and documentation translating complex system architectures into accessible formats, building the foundation for broader adoption of novel technical solutions.</w:t>
      </w:r>
    </w:p>
    <w:p>
      <w:pPr>
        <w:spacing w:before="120" w:after="0"/>
      </w:pPr>
      <w:r>
        <w:rPr>
          <w:b/>
          <w:sz w:val="22"/>
        </w:rPr>
        <w:t>Principal End-to-End Architect | NBCUniversal | 2021 – 2025</w:t>
      </w:r>
    </w:p>
    <w:p>
      <w:pPr>
        <w:spacing w:before="0" w:after="40"/>
      </w:pPr>
      <w:r>
        <w:rPr>
          <w:b w:val="0"/>
          <w:i/>
          <w:sz w:val="18"/>
        </w:rPr>
        <w:t>Remote</w:t>
      </w:r>
    </w:p>
    <w:p>
      <w:pPr>
        <w:spacing w:before="0" w:after="40"/>
      </w:pPr>
      <w:r>
        <w:rPr>
          <w:b w:val="0"/>
          <w:i/>
          <w:sz w:val="20"/>
        </w:rPr>
        <w:t>During organizational restructuring in early 2025, I transitioned from NBCUniversal.</w:t>
      </w:r>
    </w:p>
    <w:p>
      <w:pPr>
        <w:pStyle w:val="ListBullet"/>
        <w:spacing w:before="0" w:after="40"/>
        <w:ind w:left="360"/>
      </w:pPr>
      <w:r>
        <w:rPr>
          <w:sz w:val="20"/>
        </w:rPr>
        <w:t>Architected the Key Plays feature — an AI/ML-powered near real-time sports highlight system — delivering personalized, automated content at scale for live sports audiences and earning Emmy recognition for technical innovation.</w:t>
      </w:r>
    </w:p>
    <w:p>
      <w:pPr>
        <w:pStyle w:val="ListBullet"/>
        <w:spacing w:before="0" w:after="40"/>
        <w:ind w:left="360"/>
      </w:pPr>
      <w:r>
        <w:rPr>
          <w:sz w:val="20"/>
        </w:rPr>
        <w:t>Designed the Olympic Daily Recap system producing over 7 million personalized video variants using generative AI with a celebrity voice model, demonstrating end-to-end automated media production at broadcast scale.</w:t>
      </w:r>
    </w:p>
    <w:p>
      <w:pPr>
        <w:pStyle w:val="ListBullet"/>
        <w:spacing w:before="0" w:after="40"/>
        <w:ind w:left="360"/>
      </w:pPr>
      <w:r>
        <w:rPr>
          <w:sz w:val="20"/>
        </w:rPr>
        <w:t>Architected Live Actions, an interactive overlay platform for live sports, expanding ad tech capabilities into viewer engagement surfaces and contributing to ad tech revenue growth exceeding 200%.</w:t>
      </w:r>
    </w:p>
    <w:p>
      <w:pPr>
        <w:pStyle w:val="ListBullet"/>
        <w:spacing w:before="0" w:after="40"/>
        <w:ind w:left="360"/>
      </w:pPr>
      <w:r>
        <w:rPr>
          <w:sz w:val="20"/>
        </w:rPr>
        <w:t>Operated as principal end-to-end architect across streaming, ad tech, and AI/ML initiatives, independently designing systems spanning content acquisition, processing, distribution, and monetization from ingest to playback.</w:t>
      </w:r>
    </w:p>
    <w:p>
      <w:pPr>
        <w:pStyle w:val="ListBullet"/>
        <w:spacing w:before="0" w:after="40"/>
        <w:ind w:left="360"/>
      </w:pPr>
      <w:r>
        <w:rPr>
          <w:sz w:val="20"/>
        </w:rPr>
        <w:t>Influenced product roadmap direction by documenting customer and engineering insights, advocating for architectural decisions across product management, engineering, and executive stakeholders.</w:t>
      </w:r>
    </w:p>
    <w:p>
      <w:pPr>
        <w:pStyle w:val="ListBullet"/>
        <w:spacing w:before="0" w:after="40"/>
        <w:ind w:left="360"/>
      </w:pPr>
      <w:r>
        <w:rPr>
          <w:sz w:val="20"/>
        </w:rPr>
        <w:t>Designed and delivered technical solutions bridging live transcoding workflows, VOD delivery, and dynamic ad insertion, maintaining production-grade reliability serving millions of concurrent users across NBCUniversal's streaming platforms.</w:t>
      </w:r>
    </w:p>
    <w:p>
      <w:pPr>
        <w:spacing w:before="120" w:after="0"/>
      </w:pPr>
      <w:r>
        <w:rPr>
          <w:b/>
          <w:sz w:val="22"/>
        </w:rPr>
        <w:t>Innovation and Emerging Technology Lead | Leidos | 2019 – 2020</w:t>
      </w:r>
    </w:p>
    <w:p>
      <w:pPr>
        <w:spacing w:before="0" w:after="40"/>
      </w:pPr>
      <w:r>
        <w:rPr>
          <w:b w:val="0"/>
          <w:i/>
          <w:sz w:val="18"/>
        </w:rPr>
        <w:t>Washington, DC</w:t>
      </w:r>
    </w:p>
    <w:p>
      <w:pPr>
        <w:pStyle w:val="ListBullet"/>
        <w:spacing w:before="0" w:after="40"/>
        <w:ind w:left="360"/>
      </w:pPr>
      <w:r>
        <w:rPr>
          <w:sz w:val="20"/>
        </w:rPr>
        <w:t>Served as emerging technology lead providing pre-sales and post-sales technical consultation for government and enterprise customers, translating complex technology capabilities into solution architectures aligned to mission requirements.</w:t>
      </w:r>
    </w:p>
    <w:p>
      <w:pPr>
        <w:pStyle w:val="ListBullet"/>
        <w:spacing w:before="0" w:after="40"/>
        <w:ind w:left="360"/>
      </w:pPr>
      <w:r>
        <w:rPr>
          <w:sz w:val="20"/>
        </w:rPr>
        <w:t>Led technical discovery engagements with government and enterprise stakeholders, identifying business requirements and architecting solutions using emerging cloud and distributed technology platforms.</w:t>
      </w:r>
    </w:p>
    <w:p>
      <w:pPr>
        <w:pStyle w:val="ListBullet"/>
        <w:spacing w:before="0" w:after="40"/>
        <w:ind w:left="360"/>
      </w:pPr>
      <w:r>
        <w:rPr>
          <w:sz w:val="20"/>
        </w:rPr>
        <w:t>Developed technical enablement content and solution frameworks to help field teams position advanced technology capabilities to non-technical government decision-makers and procurement audiences.</w:t>
      </w:r>
    </w:p>
    <w:p>
      <w:pPr>
        <w:pStyle w:val="ListBullet"/>
        <w:spacing w:before="0" w:after="40"/>
        <w:ind w:left="360"/>
      </w:pPr>
      <w:r>
        <w:rPr>
          <w:sz w:val="20"/>
        </w:rPr>
        <w:t>Evaluated and recommended emerging technology solutions for enterprise adoption, applying a structured proof-of-concept methodology to validate feasibility before production recommendation.</w:t>
      </w:r>
    </w:p>
    <w:p>
      <w:pPr>
        <w:pStyle w:val="ListBullet"/>
        <w:spacing w:before="0" w:after="40"/>
        <w:ind w:left="360"/>
      </w:pPr>
      <w:r>
        <w:rPr>
          <w:sz w:val="20"/>
        </w:rPr>
        <w:t>Partnered across sales, engineering, and program management functions to support customer acquisitions, providing technical authority throughout the pre-sales cycle.</w:t>
      </w:r>
    </w:p>
    <w:p>
      <w:pPr>
        <w:spacing w:before="120" w:after="0"/>
      </w:pPr>
      <w:r>
        <w:rPr>
          <w:b/>
          <w:sz w:val="22"/>
        </w:rPr>
        <w:t>Sr. Solutions Architect | Ooyala | 2017 – 2018</w:t>
      </w:r>
    </w:p>
    <w:p>
      <w:pPr>
        <w:spacing w:before="0" w:after="40"/>
      </w:pPr>
      <w:r>
        <w:rPr>
          <w:b w:val="0"/>
          <w:i/>
          <w:sz w:val="18"/>
        </w:rPr>
        <w:t>Remote</w:t>
      </w:r>
    </w:p>
    <w:p>
      <w:pPr>
        <w:pStyle w:val="ListBullet"/>
        <w:spacing w:before="0" w:after="40"/>
        <w:ind w:left="360"/>
      </w:pPr>
      <w:r>
        <w:rPr>
          <w:sz w:val="20"/>
        </w:rPr>
        <w:t>Architected SaaS-based OTT and broadcast media lifecycle solutions for enterprise clients, integrating Ooyala platforms with existing customer infrastructure to support end-to-end content workflows from ingest through delivery.</w:t>
      </w:r>
    </w:p>
    <w:p>
      <w:pPr>
        <w:pStyle w:val="ListBullet"/>
        <w:spacing w:before="0" w:after="40"/>
        <w:ind w:left="360"/>
      </w:pPr>
      <w:r>
        <w:rPr>
          <w:sz w:val="20"/>
        </w:rPr>
        <w:t>Partnered directly with client C-suites and technical leads to align complex media workflow requirements with scalable SaaS architectures, serving as the primary technical advisor across strategic accounts.</w:t>
      </w:r>
    </w:p>
    <w:p>
      <w:pPr>
        <w:pStyle w:val="ListBullet"/>
        <w:spacing w:before="0" w:after="40"/>
        <w:ind w:left="360"/>
      </w:pPr>
      <w:r>
        <w:rPr>
          <w:sz w:val="20"/>
        </w:rPr>
        <w:t>Led architecture and managed cross-functional delivery for enterprise media lifecycle projects including content archival, live ingest workflows, and multi-platform distribution, navigating complex client requirements while maintaining solution integrity.</w:t>
      </w:r>
    </w:p>
    <w:p>
      <w:pPr>
        <w:pStyle w:val="ListBullet"/>
        <w:spacing w:before="0" w:after="40"/>
        <w:ind w:left="360"/>
      </w:pPr>
      <w:r>
        <w:rPr>
          <w:sz w:val="20"/>
        </w:rPr>
        <w:t>Translated enterprise customer business goals into actionable technical designs spanning content acquisition, processing, storage, and delivery — ensuring solutions scaled to meet both current and future operational demands.</w:t>
      </w:r>
    </w:p>
    <w:p>
      <w:pPr>
        <w:pStyle w:val="ListBullet"/>
        <w:spacing w:before="0" w:after="40"/>
        <w:ind w:left="360"/>
      </w:pPr>
      <w:r>
        <w:rPr>
          <w:sz w:val="20"/>
        </w:rPr>
        <w:t>Managed multiple concurrent client engagements across diverse technology stacks, coordinating SaaS platform capabilities with client-side infrastructure to deliver functional, production-ready media workflow solutions.</w:t>
      </w:r>
    </w:p>
    <w:p>
      <w:pPr>
        <w:spacing w:before="120" w:after="0"/>
      </w:pPr>
      <w:r>
        <w:rPr>
          <w:b/>
          <w:sz w:val="22"/>
        </w:rPr>
        <w:t>Principal Engineer, Video-On-Demand | Time Warner Cable | 2012 – 2017</w:t>
      </w:r>
    </w:p>
    <w:p>
      <w:pPr>
        <w:spacing w:before="0" w:after="40"/>
      </w:pPr>
      <w:r>
        <w:rPr>
          <w:b w:val="0"/>
          <w:i/>
          <w:sz w:val="18"/>
        </w:rPr>
        <w:t>Remote</w:t>
      </w:r>
    </w:p>
    <w:p>
      <w:pPr>
        <w:pStyle w:val="ListBullet"/>
        <w:spacing w:before="0" w:after="40"/>
        <w:ind w:left="360"/>
      </w:pPr>
      <w:r>
        <w:rPr>
          <w:sz w:val="20"/>
        </w:rPr>
        <w:t>Designed and drove centralization of all VOD content acquisition and distribution for the set-top box environment, unifying regional workflows into a scalable headend architecture that reduced operational complexity and improved delivery consistency across millions of subscribers.</w:t>
      </w:r>
    </w:p>
    <w:p>
      <w:pPr>
        <w:pStyle w:val="ListBullet"/>
        <w:spacing w:before="0" w:after="40"/>
        <w:ind w:left="360"/>
      </w:pPr>
      <w:r>
        <w:rPr>
          <w:sz w:val="20"/>
        </w:rPr>
        <w:t>Served as principal architect and SME for VOD content acquisition, processing, CDN-based distribution, and user playback, advising stakeholders from individual engineers to C-suite executives on system design and technical direction.</w:t>
      </w:r>
    </w:p>
    <w:p>
      <w:pPr>
        <w:pStyle w:val="ListBullet"/>
        <w:spacing w:before="0" w:after="40"/>
        <w:ind w:left="360"/>
      </w:pPr>
      <w:r>
        <w:rPr>
          <w:sz w:val="20"/>
        </w:rPr>
        <w:t>Directed implementation of just-in-time encryption DRM solutions for VOD, improving content security and delivery scalability while establishing a reusable security architecture applicable across set-top box and emerging OTT delivery paths.</w:t>
      </w:r>
    </w:p>
    <w:p>
      <w:pPr>
        <w:pStyle w:val="ListBullet"/>
        <w:spacing w:before="0" w:after="40"/>
        <w:ind w:left="360"/>
      </w:pPr>
      <w:r>
        <w:rPr>
          <w:sz w:val="20"/>
        </w:rPr>
        <w:t>Anticipated accelerating OTT adoption ahead of mainstream market shift; built prototypes that informed the TWCTV Application architecture, shaping its design for dynamic ad insertion and DRM to meet emerging monetization and security requirements.</w:t>
      </w:r>
    </w:p>
    <w:p>
      <w:pPr>
        <w:pStyle w:val="ListBullet"/>
        <w:spacing w:before="0" w:after="40"/>
        <w:ind w:left="360"/>
      </w:pPr>
      <w:r>
        <w:rPr>
          <w:sz w:val="20"/>
        </w:rPr>
        <w:t>Architected centralized headend infrastructure for VOD and ad content delivery, coordinating multiple hardware, software, and SaaS vendors simultaneously and aligning their integration to support a unified, scalable distribution platform.</w:t>
      </w:r>
    </w:p>
    <w:p>
      <w:pPr>
        <w:pStyle w:val="ListBullet"/>
        <w:spacing w:before="0" w:after="40"/>
        <w:ind w:left="360"/>
      </w:pPr>
      <w:r>
        <w:rPr>
          <w:sz w:val="20"/>
        </w:rPr>
        <w:t>Secured executive buy-in for major platform architecture changes by operating as both lead architect and individual contributor — designing the solution, proving feasibility, and presenting the business case to leadership.</w:t>
      </w:r>
    </w:p>
    <w:p>
      <w:pPr>
        <w:spacing w:before="120" w:after="0"/>
      </w:pPr>
      <w:r>
        <w:rPr>
          <w:b/>
          <w:sz w:val="22"/>
        </w:rPr>
        <w:t>Manager, Digital Media Delivery | Time Warner Cable | 2006 – 2012</w:t>
      </w:r>
    </w:p>
    <w:p>
      <w:pPr>
        <w:spacing w:before="0" w:after="40"/>
      </w:pPr>
      <w:r>
        <w:rPr>
          <w:b w:val="0"/>
          <w:i/>
          <w:sz w:val="18"/>
        </w:rPr>
        <w:t>Sterling, VA</w:t>
      </w:r>
    </w:p>
    <w:p>
      <w:pPr>
        <w:pStyle w:val="ListBullet"/>
        <w:spacing w:before="0" w:after="40"/>
        <w:ind w:left="360"/>
      </w:pPr>
      <w:r>
        <w:rPr>
          <w:sz w:val="20"/>
        </w:rPr>
        <w:t>Identified accelerating SaaS and OTT adoption ahead of market mainstream; built early prototypes and proof-of-concept architectures that shaped Time Warner Cable's digital media delivery strategy and positioned the organization for the platform transition.</w:t>
      </w:r>
    </w:p>
    <w:p>
      <w:pPr>
        <w:pStyle w:val="ListBullet"/>
        <w:spacing w:before="0" w:after="40"/>
        <w:ind w:left="360"/>
      </w:pPr>
      <w:r>
        <w:rPr>
          <w:sz w:val="20"/>
        </w:rPr>
        <w:t>Designed and operated end-to-end digital media delivery infrastructure supporting content acquisition, encoding, distribution, and user playback — serving as primary technical architect for emerging streaming and VOD initiatives.</w:t>
      </w:r>
    </w:p>
    <w:p>
      <w:pPr>
        <w:pStyle w:val="ListBullet"/>
        <w:spacing w:before="0" w:after="40"/>
        <w:ind w:left="360"/>
      </w:pPr>
      <w:r>
        <w:rPr>
          <w:sz w:val="20"/>
        </w:rPr>
        <w:t>Architected ad monetization workflows integrated into digital media delivery pipelines, contributing to ad revenue growth exceeding 350% over the tenure period by enabling dynamic, scalable ad delivery alongside video content.</w:t>
      </w:r>
    </w:p>
    <w:p>
      <w:pPr>
        <w:pStyle w:val="ListBullet"/>
        <w:spacing w:before="0" w:after="40"/>
        <w:ind w:left="360"/>
      </w:pPr>
      <w:r>
        <w:rPr>
          <w:sz w:val="20"/>
        </w:rPr>
        <w:t>Evaluated and onboarded hardware, software, and SaaS technology vendors to support digital delivery expansion, assessing technical fit, negotiating integration requirements, and coordinating multi-vendor implementations.</w:t>
      </w:r>
    </w:p>
    <w:p>
      <w:pPr>
        <w:pStyle w:val="ListBullet"/>
        <w:spacing w:before="0" w:after="40"/>
        <w:ind w:left="360"/>
      </w:pPr>
      <w:r>
        <w:rPr>
          <w:sz w:val="20"/>
        </w:rPr>
        <w:t>Acted as cross-functional technical authority across engineering, product, and business teams, translating complex streaming and delivery requirements into actionable architectures that aligned technical execution with business objectives.</w:t>
      </w:r>
    </w:p>
    <w:p>
      <w:pPr>
        <w:pStyle w:val="ListBullet"/>
        <w:spacing w:before="0" w:after="40"/>
        <w:ind w:left="360"/>
      </w:pPr>
      <w:r>
        <w:rPr>
          <w:sz w:val="20"/>
        </w:rPr>
        <w:t>Built and maintained large-scale content delivery infrastructure supporting millions of subscribers, establishing operational practices and architectural standards that carried forward into the principal engineer phase of the VOD platform.</w:t>
      </w:r>
    </w:p>
    <w:p>
      <w:pPr>
        <w:spacing w:before="120" w:after="0"/>
      </w:pPr>
      <w:r>
        <w:rPr>
          <w:b/>
          <w:sz w:val="22"/>
        </w:rPr>
        <w:t>Sr. Live Events Producer | AOL | 2001 – 2006</w:t>
      </w:r>
    </w:p>
    <w:p>
      <w:pPr>
        <w:spacing w:before="0" w:after="40"/>
      </w:pPr>
      <w:r>
        <w:rPr>
          <w:b w:val="0"/>
          <w:i/>
          <w:sz w:val="18"/>
        </w:rPr>
        <w:t>Sterling, VA</w:t>
      </w:r>
    </w:p>
    <w:p>
      <w:pPr>
        <w:pStyle w:val="ListBullet"/>
        <w:spacing w:before="0" w:after="40"/>
        <w:ind w:left="360"/>
      </w:pPr>
      <w:r>
        <w:rPr>
          <w:sz w:val="20"/>
        </w:rPr>
        <w:t>Directed content acquisition, real-time transcoding, and global distribution for the Live 8 Concert streaming event — setting a world record for concurrent live streaming across eight simultaneous international venues and earning an Emmy Award for technical achievement.</w:t>
      </w:r>
    </w:p>
    <w:p>
      <w:pPr>
        <w:pStyle w:val="ListBullet"/>
        <w:spacing w:before="0" w:after="40"/>
        <w:ind w:left="360"/>
      </w:pPr>
      <w:r>
        <w:rPr>
          <w:sz w:val="20"/>
        </w:rPr>
        <w:t>Built and operated AOL's all-digital broadcast operations center, the first facility of its kind purpose-built for internet streaming and OTT delivery — establishing production-grade infrastructure for live event encoding and distribution at a time when the technology was nascent.</w:t>
      </w:r>
    </w:p>
    <w:p>
      <w:pPr>
        <w:pStyle w:val="ListBullet"/>
        <w:spacing w:before="0" w:after="40"/>
        <w:ind w:left="360"/>
      </w:pPr>
      <w:r>
        <w:rPr>
          <w:sz w:val="20"/>
        </w:rPr>
        <w:t>Architected multi-site live ingest and encoding workflows coordinating broadcast-quality content capture from geographically distributed venues, delivering synchronized live streams to millions of concurrent viewers via early CDN infrastructure.</w:t>
      </w:r>
    </w:p>
    <w:p>
      <w:pPr>
        <w:pStyle w:val="ListBullet"/>
        <w:spacing w:before="0" w:after="40"/>
        <w:ind w:left="360"/>
      </w:pPr>
      <w:r>
        <w:rPr>
          <w:sz w:val="20"/>
        </w:rPr>
        <w:t>Designed redundant acquisition and encoding architectures for high-stakes live events, ensuring continuous delivery without single points of failure during multi-hour broadcasts at record-breaking audience scale.</w:t>
      </w:r>
    </w:p>
    <w:p>
      <w:pPr>
        <w:pStyle w:val="ListBullet"/>
        <w:spacing w:before="0" w:after="40"/>
        <w:ind w:left="360"/>
      </w:pPr>
      <w:r>
        <w:rPr>
          <w:sz w:val="20"/>
        </w:rPr>
        <w:t>Established streaming production and delivery practices during the pre-YouTube era, pioneering techniques for large-scale live event distribution that influenced both AOL's platform direction and broader industry standards for internet-based live video delivery.</w:t>
      </w:r>
    </w:p>
    <w:p>
      <w:pPr>
        <w:pStyle w:val="ListBullet"/>
        <w:spacing w:before="0" w:after="40"/>
        <w:ind w:left="360"/>
      </w:pPr>
      <w:r>
        <w:rPr>
          <w:sz w:val="20"/>
        </w:rPr>
        <w:t>Translated technically complex live streaming requirements into executable production architectures under live event conditions, coordinating across broadcast engineering, network infrastructure, and content operations teams to deliver flawless audience experiences.</w:t>
      </w:r>
    </w:p>
    <w:p>
      <w:pPr>
        <w:spacing w:before="160" w:after="40"/>
        <w:pBdr>
          <w:bottom w:val="single" w:sz="6" w:space="1" w:color="888888"/>
        </w:pBdr>
      </w:pPr>
      <w:r>
        <w:rPr>
          <w:b/>
          <w:color w:val="1F3A5F"/>
          <w:sz w:val="24"/>
        </w:rPr>
        <w:t>PATENTS (7 Granted | 4 Pending)</w:t>
      </w:r>
    </w:p>
    <w:p>
      <w:pPr>
        <w:spacing w:before="0" w:after="40"/>
      </w:pPr>
      <w:r>
        <w:rPr>
          <w:b/>
          <w:i w:val="0"/>
          <w:sz w:val="20"/>
        </w:rPr>
        <w:t>Granted:</w:t>
      </w:r>
    </w:p>
    <w:p>
      <w:pPr>
        <w:pStyle w:val="ListBullet"/>
        <w:spacing w:before="0" w:after="40"/>
        <w:ind w:left="360"/>
      </w:pPr>
      <w:r>
        <w:rPr>
          <w:sz w:val="20"/>
        </w:rPr>
        <w:t>US 8,028,092 — Inserting Advertising Content (AOL, 2011)</w:t>
      </w:r>
    </w:p>
    <w:p>
      <w:pPr>
        <w:pStyle w:val="ListBullet"/>
        <w:spacing w:before="0" w:after="40"/>
        <w:ind w:left="360"/>
      </w:pPr>
      <w:r>
        <w:rPr>
          <w:sz w:val="20"/>
        </w:rPr>
        <w:t>US 8,762,575 — Inserting Advertising Content (Time Warner Cable, 2014)</w:t>
      </w:r>
    </w:p>
    <w:p>
      <w:pPr>
        <w:pStyle w:val="ListBullet"/>
        <w:spacing w:before="0" w:after="40"/>
        <w:ind w:left="360"/>
      </w:pPr>
      <w:r>
        <w:rPr>
          <w:sz w:val="20"/>
        </w:rPr>
        <w:t>US 8,769,151 — Adding Advertising Content to Media Content (Time Warner Cable, 2014)</w:t>
      </w:r>
    </w:p>
    <w:p>
      <w:pPr>
        <w:pStyle w:val="ListBullet"/>
        <w:spacing w:before="0" w:after="40"/>
        <w:ind w:left="360"/>
      </w:pPr>
      <w:r>
        <w:rPr>
          <w:sz w:val="20"/>
        </w:rPr>
        <w:t>US 10,375,452 — Apparatus and Methods for Thumbnail Generation (NBCUniversal, 2019)</w:t>
      </w:r>
    </w:p>
    <w:p>
      <w:pPr>
        <w:pStyle w:val="ListBullet"/>
        <w:spacing w:before="0" w:after="40"/>
        <w:ind w:left="360"/>
      </w:pPr>
      <w:r>
        <w:rPr>
          <w:sz w:val="20"/>
        </w:rPr>
        <w:t>US 10,667,018 — Asynchronous Workflows (NBCUniversal, 2020)</w:t>
      </w:r>
    </w:p>
    <w:p>
      <w:pPr>
        <w:pStyle w:val="ListBullet"/>
        <w:spacing w:before="0" w:after="40"/>
        <w:ind w:left="360"/>
      </w:pPr>
      <w:r>
        <w:rPr>
          <w:sz w:val="20"/>
        </w:rPr>
        <w:t>US 11,310,567 — Apparatus and Methods for Thumbnail Generation (Time Warner Cable, 2022)</w:t>
      </w:r>
    </w:p>
    <w:p>
      <w:pPr>
        <w:pStyle w:val="ListBullet"/>
        <w:spacing w:before="0" w:after="40"/>
        <w:ind w:left="360"/>
      </w:pPr>
      <w:r>
        <w:rPr>
          <w:sz w:val="20"/>
        </w:rPr>
        <w:t>US 12,382,148 — Apparatus and Methods for Thumbnail Generation (AOL, 2025)</w:t>
      </w:r>
    </w:p>
    <w:p>
      <w:pPr>
        <w:spacing w:before="0" w:after="40"/>
      </w:pPr>
      <w:r>
        <w:rPr>
          <w:b/>
          <w:i w:val="0"/>
          <w:sz w:val="20"/>
        </w:rPr>
        <w:t>Pending:</w:t>
      </w:r>
    </w:p>
    <w:p>
      <w:pPr>
        <w:pStyle w:val="ListBullet"/>
        <w:spacing w:before="0" w:after="40"/>
        <w:ind w:left="360"/>
      </w:pPr>
      <w:r>
        <w:rPr>
          <w:sz w:val="20"/>
        </w:rPr>
        <w:t>US 20,250,203,152 — Timed Metadata for Overlays (NBCUniversal, 2025)</w:t>
      </w:r>
    </w:p>
    <w:p>
      <w:pPr>
        <w:pStyle w:val="ListBullet"/>
        <w:spacing w:before="0" w:after="40"/>
        <w:ind w:left="360"/>
      </w:pPr>
      <w:r>
        <w:rPr>
          <w:sz w:val="20"/>
        </w:rPr>
        <w:t>US 20,240,430,496 — Dynamic In-Scene Secondary Content Insertion (NBCUniversal, 2024)</w:t>
      </w:r>
    </w:p>
    <w:p>
      <w:pPr>
        <w:pStyle w:val="ListBullet"/>
        <w:spacing w:before="0" w:after="40"/>
        <w:ind w:left="360"/>
      </w:pPr>
      <w:r>
        <w:rPr>
          <w:sz w:val="20"/>
        </w:rPr>
        <w:t>US 20,140,351,852 — Inserting Advertising Content (Facebook, 2014)</w:t>
      </w:r>
    </w:p>
    <w:p>
      <w:pPr>
        <w:pStyle w:val="ListBullet"/>
        <w:spacing w:before="0" w:after="40"/>
        <w:ind w:left="360"/>
      </w:pPr>
      <w:r>
        <w:rPr>
          <w:sz w:val="20"/>
        </w:rPr>
        <w:t>US 20,140,351,853 — Inserting Advertising Content (Facebook, 2014)</w:t>
      </w:r>
    </w:p>
    <w:p>
      <w:pPr>
        <w:spacing w:before="160" w:after="40"/>
        <w:pBdr>
          <w:bottom w:val="single" w:sz="6" w:space="1" w:color="888888"/>
        </w:pBdr>
      </w:pPr>
      <w:r>
        <w:rPr>
          <w:b/>
          <w:color w:val="1F3A5F"/>
          <w:sz w:val="24"/>
        </w:rPr>
        <w:t>AWARDS</w:t>
      </w:r>
    </w:p>
    <w:p>
      <w:pPr>
        <w:pStyle w:val="ListBullet"/>
        <w:spacing w:before="0" w:after="40"/>
        <w:ind w:left="360"/>
      </w:pPr>
      <w:r>
        <w:rPr>
          <w:sz w:val="20"/>
        </w:rPr>
        <w:t>Outstanding Interactive Experience Emmy Award (2025) — NBCUniversal, Paris 2024 Olympics; individually named Software Developer</w:t>
      </w:r>
    </w:p>
    <w:p>
      <w:pPr>
        <w:pStyle w:val="ListBullet"/>
        <w:spacing w:before="0" w:after="40"/>
        <w:ind w:left="360"/>
      </w:pPr>
      <w:r>
        <w:rPr>
          <w:sz w:val="20"/>
        </w:rPr>
        <w:t>Technology &amp; Engineering Emmy Award (2023) — NBCUniversal, Key Plays AI/ML sports highlights platform</w:t>
      </w:r>
    </w:p>
    <w:p>
      <w:pPr>
        <w:pStyle w:val="ListBullet"/>
        <w:spacing w:before="0" w:after="40"/>
        <w:ind w:left="360"/>
      </w:pPr>
      <w:r>
        <w:rPr>
          <w:sz w:val="20"/>
        </w:rPr>
        <w:t>Emmy Award (2014) — Time Warner Cable, TWCTV Application (OTT innovation)</w:t>
      </w:r>
    </w:p>
    <w:p>
      <w:pPr>
        <w:pStyle w:val="ListBullet"/>
        <w:spacing w:before="0" w:after="40"/>
        <w:ind w:left="360"/>
      </w:pPr>
      <w:r>
        <w:rPr>
          <w:sz w:val="20"/>
        </w:rPr>
        <w:t>Emmy Award (2005) — AOL, Live 8 Concert (world-record concurrent live streaming)</w:t>
      </w:r>
    </w:p>
    <w:p>
      <w:pPr>
        <w:spacing w:before="160" w:after="40"/>
        <w:pBdr>
          <w:bottom w:val="single" w:sz="6" w:space="1" w:color="888888"/>
        </w:pBdr>
      </w:pPr>
      <w:r>
        <w:rPr>
          <w:b/>
          <w:color w:val="1F3A5F"/>
          <w:sz w:val="24"/>
        </w:rPr>
        <w:t>PROFESSIONAL AFFILIATIONS</w:t>
      </w:r>
    </w:p>
    <w:p>
      <w:pPr>
        <w:pStyle w:val="ListBullet"/>
        <w:spacing w:before="0" w:after="40"/>
        <w:ind w:left="360"/>
      </w:pPr>
      <w:r>
        <w:rPr>
          <w:sz w:val="20"/>
        </w:rPr>
        <w:t>Television Academy — Science and Technology Peer Group Member</w:t>
      </w:r>
    </w:p>
    <w:p>
      <w:pPr>
        <w:spacing w:before="160" w:after="40"/>
        <w:pBdr>
          <w:bottom w:val="single" w:sz="6" w:space="1" w:color="888888"/>
        </w:pBdr>
      </w:pPr>
      <w:r>
        <w:rPr>
          <w:b/>
          <w:color w:val="1F3A5F"/>
          <w:sz w:val="24"/>
        </w:rPr>
        <w:t>EDUCATION</w:t>
      </w:r>
    </w:p>
    <w:p>
      <w:pPr>
        <w:spacing w:before="0" w:after="40"/>
      </w:pPr>
      <w:r>
        <w:rPr>
          <w:b w:val="0"/>
          <w:i w:val="0"/>
          <w:sz w:val="20"/>
        </w:rPr>
        <w:t>University of Maryland, College Park | 1990 – 1994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