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ERIC MANCHESTER</w:t>
      </w:r>
    </w:p>
    <w:p>
      <w:pPr>
        <w:spacing w:before="0" w:after="120"/>
        <w:jc w:val="center"/>
      </w:pPr>
      <w:r>
        <w:rPr>
          <w:b w:val="0"/>
          <w:i w:val="0"/>
          <w:sz w:val="20"/>
        </w:rPr>
        <w:t>Rockville, MD  |  (240) 481-6737  |  eric.manchester@gmail.com  |  linkedin.com/in/eric-manchester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SUMMARY</w:t>
      </w:r>
    </w:p>
    <w:p>
      <w:pPr>
        <w:spacing w:before="0" w:after="80"/>
      </w:pPr>
      <w:r>
        <w:rPr>
          <w:b w:val="0"/>
          <w:i w:val="0"/>
          <w:sz w:val="20"/>
        </w:rPr>
        <w:t>Principal architect with 20+ years designing large-scale distributed systems across HPC, cloud-native, and high-performance delivery infrastructure — spanning compute, networking, and storage layers from design through production. Experienced translating complex technical requirements into end-to-end infrastructure strategies for enterprise, hyperscale, and media-grade environments, with a track record of architecting systems that serve millions of concurrent users at scale. Proven ability to engage executive and C-suite stakeholders, shape platform roadmaps, and bridge the gap between customer-facing solution design and internal engineering direction. Brings deep systems-level thinking across multi-cluster architectures, high-bandwidth connectivity models, and distributed workload optimization to accelerate customer outcomes and platform evolution.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CORE COMPETENCIES</w:t>
      </w:r>
    </w:p>
    <w:p>
      <w:pPr>
        <w:spacing w:before="0" w:after="40"/>
      </w:pPr>
      <w:r>
        <w:rPr>
          <w:b/>
          <w:sz w:val="20"/>
        </w:rPr>
        <w:t xml:space="preserve">Infrastructure Architecture: </w:t>
      </w:r>
      <w:r>
        <w:rPr>
          <w:sz w:val="20"/>
        </w:rPr>
        <w:t>Multi-cluster system design, HPC environment architecture, distributed systems design, compute density planning, hybrid cloud integration, cloud-native platform architecture</w:t>
      </w:r>
    </w:p>
    <w:p>
      <w:pPr>
        <w:spacing w:before="0" w:after="40"/>
      </w:pPr>
      <w:r>
        <w:rPr>
          <w:b/>
          <w:sz w:val="20"/>
        </w:rPr>
        <w:t xml:space="preserve">Networking &amp; Connectivity: </w:t>
      </w:r>
      <w:r>
        <w:rPr>
          <w:sz w:val="20"/>
        </w:rPr>
        <w:t>High-bandwidth fabric design, frontend connectivity modeling, high-performance networking, multi-CDN delivery architecture, secure customer connectivity</w:t>
      </w:r>
    </w:p>
    <w:p>
      <w:pPr>
        <w:spacing w:before="0" w:after="40"/>
      </w:pPr>
      <w:r>
        <w:rPr>
          <w:b/>
          <w:sz w:val="20"/>
        </w:rPr>
        <w:t xml:space="preserve">Storage &amp; Data Systems: </w:t>
      </w:r>
      <w:r>
        <w:rPr>
          <w:sz w:val="20"/>
        </w:rPr>
        <w:t>Storage architecture for high-throughput workloads, data pipeline design, content delivery optimization, checkpointing infrastructure</w:t>
      </w:r>
    </w:p>
    <w:p>
      <w:pPr>
        <w:spacing w:before="0" w:after="40"/>
      </w:pPr>
      <w:r>
        <w:rPr>
          <w:b/>
          <w:sz w:val="20"/>
        </w:rPr>
        <w:t xml:space="preserve">AI &amp; ML Systems: </w:t>
      </w:r>
      <w:r>
        <w:rPr>
          <w:sz w:val="20"/>
        </w:rPr>
        <w:t>AI/ML inference pipeline architecture, near real-time ML workload delivery, distributed AI workload design, GenAI system integration</w:t>
      </w:r>
    </w:p>
    <w:p>
      <w:pPr>
        <w:spacing w:before="0" w:after="40"/>
      </w:pPr>
      <w:r>
        <w:rPr>
          <w:b/>
          <w:sz w:val="20"/>
        </w:rPr>
        <w:t xml:space="preserve">Customer &amp; Executive Engagement: </w:t>
      </w:r>
      <w:r>
        <w:rPr>
          <w:sz w:val="20"/>
        </w:rPr>
        <w:t>C-suite technical advisory, solutions architecture for enterprise and hyperscale customers, deal strategy support, reference architecture development</w:t>
      </w:r>
    </w:p>
    <w:p>
      <w:pPr>
        <w:spacing w:before="0" w:after="40"/>
      </w:pPr>
      <w:r>
        <w:rPr>
          <w:b/>
          <w:sz w:val="20"/>
        </w:rPr>
        <w:t xml:space="preserve">Platform &amp; Product Influence: </w:t>
      </w:r>
      <w:r>
        <w:rPr>
          <w:sz w:val="20"/>
        </w:rPr>
        <w:t>Infrastructure roadmap contribution, architectural standards definition, reusable blueprint development, pre-sales and post-sales technical leadership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EXPERIENCE</w:t>
      </w:r>
    </w:p>
    <w:p>
      <w:pPr>
        <w:spacing w:before="120" w:after="0"/>
      </w:pPr>
      <w:r>
        <w:rPr>
          <w:b/>
          <w:sz w:val="22"/>
        </w:rPr>
        <w:t>Solutions Architect | Harmonic | 2025 – Present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 end-to-end cloud-native infrastructure solutions for tier-1 broadcast and streaming customers, translating complex multi-platform delivery requirements into scalable, production-grade designs spanning compute, storage, and high-bandwidth connectivity layers.</w:t>
      </w:r>
    </w:p>
    <w:p>
      <w:pPr>
        <w:pStyle w:val="ListBullet"/>
        <w:spacing w:before="0" w:after="40"/>
        <w:ind w:left="360"/>
      </w:pPr>
      <w:r>
        <w:rPr>
          <w:sz w:val="20"/>
        </w:rPr>
        <w:t>Lead pre-sales technical engagements with enterprise customers, defining solution architectures that align infrastructure capabilities with long-term content delivery and monetization roadmaps.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 multi-platform delivery architectures supporting high-throughput data pipelines, dynamic ad insertion, and large-scale concurrent user workloads across distributed cloud environments.</w:t>
      </w:r>
    </w:p>
    <w:p>
      <w:pPr>
        <w:pStyle w:val="ListBullet"/>
        <w:spacing w:before="0" w:after="40"/>
        <w:ind w:left="360"/>
      </w:pPr>
      <w:r>
        <w:rPr>
          <w:sz w:val="20"/>
        </w:rPr>
        <w:t>Serve as technical authority in customer-facing executive discussions, quantifying performance and cost tradeoffs to accelerate deal strategy and close complex infrastructure engagements.</w:t>
      </w:r>
    </w:p>
    <w:p>
      <w:pPr>
        <w:pStyle w:val="ListBullet"/>
        <w:spacing w:before="0" w:after="40"/>
        <w:ind w:left="360"/>
      </w:pPr>
      <w:r>
        <w:rPr>
          <w:sz w:val="20"/>
        </w:rPr>
        <w:t>Identify recurring architectural patterns across customer deployments and contribute structured feedback into platform roadmap, enabling development of reusable solution blueprints.</w:t>
      </w:r>
    </w:p>
    <w:p>
      <w:pPr>
        <w:pStyle w:val="ListBullet"/>
        <w:spacing w:before="0" w:after="40"/>
        <w:ind w:left="360"/>
      </w:pPr>
      <w:r>
        <w:rPr>
          <w:sz w:val="20"/>
        </w:rPr>
        <w:t>Evaluate compute density, storage throughput, and operational scalability requirements for customers transitioning from on-premise broadcast infrastructure to cloud-native distributed platforms.</w:t>
      </w:r>
    </w:p>
    <w:p>
      <w:pPr>
        <w:spacing w:before="120" w:after="0"/>
      </w:pPr>
      <w:r>
        <w:rPr>
          <w:b/>
          <w:sz w:val="22"/>
        </w:rPr>
        <w:t>Founder and Principal R&amp;D Architect | RE Kreations LLC | 2017 – Present</w:t>
      </w:r>
    </w:p>
    <w:p>
      <w:pPr>
        <w:spacing w:before="0" w:after="40"/>
      </w:pPr>
      <w:r>
        <w:rPr>
          <w:b w:val="0"/>
          <w:i/>
          <w:sz w:val="18"/>
        </w:rPr>
        <w:t>Rockville, MD</w:t>
      </w:r>
    </w:p>
    <w:p>
      <w:pPr>
        <w:pStyle w:val="ListBullet"/>
        <w:spacing w:before="0" w:after="40"/>
        <w:ind w:left="360"/>
      </w:pPr>
      <w:r>
        <w:rPr>
          <w:sz w:val="20"/>
        </w:rPr>
        <w:t>Independently designed and operated a full-stack AI/LLM orchestration platform, architecting multi-model inference pipelines that coordinate across heterogeneous compute resources with low-latency delivery requirements.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local-first distributed system architecture integrating cloud-native components with on-premise compute, validating hybrid deployment models for real customer workloads from design through production.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storage and data pipeline systems optimized for high-throughput AI inference workloads, including model artifact management, data ingestion, and output delivery across distributed nodes.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end-to-end systems spanning compute, networking, and storage layers, operating with full ownership across infrastructure provisioning, platform reliability, and workload scaling.</w:t>
      </w:r>
    </w:p>
    <w:p>
      <w:pPr>
        <w:pStyle w:val="ListBullet"/>
        <w:spacing w:before="0" w:after="40"/>
        <w:ind w:left="360"/>
      </w:pPr>
      <w:r>
        <w:rPr>
          <w:sz w:val="20"/>
        </w:rPr>
        <w:t>Applied systems-level thinking to evaluate capacity planning models for AI workloads, balancing compute density, operational overhead, and cost efficiency across evolving platform requirements.</w:t>
      </w:r>
    </w:p>
    <w:p>
      <w:pPr>
        <w:spacing w:before="120" w:after="0"/>
      </w:pPr>
      <w:r>
        <w:rPr>
          <w:b/>
          <w:sz w:val="22"/>
        </w:rPr>
        <w:t>Principal End-to-End Architect | NBCUniversal | 2021 – 2025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spacing w:before="0" w:after="40"/>
      </w:pPr>
      <w:r>
        <w:rPr>
          <w:b w:val="0"/>
          <w:i/>
          <w:sz w:val="20"/>
        </w:rPr>
        <w:t>During organizational restructuring in early 2025, I transitioned from NBCUniversal.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the Emmy Award-winning Key Plays feature — an AI/ML-powered near real-time highlight detection and delivery system serving millions of sports viewers across NBCU streaming and broadcast platforms, including NFL, NBA, English Premier League, and Olympics coverage.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the Olympic Daily Recap system integrating GenAI-generated celebrity voice synthesis to produce 7M+ personalized video variants at scale, delivering individualized content experiences across NBCU's direct-to-consumer platforms.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cloud-based infrastructure supporting simultaneous processing of live feeds from multiple sports leagues, architecting distributed compute and storage layers to handle concurrent high-throughput AI/ML workloads in production.</w:t>
      </w:r>
    </w:p>
    <w:p>
      <w:pPr>
        <w:pStyle w:val="ListBullet"/>
        <w:spacing w:before="0" w:after="40"/>
        <w:ind w:left="360"/>
      </w:pPr>
      <w:r>
        <w:rPr>
          <w:sz w:val="20"/>
        </w:rPr>
        <w:t>Defined end-to-end architecture for interactive sports overlay products, integrating real-time data delivery with multi-platform content systems to serve millions of concurrent users with sub-second latency requirements.</w:t>
      </w:r>
    </w:p>
    <w:p>
      <w:pPr>
        <w:pStyle w:val="ListBullet"/>
        <w:spacing w:before="0" w:after="40"/>
        <w:ind w:left="360"/>
      </w:pPr>
      <w:r>
        <w:rPr>
          <w:sz w:val="20"/>
        </w:rPr>
        <w:t>Contributed directly to NBCU's infrastructure platform roadmap, identifying architectural patterns across AI/ML delivery systems and translating them into reusable standards adopted across multiple product lines.</w:t>
      </w:r>
    </w:p>
    <w:p>
      <w:pPr>
        <w:pStyle w:val="ListBullet"/>
        <w:spacing w:before="0" w:after="40"/>
        <w:ind w:left="360"/>
      </w:pPr>
      <w:r>
        <w:rPr>
          <w:sz w:val="20"/>
        </w:rPr>
        <w:t>Engaged executive and C-suite stakeholders across engineering, product, and business units to align complex technical infrastructure decisions with long-term platform strategy and revenue outcomes.</w:t>
      </w:r>
    </w:p>
    <w:p>
      <w:pPr>
        <w:spacing w:before="120" w:after="0"/>
      </w:pPr>
      <w:r>
        <w:rPr>
          <w:b/>
          <w:sz w:val="22"/>
        </w:rPr>
        <w:t>Innovation and Emerging Technology Lead | Leidos | 2019 – 2020</w:t>
      </w:r>
    </w:p>
    <w:p>
      <w:pPr>
        <w:spacing w:before="0" w:after="40"/>
      </w:pPr>
      <w:r>
        <w:rPr>
          <w:b w:val="0"/>
          <w:i/>
          <w:sz w:val="18"/>
        </w:rPr>
        <w:t>Washington, DC</w:t>
      </w:r>
    </w:p>
    <w:p>
      <w:pPr>
        <w:pStyle w:val="ListBullet"/>
        <w:spacing w:before="0" w:after="40"/>
        <w:ind w:left="360"/>
      </w:pPr>
      <w:r>
        <w:rPr>
          <w:sz w:val="20"/>
        </w:rPr>
        <w:t>Led emerging technology architecture assessments for government and enterprise customers, evaluating large-scale distributed system designs across compute, networking, and storage domains for mission-critical deployments.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technical authority in pre- and post-sales engagements, translating complex government infrastructure requirements into actionable solution architectures aligned with operational and compliance constraints.</w:t>
      </w:r>
    </w:p>
    <w:p>
      <w:pPr>
        <w:pStyle w:val="ListBullet"/>
        <w:spacing w:before="0" w:after="40"/>
        <w:ind w:left="360"/>
      </w:pPr>
      <w:r>
        <w:rPr>
          <w:sz w:val="20"/>
        </w:rPr>
        <w:t>Defined infrastructure roadmap recommendations for enterprise customers adopting cloud-native and hybrid deployment models, advising on capacity planning and system scalability for high-availability environments.</w:t>
      </w:r>
    </w:p>
    <w:p>
      <w:pPr>
        <w:pStyle w:val="ListBullet"/>
        <w:spacing w:before="0" w:after="40"/>
        <w:ind w:left="360"/>
      </w:pPr>
      <w:r>
        <w:rPr>
          <w:sz w:val="20"/>
        </w:rPr>
        <w:t>Engaged executive-level government stakeholders to communicate infrastructure tradeoffs, accelerating technical decision-making across complex multi-vendor environments.</w:t>
      </w:r>
    </w:p>
    <w:p>
      <w:pPr>
        <w:spacing w:before="120" w:after="0"/>
      </w:pPr>
      <w:r>
        <w:rPr>
          <w:b/>
          <w:sz w:val="22"/>
        </w:rPr>
        <w:t>Sr. Solutions Architect | Ooyala | 2017 – 2018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SaaS-based media infrastructure solutions for enterprise customers, designing end-to-end systems spanning ingest, processing, storage, and high-bandwidth multi-platform delivery to align with customer content lifecycle requirements.</w:t>
      </w:r>
    </w:p>
    <w:p>
      <w:pPr>
        <w:pStyle w:val="ListBullet"/>
        <w:spacing w:before="0" w:after="40"/>
        <w:ind w:left="360"/>
      </w:pPr>
      <w:r>
        <w:rPr>
          <w:sz w:val="20"/>
        </w:rPr>
        <w:t>Led C-suite and senior technical engagements with media enterprise clients, translating complex business requirements into scalable infrastructure designs and long-term platform roadmaps.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multi-platform delivery architectures integrating cloud-native storage systems, high-throughput data pipelines, and DRM security layers to support enterprise-scale content operations.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Identified recurring architectural patterns across customer deployments and contributed structured feedback into product roadmap, enabling development of standardized solution blueprints for media lifecycle management.</w:t>
      </w:r>
    </w:p>
    <w:p>
      <w:pPr>
        <w:spacing w:before="120" w:after="0"/>
      </w:pPr>
      <w:r>
        <w:rPr>
          <w:b/>
          <w:sz w:val="22"/>
        </w:rPr>
        <w:t>Principal Engineer, Video-On-Demand | Time Warner Cable | 2012 – 2017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 centralized Video-on-Demand platform consolidating distributed regional infrastructure into a unified, scalable system — reducing operational complexity while expanding delivery capacity to millions of subscribers.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end-to-end DRM and encryption architecture securing content delivery across set-top box and OTT platforms, establishing security standards that scaled from initial deployment through full platform migration.</w:t>
      </w:r>
    </w:p>
    <w:p>
      <w:pPr>
        <w:pStyle w:val="ListBullet"/>
        <w:spacing w:before="0" w:after="40"/>
        <w:ind w:left="360"/>
      </w:pPr>
      <w:r>
        <w:rPr>
          <w:sz w:val="20"/>
        </w:rPr>
        <w:t>Led infrastructure transition from legacy set-top-centric delivery to OTT-native multi-platform architecture, defining compute, storage, and high-bandwidth delivery models to support emerging streaming workloads.</w:t>
      </w:r>
    </w:p>
    <w:p>
      <w:pPr>
        <w:pStyle w:val="ListBullet"/>
        <w:spacing w:before="0" w:after="40"/>
        <w:ind w:left="360"/>
      </w:pPr>
      <w:r>
        <w:rPr>
          <w:sz w:val="20"/>
        </w:rPr>
        <w:t>Defined storage architecture optimized for high-throughput VOD delivery and content ingest pipelines, balancing data throughput, retrieval latency, and operational scalability across a large-scale subscriber base.</w:t>
      </w:r>
    </w:p>
    <w:p>
      <w:pPr>
        <w:pStyle w:val="ListBullet"/>
        <w:spacing w:before="0" w:after="40"/>
        <w:ind w:left="360"/>
      </w:pPr>
      <w:r>
        <w:rPr>
          <w:sz w:val="20"/>
        </w:rPr>
        <w:t>Contributed directly to platform roadmap by identifying architectural gaps in distributed content delivery and designing reusable infrastructure blueprints adopted across multiple product lines.</w:t>
      </w:r>
    </w:p>
    <w:p>
      <w:pPr>
        <w:spacing w:before="120" w:after="0"/>
      </w:pPr>
      <w:r>
        <w:rPr>
          <w:b/>
          <w:sz w:val="22"/>
        </w:rPr>
        <w:t>Manager, Digital Media Delivery | Time Warner Cable | 2006 – 2012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Recognized accelerating OTT adoption ahead of mainstream market shift and built early prototypes that informed the TWCTV Application architecture, shaping its design for DRM, dynamic ad insertion, and multi-platform delivery at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ad revenue infrastructure integrating dynamic ad insertion into VOD and streaming workflows, delivering 350%+ ad revenue growth by enabling targeted, high-throughput monetization at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multi-CDN delivery architecture spanning distributed infrastructure across Time Warner Cable's national footprint, optimizing high-bandwidth content delivery for millions of concurrent users.</w:t>
      </w:r>
    </w:p>
    <w:p>
      <w:pPr>
        <w:pStyle w:val="ListBullet"/>
        <w:spacing w:before="0" w:after="40"/>
        <w:ind w:left="360"/>
      </w:pPr>
      <w:r>
        <w:rPr>
          <w:sz w:val="20"/>
        </w:rPr>
        <w:t>Led SaaS platform transition for digital media delivery systems, architecting cloud-capable infrastructure models that reduced operational overhead while increasing delivery reliability and scalability.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end-to-end content delivery pipelines integrating ingest, processing, storage, and distribution layers — establishing operational standards for large-scale digital media infrastructure across the organization.</w:t>
      </w:r>
    </w:p>
    <w:p>
      <w:pPr>
        <w:spacing w:before="120" w:after="0"/>
      </w:pPr>
      <w:r>
        <w:rPr>
          <w:b/>
          <w:sz w:val="22"/>
        </w:rPr>
        <w:t>Sr. Live Events Producer | AOL | 2001 – 2006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operated the industry's first all-digital broadcast operations center purpose-built for streaming and OTT delivery — establishing architectural standards for live event infrastructure that predated mainstream platform adoption.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the Live 8 Concert global streaming infrastructure, delivering a simultaneous world-record concurrent streaming event across 8 sites globally and earning a Technology &amp; Engineering Emmy Award for broadcast innovation.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large-scale distributed streaming infrastructure supporting high-bandwidth live event delivery to millions of concurrent users, defining compute, networking, and storage models for production-grade streaming operations.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end-to-end live event production and delivery pipelines spanning content ingest, real-time processing, and global multi-site distribution — operating with full system ownership across every infrastructure layer.</w:t>
      </w:r>
    </w:p>
    <w:p>
      <w:pPr>
        <w:pStyle w:val="ListBullet"/>
        <w:spacing w:before="0" w:after="40"/>
        <w:ind w:left="360"/>
      </w:pPr>
      <w:r>
        <w:rPr>
          <w:sz w:val="20"/>
        </w:rPr>
        <w:t>Established high-bandwidth connectivity and delivery architectures for live streaming workloads that required sustained throughput, low-latency distribution, and operational reliability at unprecedented scale for the era.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PATENTS (7 Granted | 3 Pending)</w:t>
      </w:r>
    </w:p>
    <w:p>
      <w:pPr>
        <w:spacing w:before="0" w:after="40"/>
      </w:pPr>
      <w:r>
        <w:rPr>
          <w:b/>
          <w:i w:val="0"/>
          <w:sz w:val="20"/>
        </w:rPr>
        <w:t>Granted:</w:t>
      </w:r>
    </w:p>
    <w:p>
      <w:pPr>
        <w:pStyle w:val="ListBullet"/>
        <w:spacing w:before="0" w:after="40"/>
        <w:ind w:left="360"/>
      </w:pPr>
      <w:r>
        <w:rPr>
          <w:sz w:val="20"/>
        </w:rPr>
        <w:t>US 12382148 — Apparatus and Methods for Thumbnail Generation (TWC, 2025)</w:t>
      </w:r>
    </w:p>
    <w:p>
      <w:pPr>
        <w:pStyle w:val="ListBullet"/>
        <w:spacing w:before="0" w:after="40"/>
        <w:ind w:left="360"/>
      </w:pPr>
      <w:r>
        <w:rPr>
          <w:sz w:val="20"/>
        </w:rPr>
        <w:t>US 11310567 — Apparatus and Methods for Thumbnail Generation (TWC, 2022)</w:t>
      </w:r>
    </w:p>
    <w:p>
      <w:pPr>
        <w:pStyle w:val="ListBullet"/>
        <w:spacing w:before="0" w:after="40"/>
        <w:ind w:left="360"/>
      </w:pPr>
      <w:r>
        <w:rPr>
          <w:sz w:val="20"/>
        </w:rPr>
        <w:t>US 10667018 — Asynchronous Workflows (TWC, 2020)</w:t>
      </w:r>
    </w:p>
    <w:p>
      <w:pPr>
        <w:pStyle w:val="ListBullet"/>
        <w:spacing w:before="0" w:after="40"/>
        <w:ind w:left="360"/>
      </w:pPr>
      <w:r>
        <w:rPr>
          <w:sz w:val="20"/>
        </w:rPr>
        <w:t>US 10375452 — Apparatus and Methods for Thumbnail Generation (TWC, 2019)</w:t>
      </w:r>
    </w:p>
    <w:p>
      <w:pPr>
        <w:pStyle w:val="ListBullet"/>
        <w:spacing w:before="0" w:after="40"/>
        <w:ind w:left="360"/>
      </w:pPr>
      <w:r>
        <w:rPr>
          <w:sz w:val="20"/>
        </w:rPr>
        <w:t>US 8769151 — Adding Advertising Content to Media Content (Facebook,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8762575 — Inserting Advertising Content (Facebook,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8028092 — Inserting Advertising Content (AOL, 2011)</w:t>
      </w:r>
    </w:p>
    <w:p>
      <w:pPr>
        <w:spacing w:before="0" w:after="40"/>
      </w:pPr>
      <w:r>
        <w:rPr>
          <w:b/>
          <w:i w:val="0"/>
          <w:sz w:val="20"/>
        </w:rPr>
        <w:t>Pending:</w:t>
      </w:r>
    </w:p>
    <w:p>
      <w:pPr>
        <w:pStyle w:val="ListBullet"/>
        <w:spacing w:before="0" w:after="40"/>
        <w:ind w:left="360"/>
      </w:pPr>
      <w:r>
        <w:rPr>
          <w:sz w:val="20"/>
        </w:rPr>
        <w:t>US 20260057418 — Generative AI Creative Platform (NBCU, 2026)</w:t>
      </w:r>
    </w:p>
    <w:p>
      <w:pPr>
        <w:pStyle w:val="ListBullet"/>
        <w:spacing w:before="0" w:after="40"/>
        <w:ind w:left="360"/>
      </w:pPr>
      <w:r>
        <w:rPr>
          <w:sz w:val="20"/>
        </w:rPr>
        <w:t>US 20250203152 — Timed Metadata for Overlays (NBCU, 2025)</w:t>
      </w:r>
    </w:p>
    <w:p>
      <w:pPr>
        <w:pStyle w:val="ListBullet"/>
        <w:spacing w:before="0" w:after="40"/>
        <w:ind w:left="360"/>
      </w:pPr>
      <w:r>
        <w:rPr>
          <w:sz w:val="20"/>
        </w:rPr>
        <w:t>US 20240430496 — Dynamic In-Scene Secondary Content Insertion (NBCU, 2024)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AWARDS</w:t>
      </w:r>
    </w:p>
    <w:p>
      <w:pPr>
        <w:pStyle w:val="ListBullet"/>
        <w:spacing w:before="0" w:after="40"/>
        <w:ind w:left="360"/>
      </w:pPr>
      <w:r>
        <w:rPr>
          <w:sz w:val="20"/>
        </w:rPr>
        <w:t>Outstanding Interactive Experience Emmy Award (2025) — NBCUniversal, Paris 2024 Olympics; individually named Software Developer</w:t>
      </w:r>
    </w:p>
    <w:p>
      <w:pPr>
        <w:pStyle w:val="ListBullet"/>
        <w:spacing w:before="0" w:after="40"/>
        <w:ind w:left="360"/>
      </w:pPr>
      <w:r>
        <w:rPr>
          <w:sz w:val="20"/>
        </w:rPr>
        <w:t>Technology &amp; Engineering Emmy Award (2023) — NBCUniversal, Key Plays AI/ML sports highlights platform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(2014) — Time Warner Cable, TWCTV Application (OTT innovation)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(2005) — AOL, Live 8 Concert (world-record concurrent live streaming)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AFFILIATIONS</w:t>
      </w:r>
    </w:p>
    <w:p>
      <w:pPr>
        <w:pStyle w:val="ListBullet"/>
        <w:spacing w:before="0" w:after="40"/>
        <w:ind w:left="360"/>
      </w:pPr>
      <w:r>
        <w:rPr>
          <w:sz w:val="20"/>
        </w:rPr>
        <w:t>Television Academy — Science and Technology Peer Group Member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EDUCATION</w:t>
      </w:r>
    </w:p>
    <w:p>
      <w:pPr>
        <w:spacing w:before="0" w:after="40"/>
      </w:pPr>
      <w:r>
        <w:rPr>
          <w:b w:val="0"/>
          <w:i w:val="0"/>
          <w:sz w:val="20"/>
        </w:rPr>
        <w:t>University of Maryland, College Park | 1990 – 1994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