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Endringsmelding – prosjektperiode og budsjett</w:t>
      </w:r>
    </w:p>
    <w:p>
      <w:pPr>
        <w:pStyle w:val="Subtitle"/>
      </w:pPr>
      <w:r>
        <w:t xml:space="preserve">Byantikvaren Trondheim, saksnr. 2025/5928</w:t>
      </w:r>
    </w:p>
    <w:p>
      <w:pPr>
        <w:pStyle w:val="Author"/>
      </w:pPr>
      <w:r>
        <w:t xml:space="preserve">KodeWorks Eiendom AS</w:t>
      </w:r>
    </w:p>
    <w:p>
      <w:pPr>
        <w:pStyle w:val="Date"/>
      </w:pPr>
      <w:r>
        <w:t xml:space="preserve">25. juni 2026</w:t>
      </w:r>
    </w:p>
    <w:p>
      <w:pPr>
        <w:pStyle w:val="FirstParagraph"/>
      </w:pPr>
      <w:r>
        <w:rPr>
          <w:b/>
          <w:bCs/>
        </w:rPr>
        <w:t xml:space="preserve">Til:</w:t>
      </w:r>
      <w:r>
        <w:t xml:space="preserve"> </w:t>
      </w:r>
      <w:r>
        <w:t xml:space="preserve">Byantikvaren Trondheim</w:t>
      </w:r>
      <w:r>
        <w:br/>
      </w:r>
      <w:r>
        <w:rPr>
          <w:b/>
          <w:bCs/>
        </w:rPr>
        <w:t xml:space="preserve">Saksref.:</w:t>
      </w:r>
      <w:r>
        <w:t xml:space="preserve"> </w:t>
      </w:r>
      <w:r>
        <w:t xml:space="preserve">2025/5928</w:t>
      </w:r>
      <w:r>
        <w:br/>
      </w:r>
      <w:r>
        <w:rPr>
          <w:b/>
          <w:bCs/>
        </w:rPr>
        <w:t xml:space="preserve">Saksbehandler:</w:t>
      </w:r>
      <w:r>
        <w:t xml:space="preserve"> </w:t>
      </w:r>
      <w:r>
        <w:t xml:space="preserve">Elisabeth Kahrs</w:t>
      </w:r>
      <w:r>
        <w:br/>
      </w:r>
      <w:r>
        <w:rPr>
          <w:b/>
          <w:bCs/>
        </w:rPr>
        <w:t xml:space="preserve">Prosjekt:</w:t>
      </w:r>
      <w:r>
        <w:t xml:space="preserve"> </w:t>
      </w:r>
      <w:r>
        <w:t xml:space="preserve">Fjordgata 30 – Stabilisering og istandsetting av bærende konstruksjoner</w:t>
      </w:r>
      <w:r>
        <w:br/>
      </w:r>
      <w:r>
        <w:rPr>
          <w:b/>
          <w:bCs/>
        </w:rPr>
        <w:t xml:space="preserve">Tiltakshaver:</w:t>
      </w:r>
      <w:r>
        <w:t xml:space="preserve"> </w:t>
      </w:r>
      <w:r>
        <w:t xml:space="preserve">KodeWorks Eiendom AS</w:t>
      </w:r>
      <w:r>
        <w:br/>
      </w:r>
      <w:r>
        <w:rPr>
          <w:b/>
          <w:bCs/>
        </w:rPr>
        <w:t xml:space="preserve">Kontaktperson:</w:t>
      </w:r>
      <w:r>
        <w:t xml:space="preserve"> </w:t>
      </w:r>
      <w:r>
        <w:t xml:space="preserve">Eirik Larsen, eirik.larsen@kodeworks.no, tlf. 416 70 269</w:t>
      </w:r>
      <w:r>
        <w:br/>
      </w:r>
      <w:r>
        <w:rPr>
          <w:b/>
          <w:bCs/>
        </w:rPr>
        <w:t xml:space="preserve">Dato:</w:t>
      </w:r>
      <w:r>
        <w:t xml:space="preserve"> </w:t>
      </w:r>
      <w:r>
        <w:t xml:space="preserve">25. juni 2026</w:t>
      </w:r>
      <w:r>
        <w:br/>
      </w:r>
      <w:r>
        <w:rPr>
          <w:b/>
          <w:bCs/>
        </w:rPr>
        <w:t xml:space="preserve">Sendes til:</w:t>
      </w:r>
      <w:r>
        <w:t xml:space="preserve"> </w:t>
      </w:r>
      <w:r>
        <w:t xml:space="preserve">byantikvaren.kart@trondheim.kommune.no</w:t>
      </w:r>
    </w:p>
    <w:p>
      <w:r>
        <w:pict>
          <v:rect style="width:0;height:1.5pt" o:hralign="center" o:hrstd="t" o:hr="t"/>
        </w:pict>
      </w:r>
    </w:p>
    <w:bookmarkStart w:id="9" w:name="innledning"/>
    <w:p>
      <w:pPr>
        <w:pStyle w:val="Heading1"/>
      </w:pPr>
      <w:r>
        <w:t xml:space="preserve">Innledning</w:t>
      </w:r>
    </w:p>
    <w:p>
      <w:pPr>
        <w:pStyle w:val="FirstParagraph"/>
      </w:pPr>
      <w:r>
        <w:t xml:space="preserve">KodeWorks Eiendom AS sender herved endringsmelding for prosjektet med saksnr. 2025/5928, med to sammenhengende forhold vi ber Byantikvaren ta stilling til:</w:t>
      </w:r>
    </w:p>
    <w:p>
      <w:pPr>
        <w:pStyle w:val="Compact"/>
        <w:numPr>
          <w:ilvl w:val="0"/>
          <w:numId w:val="1001"/>
        </w:numPr>
      </w:pPr>
      <w:r>
        <w:t xml:space="preserve">Søknad om forlengelse av prosjektperioden til 31. desember 2026</w:t>
      </w:r>
    </w:p>
    <w:p>
      <w:pPr>
        <w:pStyle w:val="Compact"/>
        <w:numPr>
          <w:ilvl w:val="0"/>
          <w:numId w:val="1001"/>
        </w:numPr>
      </w:pPr>
      <w:r>
        <w:t xml:space="preserve">Søknad om nedjustering av godkjent prosjektbudsjett fra kr 2 285 714 til kr 1 666 667, slik at støtteintensiteten økes fra 21,9 % til 30 %</w:t>
      </w:r>
    </w:p>
    <w:p>
      <w:pPr>
        <w:pStyle w:val="FirstParagraph"/>
      </w:pPr>
      <w:r>
        <w:t xml:space="preserve">Meldingen inneholder også en orientering om konseptendring fra kontorbygg til minilager og en bekreftelse på status for natursteinsmuren i kjeller — et spørsmål vi vet Byantikvaren har vært opptatt av.</w:t>
      </w:r>
    </w:p>
    <w:p>
      <w:pPr>
        <w:pStyle w:val="BodyText"/>
      </w:pPr>
      <w:r>
        <w:t xml:space="preserve">Vedlagt følger framdriftsrapport datert 25. juni 2026, som dokumenterer utført arbeid, kulturminnefaglige funn og fremdriftsplan. Vi ber om at de to dokumentene ses i sammenheng.</w:t>
      </w:r>
    </w:p>
    <w:bookmarkEnd w:id="9"/>
    <w:bookmarkStart w:id="13" w:name="X0d73b24daa7267e0fe00fece0a67beb9b9daf91"/>
    <w:p>
      <w:pPr>
        <w:pStyle w:val="Heading1"/>
      </w:pPr>
      <w:r>
        <w:t xml:space="preserve">Del 1 – Søknad om forlengelse av prosjektperioden</w:t>
      </w:r>
    </w:p>
    <w:bookmarkStart w:id="10" w:name="bakgrunn-for-forsinkelsen"/>
    <w:p>
      <w:pPr>
        <w:pStyle w:val="Heading2"/>
      </w:pPr>
      <w:r>
        <w:t xml:space="preserve">Bakgrunn for forsinkelsen</w:t>
      </w:r>
    </w:p>
    <w:p>
      <w:pPr>
        <w:pStyle w:val="FirstParagraph"/>
      </w:pPr>
      <w:r>
        <w:t xml:space="preserve">Den opprinnelige fristen for gjennomføring var primært 30. oktober 2025. Prosjektet har tatt lengre tid enn planlagt, og vi søker om forlengelse til 31. desember 2026. Forsinkelsen skyldes i hovedsak tre forhold:</w:t>
      </w:r>
    </w:p>
    <w:p>
      <w:pPr>
        <w:pStyle w:val="BodyText"/>
      </w:pPr>
      <w:r>
        <w:rPr>
          <w:b/>
          <w:bCs/>
        </w:rPr>
        <w:t xml:space="preserve">Kompleks konstruksjonshistorikk</w:t>
      </w:r>
    </w:p>
    <w:p>
      <w:pPr>
        <w:pStyle w:val="BodyText"/>
      </w:pPr>
      <w:r>
        <w:t xml:space="preserve">Fjordgata 30 er et særlig krevende bygg: laftebygg fra 1857, utvidet i 1904, rehabilitert etter brann på 1980-tallet og endret i flere omganger. Det var ikke mulig å forstå byggets faktiske tilstand uten fysisk avdekking og inspeksjon. Kartleggingen har vært vesentlig mer tidkrevende enn antatt — noe som er typisk for eldre vernede bygg i Fjordgata. Uten denne kartleggingen er det ikke mulig å prosjektere og gjennomføre rehabiliteringen faglig forsvarlig.</w:t>
      </w:r>
    </w:p>
    <w:p>
      <w:pPr>
        <w:pStyle w:val="BodyText"/>
      </w:pPr>
      <w:r>
        <w:rPr>
          <w:b/>
          <w:bCs/>
        </w:rPr>
        <w:t xml:space="preserve">Konseptendring fra kontor til minilager</w:t>
      </w:r>
    </w:p>
    <w:p>
      <w:pPr>
        <w:pStyle w:val="BodyText"/>
      </w:pPr>
      <w:r>
        <w:t xml:space="preserve">I 2023–2025 ble prosjektet planlagt som kontorbygg / innovasjonshub. Etter inngående kostnadsanalyser og markedsundersøkelser ble det klart at kontorprosjektet ikke lot seg realisere lønnsomt. Beslutningen om å legge om til minilager ble tatt i slutten av 2025 og krevde at planleggingsarbeidet i stor grad ble gjort på nytt: nye arkitekttegninger, ny brannkonsept og ny rammesøknad. Vi orienterer Byantikvaren nærmere om konseptendringen i Del 2.</w:t>
      </w:r>
    </w:p>
    <w:p>
      <w:pPr>
        <w:pStyle w:val="BodyText"/>
      </w:pPr>
      <w:r>
        <w:rPr>
          <w:b/>
          <w:bCs/>
        </w:rPr>
        <w:t xml:space="preserve">Myndighetsdialog</w:t>
      </w:r>
    </w:p>
    <w:p>
      <w:pPr>
        <w:pStyle w:val="BodyText"/>
      </w:pPr>
      <w:r>
        <w:t xml:space="preserve">Dialog med Byantikvaren, TBRT og byggesaksavdelingen har vært nødvendig og tidkrevende, og er en forutsetning for forsvarlig rehabilitering av et verneverdig bygg i Fjordgata.</w:t>
      </w:r>
    </w:p>
    <w:bookmarkEnd w:id="10"/>
    <w:bookmarkStart w:id="11" w:name="prosjektets-nåværende-status"/>
    <w:p>
      <w:pPr>
        <w:pStyle w:val="Heading2"/>
      </w:pPr>
      <w:r>
        <w:t xml:space="preserve">Prosjektets nåværende status</w:t>
      </w:r>
    </w:p>
    <w:p>
      <w:pPr>
        <w:pStyle w:val="FirstParagraph"/>
      </w:pPr>
      <w:r>
        <w:t xml:space="preserve">Prosjektet er nå konkret og i aktiv fremdrift:</w:t>
      </w:r>
    </w:p>
    <w:p>
      <w:pPr>
        <w:pStyle w:val="Compact"/>
        <w:numPr>
          <w:ilvl w:val="0"/>
          <w:numId w:val="1002"/>
        </w:numPr>
      </w:pPr>
      <w:r>
        <w:t xml:space="preserve">Over 30 dokumenterte arbeidsøkter er gjennomført med rydding, avdekking, hulltaking og tilstandskartlegging</w:t>
      </w:r>
    </w:p>
    <w:p>
      <w:pPr>
        <w:pStyle w:val="Compact"/>
        <w:numPr>
          <w:ilvl w:val="0"/>
          <w:numId w:val="1002"/>
        </w:numPr>
      </w:pPr>
      <w:r>
        <w:t xml:space="preserve">Rammesøknad for bruksendring til minilager ble levert 12. mai 2026</w:t>
      </w:r>
    </w:p>
    <w:p>
      <w:pPr>
        <w:pStyle w:val="Compact"/>
        <w:numPr>
          <w:ilvl w:val="0"/>
          <w:numId w:val="1002"/>
        </w:numPr>
      </w:pPr>
      <w:r>
        <w:t xml:space="preserve">Igangsettingssøknad (IG) planlegges innsendt ca. 1. september 2026</w:t>
      </w:r>
    </w:p>
    <w:p>
      <w:pPr>
        <w:pStyle w:val="Compact"/>
        <w:numPr>
          <w:ilvl w:val="0"/>
          <w:numId w:val="1002"/>
        </w:numPr>
      </w:pPr>
      <w:r>
        <w:t xml:space="preserve">Resterende leieforhold avvikles 1. juli og 1. august 2026</w:t>
      </w:r>
    </w:p>
    <w:p>
      <w:pPr>
        <w:pStyle w:val="Compact"/>
        <w:numPr>
          <w:ilvl w:val="0"/>
          <w:numId w:val="1002"/>
        </w:numPr>
      </w:pPr>
      <w:r>
        <w:t xml:space="preserve">Finansieringsavklaring med bank (DNB) pågår med positive signaler</w:t>
      </w:r>
    </w:p>
    <w:bookmarkEnd w:id="11"/>
    <w:bookmarkStart w:id="12" w:name="ny-forventet-ferdigstillelsesdato"/>
    <w:p>
      <w:pPr>
        <w:pStyle w:val="Heading2"/>
      </w:pPr>
      <w:r>
        <w:t xml:space="preserve">Ny forventet ferdigstillelsesdato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Milepæl</w:t>
            </w:r>
          </w:p>
        </w:tc>
        <w:tc>
          <w:tcPr/>
          <w:p>
            <w:pPr>
              <w:pStyle w:val="Compact"/>
            </w:pPr>
            <w:r>
              <w:t xml:space="preserve">Estimert tidspunkt</w:t>
            </w:r>
          </w:p>
        </w:tc>
      </w:tr>
      <w:tr>
        <w:tc>
          <w:tcPr/>
          <w:p>
            <w:pPr>
              <w:pStyle w:val="Compact"/>
            </w:pPr>
            <w:r>
              <w:t xml:space="preserve">Alt ikke-antikvarisk materiell revet</w:t>
            </w:r>
          </w:p>
        </w:tc>
        <w:tc>
          <w:tcPr/>
          <w:p>
            <w:pPr>
              <w:pStyle w:val="Compact"/>
            </w:pPr>
            <w:r>
              <w:t xml:space="preserve">Ca. 1. september 2026</w:t>
            </w:r>
          </w:p>
        </w:tc>
      </w:tr>
      <w:tr>
        <w:tc>
          <w:tcPr/>
          <w:p>
            <w:pPr>
              <w:pStyle w:val="Compact"/>
            </w:pPr>
            <w:r>
              <w:t xml:space="preserve">Igangsettingssøknad (IG) godkjent</w:t>
            </w:r>
          </w:p>
        </w:tc>
        <w:tc>
          <w:tcPr/>
          <w:p>
            <w:pPr>
              <w:pStyle w:val="Compact"/>
            </w:pPr>
            <w:r>
              <w:t xml:space="preserve">Ca. desember 2026</w:t>
            </w:r>
          </w:p>
        </w:tc>
      </w:tr>
      <w:tr>
        <w:tc>
          <w:tcPr/>
          <w:p>
            <w:pPr>
              <w:pStyle w:val="Compact"/>
            </w:pPr>
            <w:r>
              <w:t xml:space="preserve">BYA-støttede tiltak sluttdokumentert</w:t>
            </w:r>
          </w:p>
        </w:tc>
        <w:tc>
          <w:tcPr/>
          <w:p>
            <w:pPr>
              <w:pStyle w:val="Compact"/>
            </w:pPr>
            <w:r>
              <w:t xml:space="preserve">Ca. desember 2026</w:t>
            </w:r>
          </w:p>
        </w:tc>
      </w:tr>
    </w:tbl>
    <w:p>
      <w:pPr>
        <w:pStyle w:val="BodyText"/>
      </w:pPr>
      <w:r>
        <w:t xml:space="preserve">Vi søker om forlengelse av prosjektperioden til</w:t>
      </w:r>
      <w:r>
        <w:t xml:space="preserve"> </w:t>
      </w:r>
      <w:r>
        <w:rPr>
          <w:b/>
          <w:bCs/>
        </w:rPr>
        <w:t xml:space="preserve">31. desember 2026</w:t>
      </w:r>
      <w:r>
        <w:t xml:space="preserve">.</w:t>
      </w:r>
    </w:p>
    <w:bookmarkEnd w:id="12"/>
    <w:bookmarkEnd w:id="13"/>
    <w:bookmarkStart w:id="19" w:name="del-2-melding-om-konseptendring"/>
    <w:p>
      <w:pPr>
        <w:pStyle w:val="Heading1"/>
      </w:pPr>
      <w:r>
        <w:t xml:space="preserve">Del 2 – Melding om konseptendring</w:t>
      </w:r>
    </w:p>
    <w:bookmarkStart w:id="14" w:name="hva-som-er-endret"/>
    <w:p>
      <w:pPr>
        <w:pStyle w:val="Heading2"/>
      </w:pPr>
      <w:r>
        <w:t xml:space="preserve">Hva som er endret</w:t>
      </w:r>
    </w:p>
    <w:p>
      <w:pPr>
        <w:pStyle w:val="FirstParagraph"/>
      </w:pPr>
      <w:r>
        <w:t xml:space="preserve">Tilskuddet ble gitt til et prosjekt der Fjordgata 30 skulle bygges om til kontorbygg / innovasjonshub. Prosjektet er nå lagt om til minilager. Årsaken er at kontorprosjektet ikke viste seg å være lønnsomt; minilager gir en langt bedre prosjektøkonomi og er gjennomførbart.</w:t>
      </w:r>
    </w:p>
    <w:bookmarkEnd w:id="14"/>
    <w:bookmarkStart w:id="15" w:name="hva-som-er-uendret"/>
    <w:p>
      <w:pPr>
        <w:pStyle w:val="Heading2"/>
      </w:pPr>
      <w:r>
        <w:t xml:space="preserve">Hva som er uendret</w:t>
      </w:r>
    </w:p>
    <w:p>
      <w:pPr>
        <w:pStyle w:val="FirstParagraph"/>
      </w:pPr>
      <w:r>
        <w:t xml:space="preserve">Byantikvaren har innvilget tilskudd til «Stabilisering og istandsetting av bærende konstruksjoner i Fjordgata 30» — de støtteberettigede tiltakene er konseptuelt uavhengige av den endelige bruken:</w:t>
      </w:r>
    </w:p>
    <w:p>
      <w:pPr>
        <w:pStyle w:val="Compact"/>
        <w:numPr>
          <w:ilvl w:val="0"/>
          <w:numId w:val="1003"/>
        </w:numPr>
      </w:pPr>
      <w:r>
        <w:t xml:space="preserve">Forsterking og eventuelt gjenoppbygging av fundamenter i utsatte hjørner</w:t>
      </w:r>
    </w:p>
    <w:p>
      <w:pPr>
        <w:pStyle w:val="Compact"/>
        <w:numPr>
          <w:ilvl w:val="0"/>
          <w:numId w:val="1003"/>
        </w:numPr>
      </w:pPr>
      <w:r>
        <w:t xml:space="preserve">Retting av skjevheter gjennom reetablering av bærende elementer og skråavstivning</w:t>
      </w:r>
    </w:p>
    <w:p>
      <w:pPr>
        <w:pStyle w:val="Compact"/>
        <w:numPr>
          <w:ilvl w:val="0"/>
          <w:numId w:val="1003"/>
        </w:numPr>
      </w:pPr>
      <w:r>
        <w:t xml:space="preserve">Fjerning, dokumentasjon og tilbakeføring av originale paneler for tilgang til bærende konstruksjon</w:t>
      </w:r>
    </w:p>
    <w:p>
      <w:pPr>
        <w:pStyle w:val="Compact"/>
        <w:numPr>
          <w:ilvl w:val="0"/>
          <w:numId w:val="1003"/>
        </w:numPr>
      </w:pPr>
      <w:r>
        <w:t xml:space="preserve">Utskifting og sikring av råteskadde søyler og bjelker</w:t>
      </w:r>
    </w:p>
    <w:p>
      <w:pPr>
        <w:pStyle w:val="Compact"/>
        <w:numPr>
          <w:ilvl w:val="0"/>
          <w:numId w:val="1003"/>
        </w:numPr>
      </w:pPr>
      <w:r>
        <w:t xml:space="preserve">Stabilisering av yttervegger og etasjeskillere</w:t>
      </w:r>
    </w:p>
    <w:p>
      <w:pPr>
        <w:pStyle w:val="FirstParagraph"/>
      </w:pPr>
      <w:r>
        <w:t xml:space="preserve">Disse tiltakene utføres identisk uansett sluttbruk. Fagteamet er det samme, antikvariske prinsipper legges til grunn gjennom hele prosjektet, og løpende dialog med Byantikvaren opprettholdes.</w:t>
      </w:r>
    </w:p>
    <w:bookmarkEnd w:id="15"/>
    <w:bookmarkStart w:id="16" w:name="Xc3a7e842355d7a5979a91c175360750fc13ce04"/>
    <w:p>
      <w:pPr>
        <w:pStyle w:val="Heading2"/>
      </w:pPr>
      <w:r>
        <w:t xml:space="preserve">Minilager er bevaringsmessig bedre enn kontor</w:t>
      </w:r>
    </w:p>
    <w:p>
      <w:pPr>
        <w:pStyle w:val="FirstParagraph"/>
      </w:pPr>
      <w:r>
        <w:t xml:space="preserve">Kontorprosjektet inkluderte lysinnslipp gjennom de øvre etasjene med fjerning av etasjeskillere — inngrep som er svært vanskelige å reversere. Med minilager er det ikke behov for slike inngrep: lagerenheter krever ikke dagslys. Alle etasjeskillere bevares intakt, og byggets historiske etasjestruktur er fullt ivaretatt. Minilager er dermed aktivt bedre for de antikvariske verdiene enn det opprinnelige kontorprosjektet.</w:t>
      </w:r>
    </w:p>
    <w:bookmarkEnd w:id="16"/>
    <w:bookmarkStart w:id="17" w:name="status-for-natursteinsmuren-i-kjeller"/>
    <w:p>
      <w:pPr>
        <w:pStyle w:val="Heading2"/>
      </w:pPr>
      <w:r>
        <w:t xml:space="preserve">Status for natursteinsmuren i kjeller</w:t>
      </w:r>
    </w:p>
    <w:p>
      <w:pPr>
        <w:pStyle w:val="FirstParagraph"/>
      </w:pPr>
      <w:r>
        <w:t xml:space="preserve">Vi bekrefter at</w:t>
      </w:r>
      <w:r>
        <w:t xml:space="preserve"> </w:t>
      </w:r>
      <w:r>
        <w:rPr>
          <w:b/>
          <w:bCs/>
        </w:rPr>
        <w:t xml:space="preserve">natursteinsmuren i kjeller er avdekket, dokumentert og vil bli bevart synlig</w:t>
      </w:r>
      <w:r>
        <w:t xml:space="preserve"> </w:t>
      </w:r>
      <w:r>
        <w:t xml:space="preserve">i det ferdige bygget, i tråd med Byantikvarens ønske. Avdekkingen har bekreftet at stripefundamentene ikke er støpt gjennom muren. Muren vil stå fritt eksponert under krypkjelleren, åpen mot Nidelva; ny betongfundamentering legges bak muren inn mot Fjordgata-siden. Muren vil gi det ferdige minilageret en direkte og lesbar forbindelse til Fjordgata 30s maritime og kulturhistoriske fortid.</w:t>
      </w:r>
    </w:p>
    <w:bookmarkEnd w:id="17"/>
    <w:bookmarkStart w:id="18" w:name="hva-vi-ber-om"/>
    <w:p>
      <w:pPr>
        <w:pStyle w:val="Heading2"/>
      </w:pPr>
      <w:r>
        <w:t xml:space="preserve">Hva vi ber om</w:t>
      </w:r>
    </w:p>
    <w:p>
      <w:pPr>
        <w:pStyle w:val="FirstParagraph"/>
      </w:pPr>
      <w:r>
        <w:t xml:space="preserve">Vi ber Byantikvaren ta konseptendringen til etterretning og bekrefte at tilskuddet på kr 500 000 (saksnr. 2025/5928) fortsatt gjelder under de endrede forutsetningene.</w:t>
      </w:r>
    </w:p>
    <w:bookmarkEnd w:id="18"/>
    <w:bookmarkEnd w:id="19"/>
    <w:bookmarkStart w:id="24" w:name="X42143d05d5f9729c9e525ce8a834e4c41c72116"/>
    <w:p>
      <w:pPr>
        <w:pStyle w:val="Heading1"/>
      </w:pPr>
      <w:r>
        <w:t xml:space="preserve">Del 3 – Søknad om nedjustering av prosjektbudsjett</w:t>
      </w:r>
    </w:p>
    <w:bookmarkStart w:id="20" w:name="gjeldende-situasjon"/>
    <w:p>
      <w:pPr>
        <w:pStyle w:val="Heading2"/>
      </w:pPr>
      <w:r>
        <w:t xml:space="preserve">Gjeldende situasjon</w:t>
      </w:r>
    </w:p>
    <w:p>
      <w:pPr>
        <w:pStyle w:val="FirstParagraph"/>
      </w:pPr>
      <w:r>
        <w:t xml:space="preserve">Tilskuddet på kr 500 000 ble innvilget med et godkjent prosjektbudsjett på kr 2 285 714, noe som gir en støtteintensitet på 21,9 %. Tilsagnsbrevets krav om minimum 30 % privat finansiering tilsvarer en implisitt øvre grense for kommunal støtteandel på 70 %; vi søker om å benytte et mer realistisk budsjett slik at støtteintensiteten økes til</w:t>
      </w:r>
      <w:r>
        <w:t xml:space="preserve"> </w:t>
      </w:r>
      <w:r>
        <w:rPr>
          <w:b/>
          <w:bCs/>
        </w:rPr>
        <w:t xml:space="preserve">30 %</w:t>
      </w:r>
      <w:r>
        <w:t xml:space="preserve">.</w:t>
      </w:r>
    </w:p>
    <w:p>
      <w:pPr>
        <w:pStyle w:val="BodyText"/>
      </w:pPr>
      <w:r>
        <w:t xml:space="preserve">Vi søker om å nedjustere det godkjente prosjektbudsjettet til</w:t>
      </w:r>
      <w:r>
        <w:t xml:space="preserve"> </w:t>
      </w:r>
      <w:r>
        <w:rPr>
          <w:b/>
          <w:bCs/>
        </w:rPr>
        <w:t xml:space="preserve">kr 1 666 667</w:t>
      </w:r>
      <w:r>
        <w:t xml:space="preserve">, slik at støtteintensiteten endres fra 21,9 % til 30 %. Det innvilgede tilskuddet på kr 500 000 er uendret.</w:t>
      </w:r>
    </w:p>
    <w:bookmarkEnd w:id="20"/>
    <w:bookmarkStart w:id="21" w:name="begrunnelse-for-lavere-budsjett"/>
    <w:p>
      <w:pPr>
        <w:pStyle w:val="Heading2"/>
      </w:pPr>
      <w:r>
        <w:t xml:space="preserve">Begrunnelse for lavere budsjett</w:t>
      </w:r>
    </w:p>
    <w:p>
      <w:pPr>
        <w:pStyle w:val="FirstParagraph"/>
      </w:pPr>
      <w:r>
        <w:rPr>
          <w:b/>
          <w:bCs/>
        </w:rPr>
        <w:t xml:space="preserve">1. Endret sluttprodukt</w:t>
      </w:r>
    </w:p>
    <w:p>
      <w:pPr>
        <w:pStyle w:val="BodyText"/>
      </w:pPr>
      <w:r>
        <w:t xml:space="preserve">Det opprinnelige budsjettet ble satt for et kontorprosjekt med vesentlig høyere tekniske krav enn minilager. Ventilasjon, etasjehøydetilpasninger og kontorspesifikke tekniske installasjoner er ikke lenger en del av prosjektet. De støtteberettigede tiltakene under BYA-tilskuddet — stabilisering og istandsetting av bærekonstruksjonen — utgjør en større andel av et lavere og mer fokusert totalbudsjett.</w:t>
      </w:r>
    </w:p>
    <w:p>
      <w:pPr>
        <w:pStyle w:val="BodyText"/>
      </w:pPr>
      <w:r>
        <w:rPr>
          <w:b/>
          <w:bCs/>
        </w:rPr>
        <w:t xml:space="preserve">2. Avdekking og kartlegging var mer omfattende enn estimert</w:t>
      </w:r>
    </w:p>
    <w:p>
      <w:pPr>
        <w:pStyle w:val="BodyText"/>
      </w:pPr>
      <w:r>
        <w:t xml:space="preserve">Det er gjennomført over 30 dokumenterte arbeidsøkter med rydding, avdekking, hulltaking og tilstandskartlegging siden sommeren 2025. Arbeidet har vært vesentlig mer tidkrevende enn opprinnelig antatt — noe som er typisk for eldre vernede bygg: man forstår ikke fullt ut hva som skjuler seg bak kledning og gulv før man faktisk plukker ned. Fein-sag er brukt for presis punktvis åpning; alle elementer er sortert, dokumentert og mellomlagret for eventuelt gjenbruk. Arbeidet utgjør en reell og dokumenterbar kostnad, men innenfor et mer begrenset budsjett enn de 2 285 714 kr som lå til grunn for kontorprosjektet.</w:t>
      </w:r>
    </w:p>
    <w:p>
      <w:pPr>
        <w:pStyle w:val="BodyText"/>
      </w:pPr>
      <w:r>
        <w:rPr>
          <w:b/>
          <w:bCs/>
        </w:rPr>
        <w:t xml:space="preserve">3. Bæresystemet er i bedre stand enn antatt</w:t>
      </w:r>
    </w:p>
    <w:p>
      <w:pPr>
        <w:pStyle w:val="BodyText"/>
      </w:pPr>
      <w:r>
        <w:t xml:space="preserve">Tilstandskartleggingen har vist at det opprinnelige bæresystemet er bevart i bedre stand enn fryktet. Langsgående strekkfisker avdekket i etasjeskillet bidrar til sammenbinding av langveggene og reduserer omfanget av nødvendig utskifting av råteskadde elementer. Dette er positivt for kulturminnet, men innebærer at det opprinnelige budsjettet overvurderte rehabiliteringsbehovet.</w:t>
      </w:r>
    </w:p>
    <w:bookmarkEnd w:id="21"/>
    <w:bookmarkStart w:id="22" w:name="oppdatert-budsjettsammenstilling"/>
    <w:p>
      <w:pPr>
        <w:pStyle w:val="Heading2"/>
      </w:pPr>
      <w:r>
        <w:t xml:space="preserve">Oppdatert budsjettsammenstilling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Opprinnelig søknad</w:t>
            </w:r>
          </w:p>
        </w:tc>
        <w:tc>
          <w:tcPr/>
          <w:p>
            <w:pPr>
              <w:pStyle w:val="Compact"/>
            </w:pPr>
            <w:r>
              <w:t xml:space="preserve">Søkt endret til</w:t>
            </w:r>
          </w:p>
        </w:tc>
      </w:tr>
      <w:tr>
        <w:tc>
          <w:tcPr/>
          <w:p>
            <w:pPr>
              <w:pStyle w:val="Compact"/>
            </w:pPr>
            <w:r>
              <w:t xml:space="preserve">Godkjent prosjektbudsjett</w:t>
            </w:r>
          </w:p>
        </w:tc>
        <w:tc>
          <w:tcPr/>
          <w:p>
            <w:pPr>
              <w:pStyle w:val="Compact"/>
            </w:pPr>
            <w:r>
              <w:t xml:space="preserve">Kr 2 285 714</w:t>
            </w:r>
          </w:p>
        </w:tc>
        <w:tc>
          <w:tcPr/>
          <w:p>
            <w:pPr>
              <w:pStyle w:val="Compact"/>
            </w:pPr>
            <w:r>
              <w:t xml:space="preserve">Kr 1 666 667</w:t>
            </w:r>
          </w:p>
        </w:tc>
      </w:tr>
      <w:tr>
        <w:tc>
          <w:tcPr/>
          <w:p>
            <w:pPr>
              <w:pStyle w:val="Compact"/>
            </w:pPr>
            <w:r>
              <w:t xml:space="preserve">Innvilget tilskudd</w:t>
            </w:r>
          </w:p>
        </w:tc>
        <w:tc>
          <w:tcPr/>
          <w:p>
            <w:pPr>
              <w:pStyle w:val="Compact"/>
            </w:pPr>
            <w:r>
              <w:t xml:space="preserve">Kr 500 000</w:t>
            </w:r>
          </w:p>
        </w:tc>
        <w:tc>
          <w:tcPr/>
          <w:p>
            <w:pPr>
              <w:pStyle w:val="Compact"/>
            </w:pPr>
            <w:r>
              <w:t xml:space="preserve">Kr 500 000 (uendret)</w:t>
            </w:r>
          </w:p>
        </w:tc>
      </w:tr>
      <w:tr>
        <w:tc>
          <w:tcPr/>
          <w:p>
            <w:pPr>
              <w:pStyle w:val="Compact"/>
            </w:pPr>
            <w:r>
              <w:t xml:space="preserve">Støtteintensitet</w:t>
            </w:r>
          </w:p>
        </w:tc>
        <w:tc>
          <w:tcPr/>
          <w:p>
            <w:pPr>
              <w:pStyle w:val="Compact"/>
            </w:pPr>
            <w:r>
              <w:t xml:space="preserve">21,9 %</w:t>
            </w:r>
          </w:p>
        </w:tc>
        <w:tc>
          <w:tcPr/>
          <w:p>
            <w:pPr>
              <w:pStyle w:val="Compact"/>
            </w:pPr>
            <w:r>
              <w:t xml:space="preserve">30,0 %</w:t>
            </w:r>
          </w:p>
        </w:tc>
      </w:tr>
      <w:tr>
        <w:tc>
          <w:tcPr/>
          <w:p>
            <w:pPr>
              <w:pStyle w:val="Compact"/>
            </w:pPr>
            <w:r>
              <w:t xml:space="preserve">Egenandel og øvrig finansiering</w:t>
            </w:r>
          </w:p>
        </w:tc>
        <w:tc>
          <w:tcPr/>
          <w:p>
            <w:pPr>
              <w:pStyle w:val="Compact"/>
            </w:pPr>
            <w:r>
              <w:t xml:space="preserve">Kr 1 785 714</w:t>
            </w:r>
          </w:p>
        </w:tc>
        <w:tc>
          <w:tcPr/>
          <w:p>
            <w:pPr>
              <w:pStyle w:val="Compact"/>
            </w:pPr>
            <w:r>
              <w:t xml:space="preserve">Kr 1 166 667</w:t>
            </w:r>
          </w:p>
        </w:tc>
      </w:tr>
    </w:tbl>
    <w:bookmarkEnd w:id="22"/>
    <w:bookmarkStart w:id="23" w:name="hva-vi-ber-om-1"/>
    <w:p>
      <w:pPr>
        <w:pStyle w:val="Heading2"/>
      </w:pPr>
      <w:r>
        <w:t xml:space="preserve">Hva vi ber om</w:t>
      </w:r>
    </w:p>
    <w:p>
      <w:pPr>
        <w:pStyle w:val="FirstParagraph"/>
      </w:pPr>
      <w:r>
        <w:t xml:space="preserve">Vi ber Byantikvaren godkjenne at det godkjente prosjektbudsjettet nedjusteres fra kr 2 285 714 til kr 1 666 667, og at støtteintensiteten dermed økes fra 21,9 % til 30 %. Det innvilgede tilskuddet på kr 500 000 er uendret.</w:t>
      </w:r>
    </w:p>
    <w:bookmarkEnd w:id="23"/>
    <w:bookmarkEnd w:id="24"/>
    <w:bookmarkStart w:id="25" w:name="oppsummering"/>
    <w:p>
      <w:pPr>
        <w:pStyle w:val="Heading1"/>
      </w:pPr>
      <w:r>
        <w:t xml:space="preserve">Oppsummering</w:t>
      </w:r>
    </w:p>
    <w:tbl>
      <w:tblPr>
        <w:tblStyle w:val="Table"/>
        <w:tblW w:type="pct" w:w="5000"/>
        <w:tblLayout w:type="fixed"/>
        <w:tblLook w:firstRow="1" w:lastRow="0" w:firstColumn="0" w:lastColumn="0" w:noHBand="0" w:noVBand="0" w:val="0020"/>
      </w:tblPr>
      <w:tblGrid>
        <w:gridCol w:w="2036"/>
        <w:gridCol w:w="2489"/>
        <w:gridCol w:w="3394"/>
      </w:tblGrid>
      <w:tr>
        <w:trPr>
          <w:tblHeader w:val="on"/>
        </w:trPr>
        <w:tc>
          <w:tcPr/>
          <w:p>
            <w:pPr>
              <w:pStyle w:val="Compact"/>
            </w:pPr>
            <w:r>
              <w:t xml:space="preserve">Forhold</w:t>
            </w:r>
          </w:p>
        </w:tc>
        <w:tc>
          <w:tcPr/>
          <w:p>
            <w:pPr>
              <w:pStyle w:val="Compact"/>
            </w:pPr>
            <w:r>
              <w:t xml:space="preserve">Gjeldende</w:t>
            </w:r>
          </w:p>
        </w:tc>
        <w:tc>
          <w:tcPr/>
          <w:p>
            <w:pPr>
              <w:pStyle w:val="Compact"/>
            </w:pPr>
            <w:r>
              <w:t xml:space="preserve">Endret / søkt</w:t>
            </w:r>
          </w:p>
        </w:tc>
      </w:tr>
      <w:tr>
        <w:tc>
          <w:tcPr/>
          <w:p>
            <w:pPr>
              <w:pStyle w:val="Compact"/>
            </w:pPr>
            <w:r>
              <w:t xml:space="preserve">Prosjekttittel</w:t>
            </w:r>
          </w:p>
        </w:tc>
        <w:tc>
          <w:tcPr/>
          <w:p>
            <w:pPr>
              <w:pStyle w:val="Compact"/>
            </w:pPr>
            <w:r>
              <w:t xml:space="preserve">Stabilisering og istandsetting av bærende konstruksjoner</w:t>
            </w:r>
          </w:p>
        </w:tc>
        <w:tc>
          <w:tcPr/>
          <w:p>
            <w:pPr>
              <w:pStyle w:val="Compact"/>
            </w:pPr>
            <w:r>
              <w:t xml:space="preserve">Uendret</w:t>
            </w:r>
          </w:p>
        </w:tc>
      </w:tr>
      <w:tr>
        <w:tc>
          <w:tcPr/>
          <w:p>
            <w:pPr>
              <w:pStyle w:val="Compact"/>
            </w:pPr>
            <w:r>
              <w:t xml:space="preserve">Støttede tiltak</w:t>
            </w:r>
          </w:p>
        </w:tc>
        <w:tc>
          <w:tcPr/>
          <w:p>
            <w:pPr>
              <w:pStyle w:val="Compact"/>
            </w:pPr>
            <w:r>
              <w:t xml:space="preserve">Utbedring råteskader; utbedring konstruksjon/skjevheter</w:t>
            </w:r>
          </w:p>
        </w:tc>
        <w:tc>
          <w:tcPr/>
          <w:p>
            <w:pPr>
              <w:pStyle w:val="Compact"/>
            </w:pPr>
            <w:r>
              <w:t xml:space="preserve">Uendret</w:t>
            </w:r>
          </w:p>
        </w:tc>
      </w:tr>
      <w:tr>
        <w:tc>
          <w:tcPr/>
          <w:p>
            <w:pPr>
              <w:pStyle w:val="Compact"/>
            </w:pPr>
            <w:r>
              <w:t xml:space="preserve">Byggets sluttbruk</w:t>
            </w:r>
          </w:p>
        </w:tc>
        <w:tc>
          <w:tcPr/>
          <w:p>
            <w:pPr>
              <w:pStyle w:val="Compact"/>
            </w:pPr>
            <w:r>
              <w:t xml:space="preserve">Kontorbygg / innovasjonshub</w:t>
            </w:r>
          </w:p>
        </w:tc>
        <w:tc>
          <w:tcPr/>
          <w:p>
            <w:pPr>
              <w:pStyle w:val="Compact"/>
            </w:pPr>
            <w:r>
              <w:t xml:space="preserve">Minilager</w:t>
            </w:r>
          </w:p>
        </w:tc>
      </w:tr>
      <w:tr>
        <w:tc>
          <w:tcPr/>
          <w:p>
            <w:pPr>
              <w:pStyle w:val="Compact"/>
            </w:pPr>
            <w:r>
              <w:t xml:space="preserve">Godkjent budsjett</w:t>
            </w:r>
          </w:p>
        </w:tc>
        <w:tc>
          <w:tcPr/>
          <w:p>
            <w:pPr>
              <w:pStyle w:val="Compact"/>
            </w:pPr>
            <w:r>
              <w:t xml:space="preserve">Kr 2 285 714</w:t>
            </w:r>
          </w:p>
        </w:tc>
        <w:tc>
          <w:tcPr/>
          <w:p>
            <w:pPr>
              <w:pStyle w:val="Compact"/>
            </w:pPr>
            <w:r>
              <w:t xml:space="preserve">Søkes nedjustert til kr 1 666 667</w:t>
            </w:r>
          </w:p>
        </w:tc>
      </w:tr>
      <w:tr>
        <w:tc>
          <w:tcPr/>
          <w:p>
            <w:pPr>
              <w:pStyle w:val="Compact"/>
            </w:pPr>
            <w:r>
              <w:t xml:space="preserve">Støtteintensitet</w:t>
            </w:r>
          </w:p>
        </w:tc>
        <w:tc>
          <w:tcPr/>
          <w:p>
            <w:pPr>
              <w:pStyle w:val="Compact"/>
            </w:pPr>
            <w:r>
              <w:t xml:space="preserve">21,9 %</w:t>
            </w:r>
          </w:p>
        </w:tc>
        <w:tc>
          <w:tcPr/>
          <w:p>
            <w:pPr>
              <w:pStyle w:val="Compact"/>
            </w:pPr>
            <w:r>
              <w:t xml:space="preserve">Søkes endret til 30 %</w:t>
            </w:r>
          </w:p>
        </w:tc>
      </w:tr>
      <w:tr>
        <w:tc>
          <w:tcPr/>
          <w:p>
            <w:pPr>
              <w:pStyle w:val="Compact"/>
            </w:pPr>
            <w:r>
              <w:t xml:space="preserve">Innvilget beløp</w:t>
            </w:r>
          </w:p>
        </w:tc>
        <w:tc>
          <w:tcPr/>
          <w:p>
            <w:pPr>
              <w:pStyle w:val="Compact"/>
            </w:pPr>
            <w:r>
              <w:t xml:space="preserve">Kr 500 000</w:t>
            </w:r>
          </w:p>
        </w:tc>
        <w:tc>
          <w:tcPr/>
          <w:p>
            <w:pPr>
              <w:pStyle w:val="Compact"/>
            </w:pPr>
            <w:r>
              <w:t xml:space="preserve">Uendret</w:t>
            </w:r>
          </w:p>
        </w:tc>
      </w:tr>
      <w:tr>
        <w:tc>
          <w:tcPr/>
          <w:p>
            <w:pPr>
              <w:pStyle w:val="Compact"/>
            </w:pPr>
            <w:r>
              <w:t xml:space="preserve">Prosjektperiode</w:t>
            </w:r>
          </w:p>
        </w:tc>
        <w:tc>
          <w:tcPr/>
          <w:p>
            <w:pPr>
              <w:pStyle w:val="Compact"/>
            </w:pPr>
            <w:r>
              <w:t xml:space="preserve">Primært 30.10.2025</w:t>
            </w:r>
          </w:p>
        </w:tc>
        <w:tc>
          <w:tcPr/>
          <w:p>
            <w:pPr>
              <w:pStyle w:val="Compact"/>
            </w:pPr>
            <w:r>
              <w:t xml:space="preserve">Søkes forlenget til 31.12.2026</w:t>
            </w:r>
          </w:p>
        </w:tc>
      </w:tr>
      <w:tr>
        <w:tc>
          <w:tcPr/>
          <w:p>
            <w:pPr>
              <w:pStyle w:val="Compact"/>
            </w:pPr>
            <w:r>
              <w:t xml:space="preserve">Natursteinsmuren i kjeller</w:t>
            </w:r>
          </w:p>
        </w:tc>
        <w:tc>
          <w:tcPr/>
          <w:p>
            <w:pPr>
              <w:pStyle w:val="Compact"/>
            </w:pPr>
            <w:r>
              <w:t xml:space="preserve">Under avklaring</w:t>
            </w:r>
          </w:p>
        </w:tc>
        <w:tc>
          <w:tcPr/>
          <w:p>
            <w:pPr>
              <w:pStyle w:val="Compact"/>
            </w:pPr>
            <w:r>
              <w:t xml:space="preserve">Bekreftet bevart; vil stå synlig i ferdig bygg</w:t>
            </w:r>
          </w:p>
        </w:tc>
      </w:tr>
    </w:tbl>
    <w:p>
      <w:pPr>
        <w:pStyle w:val="BodyText"/>
      </w:pPr>
      <w:r>
        <w:t xml:space="preserve">Vi håper Byantikvaren kan behandle disse forholdene samlet, slik at prosjektet kan videreføres med avklarte rammer for støttegrunnlaget.</w:t>
      </w:r>
    </w:p>
    <w:p>
      <w:r>
        <w:pict>
          <v:rect style="width:0;height:1.5pt" o:hralign="center" o:hrstd="t" o:hr="t"/>
        </w:pict>
      </w:r>
    </w:p>
    <w:p>
      <w:pPr>
        <w:pStyle w:val="FirstParagraph"/>
      </w:pPr>
      <w:r>
        <w:rPr>
          <w:i/>
          <w:iCs/>
        </w:rPr>
        <w:t xml:space="preserve">KodeWorks Eiendom AS, juni 2026</w:t>
      </w:r>
      <w:r>
        <w:br/>
      </w:r>
      <w:r>
        <w:rPr>
          <w:i/>
          <w:iCs/>
        </w:rPr>
        <w:t xml:space="preserve">Eirik Larsen | eirik.larsen@kodeworks.no | 416 70 269</w:t>
      </w:r>
    </w:p>
    <w:p>
      <w:pPr>
        <w:pStyle w:val="BodyText"/>
      </w:pPr>
      <w:r>
        <w:rPr>
          <w:b/>
          <w:bCs/>
        </w:rPr>
        <w:t xml:space="preserve">Vedlegg:</w:t>
      </w:r>
      <w:r>
        <w:t xml:space="preserve"> </w:t>
      </w:r>
      <w:r>
        <w:t xml:space="preserve">Framdriftsrapport datert 25. juni 2026 (</w:t>
      </w:r>
      <w:r>
        <w:rPr>
          <w:rStyle w:val="VerbatimChar"/>
        </w:rPr>
        <w:t xml:space="preserve">2026-06-25_bya_framdriftsrapport.docx</w:t>
      </w:r>
      <w:r>
        <w:t xml:space="preserv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b-N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Endringsmelding – prosjektperiode og budsjett</dc:title>
  <dc:creator>KodeWorks Eiendom AS</dc:creator>
  <dc:language>nb-NO</dc:language>
  <cp:keywords/>
  <dcterms:created xsi:type="dcterms:W3CDTF">2026-06-26T11:24:05Z</dcterms:created>
  <dcterms:modified xsi:type="dcterms:W3CDTF">2026-06-26T11:24:05Z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juni 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margin=2.5cm</vt:lpwstr>
  </property>
  <property fmtid="{D5CDD505-2E9C-101B-9397-08002B2CF9AE}" pid="6" name="linestretch">
    <vt:lpwstr>1.15</vt:lpwstr>
  </property>
  <property fmtid="{D5CDD505-2E9C-101B-9397-08002B2CF9AE}" pid="7" name="papersize">
    <vt:lpwstr>a4</vt:lpwstr>
  </property>
  <property fmtid="{D5CDD505-2E9C-101B-9397-08002B2CF9AE}" pid="8" name="subtitle">
    <vt:lpwstr>Byantikvaren Trondheim, saksnr. 2025/5928</vt:lpwstr>
  </property>
</Properties>
</file>