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091C" w14:textId="77777777" w:rsidR="002E3C04" w:rsidRDefault="00000000">
      <w:pPr>
        <w:spacing w:after="60"/>
      </w:pPr>
      <w:r>
        <w:rPr>
          <w:b/>
          <w:bCs/>
          <w:color w:val="1F4E79"/>
          <w:sz w:val="44"/>
          <w:szCs w:val="44"/>
        </w:rPr>
        <w:t>Employee Sentiment Analysis</w:t>
      </w:r>
    </w:p>
    <w:p w14:paraId="154FE281" w14:textId="7C24150B" w:rsidR="002E3C04" w:rsidRDefault="00000000">
      <w:pPr>
        <w:spacing w:after="260"/>
      </w:pPr>
      <w:r>
        <w:rPr>
          <w:color w:val="595959"/>
          <w:sz w:val="20"/>
          <w:szCs w:val="20"/>
        </w:rPr>
        <w:t xml:space="preserve">Eisha Zahid </w:t>
      </w:r>
    </w:p>
    <w:p w14:paraId="34B12E54" w14:textId="0F484421" w:rsidR="002E3C04" w:rsidRDefault="00000000">
      <w:pPr>
        <w:pStyle w:val="Heading1"/>
        <w:spacing w:before="240" w:after="120"/>
      </w:pPr>
      <w:r>
        <w:t>Summary</w:t>
      </w:r>
    </w:p>
    <w:p w14:paraId="0C4B2097" w14:textId="01C27392" w:rsidR="002E3C04" w:rsidRDefault="00000000">
      <w:pPr>
        <w:spacing w:after="140"/>
      </w:pPr>
      <w:r>
        <w:t xml:space="preserve">This report </w:t>
      </w:r>
      <w:r w:rsidR="00804EA1">
        <w:t>analyses</w:t>
      </w:r>
      <w:r>
        <w:t xml:space="preserve"> 2191 workplace emails sent by 10 employees between January 2010 and December 2011. Messages were </w:t>
      </w:r>
      <w:r w:rsidR="00804EA1">
        <w:t>labelled</w:t>
      </w:r>
      <w:r>
        <w:t xml:space="preserve"> for sentiment, </w:t>
      </w:r>
      <w:r w:rsidR="00804EA1">
        <w:t>gathered</w:t>
      </w:r>
      <w:r>
        <w:t xml:space="preserve"> into monthly scores per employee, ranked each month, and screened for employees showing a </w:t>
      </w:r>
      <w:r w:rsidR="00804EA1">
        <w:t>pattern</w:t>
      </w:r>
      <w:r>
        <w:t xml:space="preserve"> of negative messages </w:t>
      </w:r>
      <w:r w:rsidR="00804EA1">
        <w:t>– ‘</w:t>
      </w:r>
      <w:r>
        <w:t>flight risk</w:t>
      </w:r>
      <w:r w:rsidR="00804EA1">
        <w:t>’</w:t>
      </w:r>
      <w:r>
        <w:t xml:space="preserve">. A linear regression model was also tested to see whether monthly sentiment score can be predicted from basic communication </w:t>
      </w:r>
      <w:r w:rsidR="00804EA1">
        <w:t>behaviour</w:t>
      </w:r>
      <w:r>
        <w:t>.</w:t>
      </w:r>
    </w:p>
    <w:p w14:paraId="392DECB0" w14:textId="1AE813F5" w:rsidR="002E3C04" w:rsidRDefault="00000000">
      <w:pPr>
        <w:spacing w:after="140"/>
      </w:pPr>
      <w:r>
        <w:t>Communication in this dataset skews positive overall</w:t>
      </w:r>
      <w:r w:rsidR="00804EA1">
        <w:t xml:space="preserve">, </w:t>
      </w:r>
      <w:r>
        <w:t>69.6% of messages. Six of ten employees were flagged as potential flight risks, and the predictive model explained a moderate share of the variance in monthly score</w:t>
      </w:r>
      <w:r w:rsidR="00804EA1">
        <w:t xml:space="preserve">, </w:t>
      </w:r>
      <w:r>
        <w:t>R² = 0.670, driven mainly by how many messages an employee sends per month.</w:t>
      </w:r>
    </w:p>
    <w:p w14:paraId="31DDFFBE" w14:textId="77777777" w:rsidR="002E3C04" w:rsidRDefault="00000000">
      <w:pPr>
        <w:pStyle w:val="Heading1"/>
        <w:spacing w:before="240" w:after="120"/>
      </w:pPr>
      <w:r>
        <w:t>1. Approach and Methodology</w:t>
      </w:r>
    </w:p>
    <w:p w14:paraId="2CA8F3C4" w14:textId="368A63F4" w:rsidR="002E3C04" w:rsidRDefault="00000000">
      <w:pPr>
        <w:spacing w:after="140"/>
      </w:pPr>
      <w:r>
        <w:t xml:space="preserve">Each email was scored with VADER, a lexicon-based sentiment </w:t>
      </w:r>
      <w:r w:rsidR="00804EA1">
        <w:t xml:space="preserve">analyser, with boundaries set as </w:t>
      </w:r>
      <w:r>
        <w:t>compound score ≥ 0.05 = Positive, ≤ -0.05 = Negative, otherwise Neutra</w:t>
      </w:r>
      <w:r w:rsidR="00804EA1">
        <w:t>.</w:t>
      </w:r>
      <w:r>
        <w:t xml:space="preserve"> VADER was chosen for being fast, deterministic, and needing no training data</w:t>
      </w:r>
      <w:r w:rsidR="00804EA1">
        <w:t>. T</w:t>
      </w:r>
      <w:r>
        <w:t>hough</w:t>
      </w:r>
      <w:r w:rsidR="00804EA1">
        <w:t>,</w:t>
      </w:r>
      <w:r>
        <w:t xml:space="preserve"> as a bag-of-words method it struggles with sarcasm and the messy structure of forwarded email threads</w:t>
      </w:r>
      <w:r w:rsidR="00804EA1">
        <w:t xml:space="preserve"> which</w:t>
      </w:r>
      <w:r>
        <w:t xml:space="preserve"> common in this dataset</w:t>
      </w:r>
      <w:r w:rsidR="00804EA1">
        <w:t>. A</w:t>
      </w:r>
      <w:r>
        <w:t xml:space="preserve"> transformer model would likely do better</w:t>
      </w:r>
      <w:r w:rsidR="00804EA1">
        <w:t>, but</w:t>
      </w:r>
      <w:r>
        <w:t xml:space="preserve"> at the cost of transparency and speed.</w:t>
      </w:r>
    </w:p>
    <w:p w14:paraId="689C7493" w14:textId="64177068" w:rsidR="002E3C04" w:rsidRDefault="00000000">
      <w:pPr>
        <w:spacing w:after="140"/>
      </w:pPr>
      <w:r>
        <w:t>Each label was converted to a score</w:t>
      </w:r>
      <w:r w:rsidR="00804EA1">
        <w:t xml:space="preserve">, </w:t>
      </w:r>
      <w:r>
        <w:t>Positive = +1, Negative = -1, Neutral = 0</w:t>
      </w:r>
      <w:r w:rsidR="00804EA1">
        <w:t>,</w:t>
      </w:r>
      <w:r>
        <w:t xml:space="preserve"> and summed per employee, per calendar month, resetting monthly. Employees were then ranked each month into a Top 3</w:t>
      </w:r>
      <w:r w:rsidR="00804EA1">
        <w:t>,</w:t>
      </w:r>
      <w:r>
        <w:t xml:space="preserve"> most </w:t>
      </w:r>
      <w:r w:rsidR="00804EA1">
        <w:t>positive,</w:t>
      </w:r>
      <w:r>
        <w:t xml:space="preserve"> and Bottom 3</w:t>
      </w:r>
      <w:r w:rsidR="00804EA1">
        <w:t xml:space="preserve">, </w:t>
      </w:r>
      <w:r>
        <w:t>most negative</w:t>
      </w:r>
      <w:r w:rsidR="00804EA1">
        <w:t>,</w:t>
      </w:r>
      <w:r>
        <w:t xml:space="preserve"> with ties broken alphabetically. </w:t>
      </w:r>
      <w:r w:rsidR="00804EA1">
        <w:t>‘</w:t>
      </w:r>
      <w:r>
        <w:t>Flight risk</w:t>
      </w:r>
      <w:r w:rsidR="00804EA1">
        <w:t>’</w:t>
      </w:r>
      <w:r>
        <w:t xml:space="preserve"> was flagged when an employee sent 4 or more negative messages within any rolling 30-day windo</w:t>
      </w:r>
      <w:r w:rsidR="00804EA1">
        <w:t>w</w:t>
      </w:r>
      <w:r>
        <w:t xml:space="preserve">. Finally, a linear regression model was trained on employee-month rows to predict monthly score from message count and average message length </w:t>
      </w:r>
      <w:r w:rsidR="00804EA1">
        <w:t xml:space="preserve">- </w:t>
      </w:r>
      <w:r>
        <w:t>features chosen because they don't leak the sentiment labels themselves.</w:t>
      </w:r>
    </w:p>
    <w:p w14:paraId="55312B74" w14:textId="77777777" w:rsidR="002E3C04" w:rsidRDefault="00000000">
      <w:pPr>
        <w:pStyle w:val="Heading1"/>
        <w:spacing w:before="240" w:after="120"/>
      </w:pPr>
      <w:r>
        <w:t>2. Key Findings from Exploratory Data Analysis</w:t>
      </w:r>
    </w:p>
    <w:p w14:paraId="5A5CEB3D" w14:textId="430F7D6A" w:rsidR="002E3C04" w:rsidRDefault="00000000">
      <w:pPr>
        <w:spacing w:after="140"/>
      </w:pPr>
      <w:r>
        <w:t xml:space="preserve">The dataset spans 24 months with no missing values. Message volume is fairly even across employees (lydia.delgado@enron.com and john.arnold@enron.com are the most active; rhonda.denton@enron.com and kayne.coulter@enron.com the least). 69.6% of messages are Positive, 23.2% Neutral, and 7.2% Negative </w:t>
      </w:r>
      <w:r w:rsidR="000311FB">
        <w:t>-</w:t>
      </w:r>
      <w:r>
        <w:t xml:space="preserve"> typical of workplace email, where polite</w:t>
      </w:r>
      <w:r w:rsidR="000311FB">
        <w:t xml:space="preserve"> and </w:t>
      </w:r>
      <w:r>
        <w:t>transactional language reads as mildly positive under VADER. Negative messages also tend to run noticeably longer than positive or neutral ones, consistent with people writing more when raising a problem.</w:t>
      </w:r>
    </w:p>
    <w:p w14:paraId="39B964CB" w14:textId="77777777" w:rsidR="002E3C04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89A184C" wp14:editId="0AA2F839">
            <wp:extent cx="285750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8D3A" w14:textId="77777777" w:rsidR="002E3C04" w:rsidRDefault="00000000"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>Figure 1. Overall sentiment distribution.</w:t>
      </w:r>
    </w:p>
    <w:p w14:paraId="31A29681" w14:textId="77777777" w:rsidR="002E3C04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91969AA" wp14:editId="4EF7791F">
            <wp:extent cx="2857500" cy="1428750"/>
            <wp:effectExtent l="0" t="0" r="0" b="0"/>
            <wp:docPr id="12852168" name="Picture 1285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A1B0" w14:textId="77777777" w:rsidR="002E3C04" w:rsidRDefault="00000000"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>Figure 2. Message volume over time.</w:t>
      </w:r>
    </w:p>
    <w:p w14:paraId="266BBA13" w14:textId="77777777" w:rsidR="002E3C04" w:rsidRDefault="00000000">
      <w:pPr>
        <w:spacing w:after="140"/>
      </w:pPr>
      <w:r>
        <w:t>Message volume fluctuates month to month with no strong long-term trend, and the sentiment mix stays fairly stable across the two years, with Positive consistently dominant.</w:t>
      </w:r>
    </w:p>
    <w:p w14:paraId="0DCE3C47" w14:textId="77777777" w:rsidR="002E3C04" w:rsidRDefault="00000000">
      <w:pPr>
        <w:pStyle w:val="Heading1"/>
        <w:spacing w:before="240" w:after="120"/>
      </w:pPr>
      <w:r>
        <w:t>3. Employee Scoring and Ranking</w:t>
      </w:r>
    </w:p>
    <w:p w14:paraId="3BEB2D4F" w14:textId="1550BFCD" w:rsidR="002E3C04" w:rsidRDefault="00000000">
      <w:pPr>
        <w:spacing w:after="140"/>
      </w:pPr>
      <w:r>
        <w:t xml:space="preserve">Summing +1/0/-1 per employee per month produced 240 employee-month score records. Because the score is a running sum rather than an average, employees who send more messages naturally accumulate larger swings, which is </w:t>
      </w:r>
      <w:r w:rsidR="000311FB">
        <w:t xml:space="preserve">something to keep </w:t>
      </w:r>
      <w:r>
        <w:t>in mind when comparing scores across employees with different volumes.</w:t>
      </w:r>
    </w:p>
    <w:p w14:paraId="48360E69" w14:textId="77777777" w:rsidR="002E3C04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6EE765A" wp14:editId="053F173E">
            <wp:extent cx="4476750" cy="2238375"/>
            <wp:effectExtent l="0" t="0" r="0" b="0"/>
            <wp:docPr id="276067197" name="Picture 276067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9C66" w14:textId="77777777" w:rsidR="002E3C04" w:rsidRDefault="00000000"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>Figure 3. Monthly sentiment score per employee, Jan 2010 – Dec 2011.</w:t>
      </w:r>
    </w:p>
    <w:p w14:paraId="3D23CF1E" w14:textId="15FA72F2" w:rsidR="002E3C04" w:rsidRDefault="00000000">
      <w:pPr>
        <w:spacing w:after="140"/>
      </w:pPr>
      <w:r>
        <w:t xml:space="preserve">Ranking each month by score, john.arnold@enron.com appears in the Top 3 most often </w:t>
      </w:r>
      <w:r w:rsidR="000311FB">
        <w:t xml:space="preserve">with </w:t>
      </w:r>
      <w:r>
        <w:t xml:space="preserve">13 of 24 months, while kayne.coulter@enron.com appears in the Bottom 3 most often </w:t>
      </w:r>
      <w:r w:rsidR="000311FB">
        <w:t xml:space="preserve">with </w:t>
      </w:r>
      <w:r>
        <w:t xml:space="preserve">12 of 24 months </w:t>
      </w:r>
      <w:r w:rsidR="000311FB">
        <w:t>-</w:t>
      </w:r>
      <w:r>
        <w:t xml:space="preserve"> suggesting kayne.coulter@enron.com's tone is the most consistently negative of the group.</w:t>
      </w:r>
    </w:p>
    <w:p w14:paraId="21CD987A" w14:textId="77777777" w:rsidR="002E3C04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06B5002" wp14:editId="0FE93632">
            <wp:extent cx="4476750" cy="1714500"/>
            <wp:effectExtent l="0" t="0" r="0" b="0"/>
            <wp:docPr id="1553688058" name="Picture 1553688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4D58" w14:textId="77777777" w:rsidR="002E3C04" w:rsidRDefault="00000000"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>Figure 4. Frequency of appearing in the monthly Top 3 / Bottom 3.</w:t>
      </w:r>
    </w:p>
    <w:p w14:paraId="7634CCCF" w14:textId="77777777" w:rsidR="000311FB" w:rsidRDefault="000311FB">
      <w:pPr>
        <w:pStyle w:val="Heading1"/>
        <w:spacing w:before="240" w:after="120"/>
      </w:pPr>
    </w:p>
    <w:p w14:paraId="4E271EAE" w14:textId="44186057" w:rsidR="002E3C04" w:rsidRDefault="00000000">
      <w:pPr>
        <w:pStyle w:val="Heading1"/>
        <w:spacing w:before="240" w:after="120"/>
      </w:pPr>
      <w:r>
        <w:lastRenderedPageBreak/>
        <w:t>4. Flight Risk Identification</w:t>
      </w:r>
    </w:p>
    <w:p w14:paraId="4DD0E0C3" w14:textId="644F7C15" w:rsidR="002E3C04" w:rsidRDefault="00000000">
      <w:pPr>
        <w:spacing w:after="140"/>
      </w:pPr>
      <w:r>
        <w:t xml:space="preserve">An employee is flagged as a </w:t>
      </w:r>
      <w:r w:rsidR="000311FB">
        <w:t>‘</w:t>
      </w:r>
      <w:r>
        <w:t>flight risk</w:t>
      </w:r>
      <w:r w:rsidR="000311FB">
        <w:t>’</w:t>
      </w:r>
      <w:r>
        <w:t xml:space="preserve"> if they send 4+ negative messages within any rolling 30-day window. Six employees crossed this threshold: bobette.riner@ipgdirect.com, don.baughman@enron.com, john.arnold@enron.com, johnny.palmer@enron.com, kayne.coulter@enron.com, and sally.beck@enron.com. Notably, sally.beck@enron.com crossed with the largest margin</w:t>
      </w:r>
      <w:r w:rsidR="000311FB">
        <w:t xml:space="preserve"> with </w:t>
      </w:r>
      <w:r>
        <w:t>5 in one window</w:t>
      </w:r>
      <w:r w:rsidR="000311FB">
        <w:t xml:space="preserve">, </w:t>
      </w:r>
      <w:r>
        <w:t xml:space="preserve">despite not being a frequent Bottom-3 member overall </w:t>
      </w:r>
      <w:r w:rsidR="000311FB">
        <w:t>–</w:t>
      </w:r>
      <w:r>
        <w:t xml:space="preserve"> </w:t>
      </w:r>
      <w:r w:rsidR="000311FB">
        <w:t>‘</w:t>
      </w:r>
      <w:r>
        <w:t>flight risk</w:t>
      </w:r>
      <w:r w:rsidR="000311FB">
        <w:t>’</w:t>
      </w:r>
      <w:r>
        <w:t xml:space="preserve"> captures a short, concentrated burst of negativity, a different signal than the month's overall net tone.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3560"/>
        <w:gridCol w:w="1400"/>
      </w:tblGrid>
      <w:tr w:rsidR="002E3C04" w14:paraId="09D4CB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4E79"/>
          </w:tcPr>
          <w:p w14:paraId="614B73BA" w14:textId="77777777" w:rsidR="002E3C04" w:rsidRDefault="00000000">
            <w:r>
              <w:rPr>
                <w:b/>
                <w:bCs/>
                <w:color w:val="FFFFFF"/>
                <w:sz w:val="19"/>
                <w:szCs w:val="19"/>
              </w:rPr>
              <w:t>Employee</w:t>
            </w:r>
          </w:p>
        </w:tc>
        <w:tc>
          <w:tcPr>
            <w:tcW w:w="3560" w:type="dxa"/>
            <w:shd w:val="clear" w:color="auto" w:fill="1F4E79"/>
          </w:tcPr>
          <w:p w14:paraId="26A38D13" w14:textId="77777777" w:rsidR="002E3C04" w:rsidRDefault="00000000">
            <w:r>
              <w:rPr>
                <w:b/>
                <w:bCs/>
                <w:color w:val="FFFFFF"/>
                <w:sz w:val="19"/>
                <w:szCs w:val="19"/>
              </w:rPr>
              <w:t>Max Negative Msgs / 30-Day Window</w:t>
            </w:r>
          </w:p>
        </w:tc>
        <w:tc>
          <w:tcPr>
            <w:tcW w:w="1400" w:type="dxa"/>
            <w:shd w:val="clear" w:color="auto" w:fill="1F4E79"/>
          </w:tcPr>
          <w:p w14:paraId="6B67D7F5" w14:textId="77777777" w:rsidR="002E3C04" w:rsidRDefault="00000000">
            <w:r>
              <w:rPr>
                <w:b/>
                <w:bCs/>
                <w:color w:val="FFFFFF"/>
                <w:sz w:val="19"/>
                <w:szCs w:val="19"/>
              </w:rPr>
              <w:t>Flight Risk</w:t>
            </w:r>
          </w:p>
        </w:tc>
      </w:tr>
      <w:tr w:rsidR="002E3C04" w14:paraId="73F85D1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</w:tcPr>
          <w:p w14:paraId="439CB812" w14:textId="77777777" w:rsidR="002E3C04" w:rsidRDefault="00000000">
            <w:r>
              <w:rPr>
                <w:sz w:val="19"/>
                <w:szCs w:val="19"/>
              </w:rPr>
              <w:t>sally.beck@enron.com</w:t>
            </w:r>
          </w:p>
        </w:tc>
        <w:tc>
          <w:tcPr>
            <w:tcW w:w="3560" w:type="dxa"/>
            <w:shd w:val="clear" w:color="auto" w:fill="FFFFFF"/>
          </w:tcPr>
          <w:p w14:paraId="6E4E5085" w14:textId="77777777" w:rsidR="002E3C04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400" w:type="dxa"/>
            <w:shd w:val="clear" w:color="auto" w:fill="FFFFFF"/>
          </w:tcPr>
          <w:p w14:paraId="4D73F12E" w14:textId="77777777" w:rsidR="002E3C04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2E3C04" w14:paraId="3394942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</w:tcPr>
          <w:p w14:paraId="1A17D3A3" w14:textId="77777777" w:rsidR="002E3C04" w:rsidRDefault="00000000">
            <w:r>
              <w:rPr>
                <w:sz w:val="19"/>
                <w:szCs w:val="19"/>
              </w:rPr>
              <w:t>bobette.riner@ipgdirect.com</w:t>
            </w:r>
          </w:p>
        </w:tc>
        <w:tc>
          <w:tcPr>
            <w:tcW w:w="3560" w:type="dxa"/>
            <w:shd w:val="clear" w:color="auto" w:fill="F2F2F2"/>
          </w:tcPr>
          <w:p w14:paraId="1F1EC200" w14:textId="77777777" w:rsidR="002E3C0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shd w:val="clear" w:color="auto" w:fill="F2F2F2"/>
          </w:tcPr>
          <w:p w14:paraId="7A052CCC" w14:textId="77777777" w:rsidR="002E3C04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2E3C04" w14:paraId="7C2C9CF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</w:tcPr>
          <w:p w14:paraId="66049AB8" w14:textId="77777777" w:rsidR="002E3C04" w:rsidRDefault="00000000">
            <w:r>
              <w:rPr>
                <w:sz w:val="19"/>
                <w:szCs w:val="19"/>
              </w:rPr>
              <w:t>don.baughman@enron.com</w:t>
            </w:r>
          </w:p>
        </w:tc>
        <w:tc>
          <w:tcPr>
            <w:tcW w:w="3560" w:type="dxa"/>
            <w:shd w:val="clear" w:color="auto" w:fill="FFFFFF"/>
          </w:tcPr>
          <w:p w14:paraId="59B07D07" w14:textId="77777777" w:rsidR="002E3C0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shd w:val="clear" w:color="auto" w:fill="FFFFFF"/>
          </w:tcPr>
          <w:p w14:paraId="62B95CDE" w14:textId="77777777" w:rsidR="002E3C04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2E3C04" w14:paraId="05FFDFC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</w:tcPr>
          <w:p w14:paraId="568FAF23" w14:textId="77777777" w:rsidR="002E3C04" w:rsidRDefault="00000000">
            <w:r>
              <w:rPr>
                <w:sz w:val="19"/>
                <w:szCs w:val="19"/>
              </w:rPr>
              <w:t>john.arnold@enron.com</w:t>
            </w:r>
          </w:p>
        </w:tc>
        <w:tc>
          <w:tcPr>
            <w:tcW w:w="3560" w:type="dxa"/>
            <w:shd w:val="clear" w:color="auto" w:fill="F2F2F2"/>
          </w:tcPr>
          <w:p w14:paraId="613EBD16" w14:textId="77777777" w:rsidR="002E3C0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shd w:val="clear" w:color="auto" w:fill="F2F2F2"/>
          </w:tcPr>
          <w:p w14:paraId="3EE8D9FF" w14:textId="77777777" w:rsidR="002E3C04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2E3C04" w14:paraId="6012CD4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</w:tcPr>
          <w:p w14:paraId="4438D4D2" w14:textId="77777777" w:rsidR="002E3C04" w:rsidRDefault="00000000">
            <w:r>
              <w:rPr>
                <w:sz w:val="19"/>
                <w:szCs w:val="19"/>
              </w:rPr>
              <w:t>johnny.palmer@enron.com</w:t>
            </w:r>
          </w:p>
        </w:tc>
        <w:tc>
          <w:tcPr>
            <w:tcW w:w="3560" w:type="dxa"/>
            <w:shd w:val="clear" w:color="auto" w:fill="FFFFFF"/>
          </w:tcPr>
          <w:p w14:paraId="53495BF9" w14:textId="77777777" w:rsidR="002E3C0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shd w:val="clear" w:color="auto" w:fill="FFFFFF"/>
          </w:tcPr>
          <w:p w14:paraId="405A3793" w14:textId="77777777" w:rsidR="002E3C04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2E3C04" w14:paraId="6F6ECD8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</w:tcPr>
          <w:p w14:paraId="4C59220F" w14:textId="77777777" w:rsidR="002E3C04" w:rsidRDefault="00000000">
            <w:r>
              <w:rPr>
                <w:sz w:val="19"/>
                <w:szCs w:val="19"/>
              </w:rPr>
              <w:t>kayne.coulter@enron.com</w:t>
            </w:r>
          </w:p>
        </w:tc>
        <w:tc>
          <w:tcPr>
            <w:tcW w:w="3560" w:type="dxa"/>
            <w:shd w:val="clear" w:color="auto" w:fill="F2F2F2"/>
          </w:tcPr>
          <w:p w14:paraId="127C856D" w14:textId="77777777" w:rsidR="002E3C0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shd w:val="clear" w:color="auto" w:fill="F2F2F2"/>
          </w:tcPr>
          <w:p w14:paraId="4E175042" w14:textId="77777777" w:rsidR="002E3C04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2E3C04" w14:paraId="2B42E3A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</w:tcPr>
          <w:p w14:paraId="08CF1D1E" w14:textId="77777777" w:rsidR="002E3C04" w:rsidRDefault="00000000">
            <w:r>
              <w:rPr>
                <w:sz w:val="19"/>
                <w:szCs w:val="19"/>
              </w:rPr>
              <w:t>lydia.delgado@enron.com</w:t>
            </w:r>
          </w:p>
        </w:tc>
        <w:tc>
          <w:tcPr>
            <w:tcW w:w="3560" w:type="dxa"/>
            <w:shd w:val="clear" w:color="auto" w:fill="FFFFFF"/>
          </w:tcPr>
          <w:p w14:paraId="0C9CCB90" w14:textId="77777777" w:rsidR="002E3C04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shd w:val="clear" w:color="auto" w:fill="FFFFFF"/>
          </w:tcPr>
          <w:p w14:paraId="763A079C" w14:textId="77777777" w:rsidR="002E3C04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2E3C04" w14:paraId="750DC62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</w:tcPr>
          <w:p w14:paraId="40239059" w14:textId="77777777" w:rsidR="002E3C04" w:rsidRDefault="00000000">
            <w:r>
              <w:rPr>
                <w:sz w:val="19"/>
                <w:szCs w:val="19"/>
              </w:rPr>
              <w:t>patti.thompson@enron.com</w:t>
            </w:r>
          </w:p>
        </w:tc>
        <w:tc>
          <w:tcPr>
            <w:tcW w:w="3560" w:type="dxa"/>
            <w:shd w:val="clear" w:color="auto" w:fill="F2F2F2"/>
          </w:tcPr>
          <w:p w14:paraId="2F657FA6" w14:textId="77777777" w:rsidR="002E3C04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shd w:val="clear" w:color="auto" w:fill="F2F2F2"/>
          </w:tcPr>
          <w:p w14:paraId="63DECA8F" w14:textId="77777777" w:rsidR="002E3C04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2E3C04" w14:paraId="7C71755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</w:tcPr>
          <w:p w14:paraId="2C78EB0B" w14:textId="77777777" w:rsidR="002E3C04" w:rsidRDefault="00000000">
            <w:r>
              <w:rPr>
                <w:sz w:val="19"/>
                <w:szCs w:val="19"/>
              </w:rPr>
              <w:t>eric.bass@enron.com</w:t>
            </w:r>
          </w:p>
        </w:tc>
        <w:tc>
          <w:tcPr>
            <w:tcW w:w="3560" w:type="dxa"/>
            <w:shd w:val="clear" w:color="auto" w:fill="FFFFFF"/>
          </w:tcPr>
          <w:p w14:paraId="35DDC31D" w14:textId="77777777" w:rsidR="002E3C04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shd w:val="clear" w:color="auto" w:fill="FFFFFF"/>
          </w:tcPr>
          <w:p w14:paraId="1792F944" w14:textId="77777777" w:rsidR="002E3C04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2E3C04" w14:paraId="7948C5C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</w:tcPr>
          <w:p w14:paraId="27AFDAC2" w14:textId="77777777" w:rsidR="002E3C04" w:rsidRDefault="00000000">
            <w:r>
              <w:rPr>
                <w:sz w:val="19"/>
                <w:szCs w:val="19"/>
              </w:rPr>
              <w:t>rhonda.denton@enron.com</w:t>
            </w:r>
          </w:p>
        </w:tc>
        <w:tc>
          <w:tcPr>
            <w:tcW w:w="3560" w:type="dxa"/>
            <w:shd w:val="clear" w:color="auto" w:fill="F2F2F2"/>
          </w:tcPr>
          <w:p w14:paraId="20680F08" w14:textId="77777777" w:rsidR="002E3C04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shd w:val="clear" w:color="auto" w:fill="F2F2F2"/>
          </w:tcPr>
          <w:p w14:paraId="5315757B" w14:textId="77777777" w:rsidR="002E3C04" w:rsidRDefault="00000000">
            <w:r>
              <w:rPr>
                <w:sz w:val="19"/>
                <w:szCs w:val="19"/>
              </w:rPr>
              <w:t>No</w:t>
            </w:r>
          </w:p>
        </w:tc>
      </w:tr>
    </w:tbl>
    <w:p w14:paraId="77D831D1" w14:textId="77777777" w:rsidR="002E3C04" w:rsidRDefault="002E3C04">
      <w:pPr>
        <w:spacing w:after="120"/>
      </w:pPr>
    </w:p>
    <w:p w14:paraId="3BFC068D" w14:textId="77777777" w:rsidR="002E3C04" w:rsidRDefault="00000000">
      <w:pPr>
        <w:pStyle w:val="Heading1"/>
        <w:spacing w:before="240" w:after="120"/>
      </w:pPr>
      <w:r>
        <w:t>5. Predictive Model — Overview and Evaluation</w:t>
      </w:r>
    </w:p>
    <w:p w14:paraId="4E943127" w14:textId="77738FB5" w:rsidR="002E3C04" w:rsidRDefault="00000000">
      <w:pPr>
        <w:spacing w:after="140"/>
      </w:pPr>
      <w:r>
        <w:t>A linear regression model predicts monthly sentiment score from message_count, avg_word_count, and avg_char_count</w:t>
      </w:r>
      <w:r w:rsidR="000311FB">
        <w:t xml:space="preserve">, using an </w:t>
      </w:r>
      <w:r>
        <w:t>80/20 train-test split</w:t>
      </w:r>
      <w:r w:rsidR="000311FB">
        <w:t xml:space="preserve"> and</w:t>
      </w:r>
      <w:r>
        <w:t xml:space="preserve"> 240 employee-month rows. On the test set: R² = 0.670, MAE = 1.551, RMSE = 1.961. message_count is by far the strongest driver (coefficient +0.62) </w:t>
      </w:r>
      <w:r w:rsidR="000311FB">
        <w:t>-</w:t>
      </w:r>
      <w:r>
        <w:t xml:space="preserve"> employees who send more messages accumulate a larger score simply through volume, since score is a sum, not a rate. Message length contributes comparatively little (avg_word_count: +0.033, avg_char_count: -0.003).</w:t>
      </w:r>
    </w:p>
    <w:p w14:paraId="262E8E85" w14:textId="77777777" w:rsidR="002E3C04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0D0CB00" wp14:editId="65086044">
            <wp:extent cx="4476750" cy="1790700"/>
            <wp:effectExtent l="0" t="0" r="0" b="0"/>
            <wp:docPr id="933235" name="Picture 93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46A0" w14:textId="77777777" w:rsidR="002E3C04" w:rsidRDefault="00000000"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>Figure 5. Predicted vs. actual score (left) and residuals (right) on the test set.</w:t>
      </w:r>
    </w:p>
    <w:p w14:paraId="1B885ED0" w14:textId="34B6607B" w:rsidR="002E3C04" w:rsidRDefault="00000000">
      <w:pPr>
        <w:spacing w:after="140"/>
      </w:pPr>
      <w:r>
        <w:t xml:space="preserve">With only 10 employees across 24 months, this small sample limits how far the model can generalize </w:t>
      </w:r>
      <w:r w:rsidR="000311FB">
        <w:t>-</w:t>
      </w:r>
      <w:r>
        <w:t xml:space="preserve"> it's best read as a demonstration of approach rather than a production-ready predictor. Normalizing score by message count, adding lagged prior-month score, or trying a non-linear model are natural next steps with more data.</w:t>
      </w:r>
    </w:p>
    <w:p w14:paraId="59AA209C" w14:textId="77777777" w:rsidR="002E3C04" w:rsidRDefault="00000000">
      <w:pPr>
        <w:pStyle w:val="Heading1"/>
        <w:spacing w:before="240" w:after="120"/>
      </w:pPr>
      <w:r>
        <w:t>6. Conclusions and Limitations</w:t>
      </w:r>
    </w:p>
    <w:p w14:paraId="6EB1F2B6" w14:textId="77777777" w:rsidR="002E3C04" w:rsidRDefault="00000000">
      <w:pPr>
        <w:pStyle w:val="ListParagraph"/>
        <w:numPr>
          <w:ilvl w:val="0"/>
          <w:numId w:val="1"/>
        </w:numPr>
        <w:spacing w:after="60"/>
      </w:pPr>
      <w:r>
        <w:t>Sentiment skews strongly positive, consistent with typical workplace communication norms.</w:t>
      </w:r>
    </w:p>
    <w:p w14:paraId="3BB91B7D" w14:textId="77777777" w:rsidR="002E3C04" w:rsidRDefault="00000000">
      <w:pPr>
        <w:pStyle w:val="ListParagraph"/>
        <w:numPr>
          <w:ilvl w:val="0"/>
          <w:numId w:val="1"/>
        </w:numPr>
        <w:spacing w:after="60"/>
      </w:pPr>
      <w:r>
        <w:t>john.arnold@enron.com trends most positive; kayne.coulter@enron.com trends most negative, across 24 months of rankings.</w:t>
      </w:r>
    </w:p>
    <w:p w14:paraId="47606F7D" w14:textId="34329CD1" w:rsidR="002E3C04" w:rsidRDefault="00000000">
      <w:pPr>
        <w:pStyle w:val="ListParagraph"/>
        <w:numPr>
          <w:ilvl w:val="0"/>
          <w:numId w:val="1"/>
        </w:numPr>
        <w:spacing w:after="60"/>
      </w:pPr>
      <w:r>
        <w:t xml:space="preserve">6 of 10 employees (60%) were flagged as </w:t>
      </w:r>
      <w:r w:rsidR="000311FB">
        <w:t>‘</w:t>
      </w:r>
      <w:r>
        <w:t>flight risks</w:t>
      </w:r>
      <w:r w:rsidR="000311FB">
        <w:t>’.</w:t>
      </w:r>
    </w:p>
    <w:p w14:paraId="59A1E986" w14:textId="77777777" w:rsidR="002E3C0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A message-volume-driven linear model explains a moderate share of score variance (R² = 0.670); richer features would likely improve it.</w:t>
      </w:r>
    </w:p>
    <w:p w14:paraId="33888EB9" w14:textId="77777777" w:rsidR="002E3C04" w:rsidRDefault="00000000">
      <w:pPr>
        <w:pStyle w:val="ListParagraph"/>
        <w:numPr>
          <w:ilvl w:val="0"/>
          <w:numId w:val="1"/>
        </w:numPr>
        <w:spacing w:after="60"/>
      </w:pPr>
      <w:r>
        <w:t>VADER is a transparent starting point but struggles with sarcasm and forwarded-email structure; a transformer-based model is a natural next iteration.</w:t>
      </w:r>
    </w:p>
    <w:p w14:paraId="18D82F45" w14:textId="77777777" w:rsidR="002E3C04" w:rsidRDefault="00000000">
      <w:pPr>
        <w:pStyle w:val="ListParagraph"/>
        <w:numPr>
          <w:ilvl w:val="0"/>
          <w:numId w:val="1"/>
        </w:numPr>
        <w:spacing w:after="60"/>
      </w:pPr>
      <w:r>
        <w:t>The dataset's small size (10 employees) limits statistical confidence — findings should be read as directional, not definitive.</w:t>
      </w:r>
    </w:p>
    <w:sectPr w:rsidR="002E3C04">
      <w:headerReference w:type="default" r:id="rId12"/>
      <w:footerReference w:type="default" r:id="rId13"/>
      <w:pgSz w:w="12240" w:h="15840"/>
      <w:pgMar w:top="1260" w:right="1350" w:bottom="126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5D0F3" w14:textId="77777777" w:rsidR="007273EA" w:rsidRDefault="007273EA">
      <w:r>
        <w:separator/>
      </w:r>
    </w:p>
  </w:endnote>
  <w:endnote w:type="continuationSeparator" w:id="0">
    <w:p w14:paraId="2D48A066" w14:textId="77777777" w:rsidR="007273EA" w:rsidRDefault="0072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001B6" w14:textId="77777777" w:rsidR="002E3C04" w:rsidRDefault="00000000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04EA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A7F27" w14:textId="77777777" w:rsidR="007273EA" w:rsidRDefault="007273EA">
      <w:r>
        <w:separator/>
      </w:r>
    </w:p>
  </w:footnote>
  <w:footnote w:type="continuationSeparator" w:id="0">
    <w:p w14:paraId="44EA9629" w14:textId="77777777" w:rsidR="007273EA" w:rsidRDefault="00727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E773" w14:textId="77777777" w:rsidR="002E3C04" w:rsidRDefault="00000000">
    <w:pPr>
      <w:jc w:val="right"/>
    </w:pPr>
    <w:r>
      <w:rPr>
        <w:color w:val="808080"/>
        <w:sz w:val="15"/>
        <w:szCs w:val="15"/>
      </w:rPr>
      <w:t>Employee Sentiment Analysis — Final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6AE"/>
    <w:multiLevelType w:val="hybridMultilevel"/>
    <w:tmpl w:val="2098AA14"/>
    <w:lvl w:ilvl="0" w:tplc="51DE3682">
      <w:start w:val="1"/>
      <w:numFmt w:val="bullet"/>
      <w:lvlText w:val="●"/>
      <w:lvlJc w:val="left"/>
      <w:pPr>
        <w:ind w:left="720" w:hanging="360"/>
      </w:pPr>
    </w:lvl>
    <w:lvl w:ilvl="1" w:tplc="787A4A76">
      <w:start w:val="1"/>
      <w:numFmt w:val="bullet"/>
      <w:lvlText w:val="○"/>
      <w:lvlJc w:val="left"/>
      <w:pPr>
        <w:ind w:left="1440" w:hanging="360"/>
      </w:pPr>
    </w:lvl>
    <w:lvl w:ilvl="2" w:tplc="13AC0C70">
      <w:start w:val="1"/>
      <w:numFmt w:val="bullet"/>
      <w:lvlText w:val="■"/>
      <w:lvlJc w:val="left"/>
      <w:pPr>
        <w:ind w:left="2160" w:hanging="360"/>
      </w:pPr>
    </w:lvl>
    <w:lvl w:ilvl="3" w:tplc="A7420B20">
      <w:start w:val="1"/>
      <w:numFmt w:val="bullet"/>
      <w:lvlText w:val="●"/>
      <w:lvlJc w:val="left"/>
      <w:pPr>
        <w:ind w:left="2880" w:hanging="360"/>
      </w:pPr>
    </w:lvl>
    <w:lvl w:ilvl="4" w:tplc="43767C38">
      <w:start w:val="1"/>
      <w:numFmt w:val="bullet"/>
      <w:lvlText w:val="○"/>
      <w:lvlJc w:val="left"/>
      <w:pPr>
        <w:ind w:left="3600" w:hanging="360"/>
      </w:pPr>
    </w:lvl>
    <w:lvl w:ilvl="5" w:tplc="0D48DCDA">
      <w:start w:val="1"/>
      <w:numFmt w:val="bullet"/>
      <w:lvlText w:val="■"/>
      <w:lvlJc w:val="left"/>
      <w:pPr>
        <w:ind w:left="4320" w:hanging="360"/>
      </w:pPr>
    </w:lvl>
    <w:lvl w:ilvl="6" w:tplc="132AADE4">
      <w:start w:val="1"/>
      <w:numFmt w:val="bullet"/>
      <w:lvlText w:val="●"/>
      <w:lvlJc w:val="left"/>
      <w:pPr>
        <w:ind w:left="5040" w:hanging="360"/>
      </w:pPr>
    </w:lvl>
    <w:lvl w:ilvl="7" w:tplc="B486219A">
      <w:start w:val="1"/>
      <w:numFmt w:val="bullet"/>
      <w:lvlText w:val="●"/>
      <w:lvlJc w:val="left"/>
      <w:pPr>
        <w:ind w:left="5760" w:hanging="360"/>
      </w:pPr>
    </w:lvl>
    <w:lvl w:ilvl="8" w:tplc="60DA00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6450A6"/>
    <w:multiLevelType w:val="hybridMultilevel"/>
    <w:tmpl w:val="6BEA76FA"/>
    <w:lvl w:ilvl="0" w:tplc="CB426054">
      <w:start w:val="1"/>
      <w:numFmt w:val="bullet"/>
      <w:lvlText w:val="•"/>
      <w:lvlJc w:val="left"/>
    </w:lvl>
    <w:lvl w:ilvl="1" w:tplc="D2E2CD22">
      <w:numFmt w:val="decimal"/>
      <w:lvlText w:val=""/>
      <w:lvlJc w:val="left"/>
    </w:lvl>
    <w:lvl w:ilvl="2" w:tplc="361AE6E6">
      <w:numFmt w:val="decimal"/>
      <w:lvlText w:val=""/>
      <w:lvlJc w:val="left"/>
    </w:lvl>
    <w:lvl w:ilvl="3" w:tplc="A0FC90FA">
      <w:numFmt w:val="decimal"/>
      <w:lvlText w:val=""/>
      <w:lvlJc w:val="left"/>
    </w:lvl>
    <w:lvl w:ilvl="4" w:tplc="717C42A4">
      <w:numFmt w:val="decimal"/>
      <w:lvlText w:val=""/>
      <w:lvlJc w:val="left"/>
    </w:lvl>
    <w:lvl w:ilvl="5" w:tplc="22F8DAF4">
      <w:numFmt w:val="decimal"/>
      <w:lvlText w:val=""/>
      <w:lvlJc w:val="left"/>
    </w:lvl>
    <w:lvl w:ilvl="6" w:tplc="6E9488F2">
      <w:numFmt w:val="decimal"/>
      <w:lvlText w:val=""/>
      <w:lvlJc w:val="left"/>
    </w:lvl>
    <w:lvl w:ilvl="7" w:tplc="1AE41E8A">
      <w:numFmt w:val="decimal"/>
      <w:lvlText w:val=""/>
      <w:lvlJc w:val="left"/>
    </w:lvl>
    <w:lvl w:ilvl="8" w:tplc="06ECD9FE">
      <w:numFmt w:val="decimal"/>
      <w:lvlText w:val=""/>
      <w:lvlJc w:val="left"/>
    </w:lvl>
  </w:abstractNum>
  <w:num w:numId="1" w16cid:durableId="1437483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C04"/>
    <w:rsid w:val="000311FB"/>
    <w:rsid w:val="002E3C04"/>
    <w:rsid w:val="007273EA"/>
    <w:rsid w:val="00804EA1"/>
    <w:rsid w:val="009C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51E8"/>
  <w15:docId w15:val="{74628993-469B-4C21-8483-78896F7F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Eisha Zahid</cp:lastModifiedBy>
  <cp:revision>2</cp:revision>
  <dcterms:created xsi:type="dcterms:W3CDTF">2026-09-15T02:18:00Z</dcterms:created>
  <dcterms:modified xsi:type="dcterms:W3CDTF">2026-09-15T02:37:00Z</dcterms:modified>
</cp:coreProperties>
</file>