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0E3D3F"/>
          <w:sz w:val="80"/>
          <w:szCs w:val="80"/>
        </w:rPr>
        <w:t xml:space="preserve">EISLA</w:t>
      </w:r>
    </w:p>
    <w:p>
      <w:pPr>
        <w:spacing w:after="100"/>
        <w:jc w:val="center"/>
      </w:pPr>
      <w:r>
        <w:rPr>
          <w:rFonts w:ascii="Arial" w:cs="Arial" w:eastAsia="Arial" w:hAnsi="Arial"/>
          <w:i/>
          <w:iCs/>
          <w:color w:val="C27840"/>
          <w:sz w:val="28"/>
          <w:szCs w:val="28"/>
        </w:rPr>
        <w:t xml:space="preserve">From words to boards.</w:t>
      </w:r>
    </w:p>
    <w:p>
      <w:pPr>
        <w:spacing w:after="60"/>
      </w:pPr>
    </w:p>
    <w:p>
      <w:pPr>
        <w:spacing w:after="60"/>
      </w:pPr>
    </w:p>
    <w:p>
      <w:pPr>
        <w:spacing w:after="60"/>
      </w:pPr>
    </w:p>
    <w:p>
      <w:pPr>
        <w:spacing w:after="200"/>
        <w:jc w:val="center"/>
      </w:pPr>
      <w:r>
        <w:rPr>
          <w:rFonts w:ascii="Arial" w:cs="Arial" w:eastAsia="Arial" w:hAnsi="Arial"/>
          <w:b/>
          <w:bCs/>
          <w:color w:val="0E3D3F"/>
          <w:sz w:val="48"/>
          <w:szCs w:val="48"/>
        </w:rPr>
        <w:t xml:space="preserve">Brand Guidelines</w:t>
      </w: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999999"/>
          <w:sz w:val="22"/>
          <w:szCs w:val="22"/>
        </w:rPr>
        <w:t xml:space="preserve">Version 1.0 — February 2026</w:t>
      </w:r>
    </w:p>
    <w:p>
      <w:pPr>
        <w:jc w:val="center"/>
      </w:pPr>
      <w:r>
        <w:rPr>
          <w:rFonts w:ascii="Arial" w:cs="Arial" w:eastAsia="Arial" w:hAnsi="Arial"/>
          <w:color w:val="999999"/>
          <w:sz w:val="22"/>
          <w:szCs w:val="22"/>
        </w:rPr>
        <w:t xml:space="preserve">Confidential — Internal Use</w:t>
      </w:r>
    </w:p>
    <w:p>
      <w:r>
        <w:br w:type="page"/>
      </w:r>
    </w:p>
    <w:p>
      <w:pPr>
        <w:pStyle w:val="Heading1"/>
      </w:pPr>
      <w:r>
        <w:t xml:space="preserve">Contents</w:t>
      </w:r>
    </w:p>
    <w:p>
      <w:pPr>
        <w:spacing w:after="100"/>
      </w:pPr>
      <w:r>
        <w:rPr>
          <w:rFonts w:ascii="Arial" w:cs="Arial" w:eastAsia="Arial" w:hAnsi="Arial"/>
          <w:color w:val="0E3D3F"/>
          <w:sz w:val="24"/>
          <w:szCs w:val="24"/>
        </w:rPr>
        <w:t xml:space="preserve">1. Brand Story &amp; Naming</w:t>
      </w:r>
    </w:p>
    <w:p>
      <w:pPr>
        <w:spacing w:after="100"/>
      </w:pPr>
      <w:r>
        <w:rPr>
          <w:rFonts w:ascii="Arial" w:cs="Arial" w:eastAsia="Arial" w:hAnsi="Arial"/>
          <w:color w:val="0E3D3F"/>
          <w:sz w:val="24"/>
          <w:szCs w:val="24"/>
        </w:rPr>
        <w:t xml:space="preserve">2. Logo</w:t>
      </w:r>
    </w:p>
    <w:p>
      <w:pPr>
        <w:spacing w:after="100"/>
      </w:pPr>
      <w:r>
        <w:rPr>
          <w:rFonts w:ascii="Arial" w:cs="Arial" w:eastAsia="Arial" w:hAnsi="Arial"/>
          <w:color w:val="0E3D3F"/>
          <w:sz w:val="24"/>
          <w:szCs w:val="24"/>
        </w:rPr>
        <w:t xml:space="preserve">3. Colour Palette</w:t>
      </w:r>
    </w:p>
    <w:p>
      <w:pPr>
        <w:spacing w:after="100"/>
      </w:pPr>
      <w:r>
        <w:rPr>
          <w:rFonts w:ascii="Arial" w:cs="Arial" w:eastAsia="Arial" w:hAnsi="Arial"/>
          <w:color w:val="0E3D3F"/>
          <w:sz w:val="24"/>
          <w:szCs w:val="24"/>
        </w:rPr>
        <w:t xml:space="preserve">4. Typography</w:t>
      </w:r>
    </w:p>
    <w:p>
      <w:pPr>
        <w:spacing w:after="100"/>
      </w:pPr>
      <w:r>
        <w:rPr>
          <w:rFonts w:ascii="Arial" w:cs="Arial" w:eastAsia="Arial" w:hAnsi="Arial"/>
          <w:color w:val="0E3D3F"/>
          <w:sz w:val="24"/>
          <w:szCs w:val="24"/>
        </w:rPr>
        <w:t xml:space="preserve">5. Tone of Voice</w:t>
      </w:r>
    </w:p>
    <w:p>
      <w:pPr>
        <w:spacing w:after="100"/>
      </w:pPr>
      <w:r>
        <w:rPr>
          <w:rFonts w:ascii="Arial" w:cs="Arial" w:eastAsia="Arial" w:hAnsi="Arial"/>
          <w:color w:val="0E3D3F"/>
          <w:sz w:val="24"/>
          <w:szCs w:val="24"/>
        </w:rPr>
        <w:t xml:space="preserve">6. Tagline &amp; Messaging</w:t>
      </w:r>
    </w:p>
    <w:p>
      <w:pPr>
        <w:spacing w:after="100"/>
      </w:pPr>
      <w:r>
        <w:rPr>
          <w:rFonts w:ascii="Arial" w:cs="Arial" w:eastAsia="Arial" w:hAnsi="Arial"/>
          <w:color w:val="0E3D3F"/>
          <w:sz w:val="24"/>
          <w:szCs w:val="24"/>
        </w:rPr>
        <w:t xml:space="preserve">7. Imagery &amp; Photography</w:t>
      </w:r>
    </w:p>
    <w:p>
      <w:pPr>
        <w:spacing w:after="100"/>
      </w:pPr>
      <w:r>
        <w:rPr>
          <w:rFonts w:ascii="Arial" w:cs="Arial" w:eastAsia="Arial" w:hAnsi="Arial"/>
          <w:color w:val="0E3D3F"/>
          <w:sz w:val="24"/>
          <w:szCs w:val="24"/>
        </w:rPr>
        <w:t xml:space="preserve">8. Digital Applications</w:t>
      </w:r>
    </w:p>
    <w:p>
      <w:pPr>
        <w:spacing w:after="100"/>
      </w:pPr>
      <w:r>
        <w:rPr>
          <w:rFonts w:ascii="Arial" w:cs="Arial" w:eastAsia="Arial" w:hAnsi="Arial"/>
          <w:color w:val="0E3D3F"/>
          <w:sz w:val="24"/>
          <w:szCs w:val="24"/>
        </w:rPr>
        <w:t xml:space="preserve">9. Print &amp; Physical</w:t>
      </w:r>
    </w:p>
    <w:p>
      <w:pPr>
        <w:spacing w:after="100"/>
      </w:pPr>
      <w:r>
        <w:rPr>
          <w:rFonts w:ascii="Arial" w:cs="Arial" w:eastAsia="Arial" w:hAnsi="Arial"/>
          <w:color w:val="0E3D3F"/>
          <w:sz w:val="24"/>
          <w:szCs w:val="24"/>
        </w:rPr>
        <w:t xml:space="preserve">10. Social Media</w:t>
      </w:r>
    </w:p>
    <w:p>
      <w:pPr>
        <w:spacing w:after="100"/>
      </w:pPr>
      <w:r>
        <w:rPr>
          <w:rFonts w:ascii="Arial" w:cs="Arial" w:eastAsia="Arial" w:hAnsi="Arial"/>
          <w:color w:val="0E3D3F"/>
          <w:sz w:val="24"/>
          <w:szCs w:val="24"/>
        </w:rPr>
        <w:t xml:space="preserve">11. Co-Branding &amp; Partnerships</w:t>
      </w:r>
    </w:p>
    <w:p>
      <w:pPr>
        <w:spacing w:after="100"/>
      </w:pPr>
      <w:r>
        <w:rPr>
          <w:rFonts w:ascii="Arial" w:cs="Arial" w:eastAsia="Arial" w:hAnsi="Arial"/>
          <w:color w:val="0E3D3F"/>
          <w:sz w:val="24"/>
          <w:szCs w:val="24"/>
        </w:rPr>
        <w:t xml:space="preserve">12. Common Mistakes</w:t>
      </w:r>
    </w:p>
    <w:p>
      <w:r>
        <w:br w:type="page"/>
      </w:r>
    </w:p>
    <w:p>
      <w:pPr>
        <w:pStyle w:val="Heading1"/>
      </w:pPr>
      <w:r>
        <w:t xml:space="preserve">1. Brand Story &amp; Naming</w:t>
      </w:r>
    </w:p>
    <w:p>
      <w:pPr>
        <w:pStyle w:val="Heading2"/>
      </w:pPr>
      <w:r>
        <w:t xml:space="preserve">1.1 The Name</w:t>
      </w:r>
    </w:p>
    <w:p>
      <w:pPr>
        <w:spacing w:after="120"/>
      </w:pPr>
      <w:r>
        <w:rPr>
          <w:rFonts w:ascii="Arial" w:cs="Arial" w:eastAsia="Arial" w:hAnsi="Arial"/>
          <w:sz w:val="22"/>
          <w:szCs w:val="22"/>
        </w:rPr>
        <w:t xml:space="preserve">Eisla is named after Paul Eisler (1907–1992), the Austrian-British inventor who created the first printed circuit board in 1936. Working alone in a London bedsit, Eisler turned an idea into a technology that now underpins every electronic device on earth.</w:t>
      </w:r>
    </w:p>
    <w:p>
      <w:pPr>
        <w:spacing w:after="120"/>
      </w:pPr>
      <w:r>
        <w:rPr>
          <w:rFonts w:ascii="Arial" w:cs="Arial" w:eastAsia="Arial" w:hAnsi="Arial"/>
          <w:sz w:val="22"/>
          <w:szCs w:val="22"/>
        </w:rPr>
        <w:t xml:space="preserve">The name honours that same spirit: taking an idea and making it real. Eisla removes the barriers between having a concept and holding a working circuit board.</w:t>
      </w:r>
    </w:p>
    <w:p>
      <w:pPr>
        <w:pStyle w:val="Heading2"/>
      </w:pPr>
      <w:r>
        <w:t xml:space="preserve">1.2 Pronunciation</w:t>
      </w:r>
    </w:p>
    <w:p>
      <w:pPr>
        <w:spacing w:after="120"/>
      </w:pPr>
      <w:r>
        <w:rPr>
          <w:rFonts w:ascii="Arial" w:cs="Arial" w:eastAsia="Arial" w:hAnsi="Arial"/>
          <w:sz w:val="22"/>
          <w:szCs w:val="22"/>
        </w:rPr>
        <w:t xml:space="preserve">Eisla is pronounced “EYE-lah” (rhymes with “Isla”). Two syllables. Stress on the first.</w:t>
      </w:r>
    </w:p>
    <w:p>
      <w:pPr>
        <w:pStyle w:val="Heading2"/>
      </w:pPr>
      <w:r>
        <w:t xml:space="preserve">1.3 Brand Essence</w:t>
      </w:r>
    </w:p>
    <w:p>
      <w:pPr>
        <w:spacing w:after="120"/>
      </w:pPr>
      <w:r>
        <w:rPr>
          <w:rFonts w:ascii="Arial" w:cs="Arial" w:eastAsia="Arial" w:hAnsi="Arial"/>
          <w:sz w:val="22"/>
          <w:szCs w:val="22"/>
        </w:rPr>
        <w:t xml:space="preserve">Eisla exists to make custom electronics accessible to everyone, not just trained engineers. We believe the gap between an idea and a working circuit board should be measured in days, not months.</w:t>
      </w:r>
    </w:p>
    <w:p>
      <w:pPr>
        <w:pStyle w:val="Heading2"/>
      </w:pPr>
      <w:r>
        <w:t xml:space="preserve">1.4 Brand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13"/>
        <w:gridCol w:w="4313"/>
      </w:tblGrid>
      <w:tr>
        <w:tc>
          <w:tcPr>
            <w:tcW w:type="dxa" w:w="14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13"/>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313"/>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How it shows 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Accessible</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Electronics design shouldn’t require a degree. We make the complex simple.</w:t>
            </w:r>
          </w:p>
        </w:tc>
        <w:tc>
          <w:tcPr>
            <w:tcW w:type="dxa" w:w="4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Plain-English input. No jargon in customer-facing comms. Transparent pricing.</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Honest</w:t>
            </w:r>
          </w:p>
        </w:tc>
        <w:tc>
          <w:tcPr>
            <w:tcW w:type="dxa" w:w="331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We show real output, admit limitations, and never overpromise.</w:t>
            </w:r>
          </w:p>
        </w:tc>
        <w:tc>
          <w:tcPr>
            <w:tcW w:type="dxa" w:w="431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Published failure cases. “Design in hours, boards in 1–2 weeks” not “instant.”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Crafted</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Every board is reviewed by a real engineer. AI generates, humans verify.</w:t>
            </w:r>
          </w:p>
        </w:tc>
        <w:tc>
          <w:tcPr>
            <w:tcW w:type="dxa" w:w="43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Engineer review for T2/T3. Quality over speed. First revision free.</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Open</w:t>
            </w:r>
          </w:p>
        </w:tc>
        <w:tc>
          <w:tcPr>
            <w:tcW w:type="dxa" w:w="331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Customers own their files. No lock-in. No hidden fees.</w:t>
            </w:r>
          </w:p>
        </w:tc>
        <w:tc>
          <w:tcPr>
            <w:tcW w:type="dxa" w:w="431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Gerber/KiCad handover. Published pricing. Open-source tools where possible.</w:t>
            </w:r>
          </w:p>
        </w:tc>
      </w:tr>
    </w:tbl>
    <w:p>
      <w:r>
        <w:br w:type="page"/>
      </w:r>
    </w:p>
    <w:p>
      <w:pPr>
        <w:pStyle w:val="Heading1"/>
      </w:pPr>
      <w:r>
        <w:t xml:space="preserve">2. Logo</w:t>
      </w:r>
    </w:p>
    <w:p>
      <w:pPr>
        <w:pStyle w:val="Heading2"/>
      </w:pPr>
      <w:r>
        <w:t xml:space="preserve">2.1 Logo Elements</w:t>
      </w:r>
    </w:p>
    <w:p>
      <w:pPr>
        <w:spacing w:after="120"/>
      </w:pPr>
      <w:r>
        <w:rPr>
          <w:rFonts w:ascii="Arial" w:cs="Arial" w:eastAsia="Arial" w:hAnsi="Arial"/>
          <w:sz w:val="22"/>
          <w:szCs w:val="22"/>
        </w:rPr>
        <w:t xml:space="preserve">The Eisla logo consists of two elements that can be used together (lockup) or separately:</w:t>
      </w:r>
    </w:p>
    <w:p>
      <w:pPr>
        <w:spacing w:after="120"/>
      </w:pPr>
      <w:r>
        <w:rPr>
          <w:rFonts w:ascii="Arial" w:cs="Arial" w:eastAsia="Arial" w:hAnsi="Arial"/>
          <w:b/>
          <w:bCs/>
          <w:sz w:val="22"/>
          <w:szCs w:val="22"/>
        </w:rPr>
        <w:t xml:space="preserve">Circuit E (Icon): </w:t>
      </w:r>
      <w:r>
        <w:rPr>
          <w:rFonts w:ascii="Arial" w:cs="Arial" w:eastAsia="Arial" w:hAnsi="Arial"/>
          <w:sz w:val="22"/>
          <w:szCs w:val="22"/>
        </w:rPr>
        <w:t xml:space="preserve">A stylised letter E formed from PCB traces and connection points. The circuit paths represent the journey from idea to board. Used as the primary brand mark, favicon, and app icon.</w:t>
      </w:r>
    </w:p>
    <w:p>
      <w:pPr>
        <w:spacing w:after="120"/>
      </w:pPr>
      <w:r>
        <w:rPr>
          <w:rFonts w:ascii="Arial" w:cs="Arial" w:eastAsia="Arial" w:hAnsi="Arial"/>
          <w:b/>
          <w:bCs/>
          <w:sz w:val="22"/>
          <w:szCs w:val="22"/>
        </w:rPr>
        <w:t xml:space="preserve">Wordmark: </w:t>
      </w:r>
      <w:r>
        <w:rPr>
          <w:rFonts w:ascii="Arial" w:cs="Arial" w:eastAsia="Arial" w:hAnsi="Arial"/>
          <w:sz w:val="22"/>
          <w:szCs w:val="22"/>
        </w:rPr>
        <w:t xml:space="preserve">The word EISLA in a clean, modern typeface. Always uppercase. Always tracked at standard spacing. Never modified, stretched, or redrawn.</w:t>
      </w:r>
    </w:p>
    <w:p>
      <w:pPr>
        <w:spacing w:after="120"/>
      </w:pPr>
      <w:r>
        <w:rPr>
          <w:rFonts w:ascii="Arial" w:cs="Arial" w:eastAsia="Arial" w:hAnsi="Arial"/>
          <w:b/>
          <w:bCs/>
          <w:sz w:val="22"/>
          <w:szCs w:val="22"/>
        </w:rPr>
        <w:t xml:space="preserve">Lockup: </w:t>
      </w:r>
      <w:r>
        <w:rPr>
          <w:rFonts w:ascii="Arial" w:cs="Arial" w:eastAsia="Arial" w:hAnsi="Arial"/>
          <w:sz w:val="22"/>
          <w:szCs w:val="22"/>
        </w:rPr>
        <w:t xml:space="preserve">The Circuit E icon positioned to the left of the wordmark. The icon height matches the cap height of the wordmark. A consistent gap (equal to the width of the E’s vertical stroke) separates icon and wordmark.</w:t>
      </w:r>
    </w:p>
    <w:p>
      <w:pPr>
        <w:pStyle w:val="Heading2"/>
      </w:pPr>
      <w:r>
        <w:t xml:space="preserve">2.2 Logo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13"/>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413"/>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lockup on Teal</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Website header, presentations, documents.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lockup-on-teal.svg / .png</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lockup on White</w:t>
            </w:r>
          </w:p>
        </w:tc>
        <w:tc>
          <w:tcPr>
            <w:tcW w:type="dxa" w:w="341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Light backgrounds. Print materials, emails.</w:t>
            </w:r>
          </w:p>
        </w:tc>
        <w:tc>
          <w:tcPr>
            <w:tcW w:type="dxa" w:w="341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lockup-on-white.svg / .png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lockup on Cream</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Warm backgrounds. Marketing materials.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lockup-on-cream.svg / .png</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 on Teal</w:t>
            </w:r>
          </w:p>
        </w:tc>
        <w:tc>
          <w:tcPr>
            <w:tcW w:type="dxa" w:w="341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Social media avatars, favicons, app icons.</w:t>
            </w:r>
          </w:p>
        </w:tc>
        <w:tc>
          <w:tcPr>
            <w:tcW w:type="dxa" w:w="341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icon-on-teal.svg / .png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 Teal (transparent)</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Overlaying on photos or coloured backgrounds.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icon-teal-transparent.svg / .png</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 Copper (transparent)</w:t>
            </w:r>
          </w:p>
        </w:tc>
        <w:tc>
          <w:tcPr>
            <w:tcW w:type="dxa" w:w="341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Accent usage, secondary brand moments.</w:t>
            </w:r>
          </w:p>
        </w:tc>
        <w:tc>
          <w:tcPr>
            <w:tcW w:type="dxa" w:w="341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icon-copper-transparent.svg / .png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 White (transparent)</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Dark backgrounds, video overlays.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icon-white-transparent.svg / .png</w:t>
            </w:r>
          </w:p>
        </w:tc>
      </w:tr>
    </w:tbl>
    <w:p>
      <w:pPr>
        <w:spacing w:after="60"/>
      </w:pPr>
    </w:p>
    <w:p>
      <w:pPr>
        <w:pStyle w:val="Heading2"/>
      </w:pPr>
      <w:r>
        <w:t xml:space="preserve">2.3 Minimum Size</w:t>
      </w:r>
    </w:p>
    <w:p>
      <w:pPr>
        <w:spacing w:after="120"/>
      </w:pPr>
      <w:r>
        <w:rPr>
          <w:rFonts w:ascii="Arial" w:cs="Arial" w:eastAsia="Arial" w:hAnsi="Arial"/>
          <w:sz w:val="22"/>
          <w:szCs w:val="22"/>
        </w:rPr>
        <w:t xml:space="preserve">The Circuit E icon should never be displayed smaller than 16×16 pixels on screen or 8mm×8mm in print. Below this size, the circuit trace detail is lost.</w:t>
      </w:r>
    </w:p>
    <w:p>
      <w:pPr>
        <w:spacing w:after="120"/>
      </w:pPr>
      <w:r>
        <w:rPr>
          <w:rFonts w:ascii="Arial" w:cs="Arial" w:eastAsia="Arial" w:hAnsi="Arial"/>
          <w:sz w:val="22"/>
          <w:szCs w:val="22"/>
        </w:rPr>
        <w:t xml:space="preserve">The full lockup should never be displayed smaller than 120 pixels wide on screen or 30mm wide in print.</w:t>
      </w:r>
    </w:p>
    <w:p>
      <w:pPr>
        <w:pStyle w:val="Heading2"/>
      </w:pPr>
      <w:r>
        <w:t xml:space="preserve">2.4 Clear Space</w:t>
      </w:r>
    </w:p>
    <w:p>
      <w:pPr>
        <w:spacing w:after="120"/>
      </w:pPr>
      <w:r>
        <w:rPr>
          <w:rFonts w:ascii="Arial" w:cs="Arial" w:eastAsia="Arial" w:hAnsi="Arial"/>
          <w:sz w:val="22"/>
          <w:szCs w:val="22"/>
        </w:rPr>
        <w:t xml:space="preserve">Maintain a minimum clear space around the logo equal to the height of the E in the wordmark. No other text, graphics, or visual elements should intrude into this space.</w:t>
      </w:r>
    </w:p>
    <w:p>
      <w:pPr>
        <w:pStyle w:val="Heading2"/>
      </w:pPr>
      <w:r>
        <w:t xml:space="preserve">2.5 Logo Don’ts</w:t>
      </w:r>
    </w:p>
    <w:p>
      <w:pPr>
        <w:spacing w:after="60"/>
        <w:ind w:left="360"/>
      </w:pPr>
      <w:r>
        <w:rPr>
          <w:rFonts w:ascii="Arial" w:cs="Arial" w:eastAsia="Arial" w:hAnsi="Arial"/>
          <w:b/>
          <w:bCs/>
          <w:color w:val="CC0000"/>
          <w:sz w:val="22"/>
          <w:szCs w:val="22"/>
        </w:rPr>
        <w:t xml:space="preserve">✗ </w:t>
      </w:r>
      <w:r>
        <w:rPr>
          <w:rFonts w:ascii="Arial" w:cs="Arial" w:eastAsia="Arial" w:hAnsi="Arial"/>
          <w:sz w:val="22"/>
          <w:szCs w:val="22"/>
        </w:rPr>
        <w:t xml:space="preserve">Never rotate the logo</w:t>
      </w:r>
    </w:p>
    <w:p>
      <w:pPr>
        <w:spacing w:after="60"/>
        <w:ind w:left="360"/>
      </w:pPr>
      <w:r>
        <w:rPr>
          <w:rFonts w:ascii="Arial" w:cs="Arial" w:eastAsia="Arial" w:hAnsi="Arial"/>
          <w:b/>
          <w:bCs/>
          <w:color w:val="CC0000"/>
          <w:sz w:val="22"/>
          <w:szCs w:val="22"/>
        </w:rPr>
        <w:t xml:space="preserve">✗ </w:t>
      </w:r>
      <w:r>
        <w:rPr>
          <w:rFonts w:ascii="Arial" w:cs="Arial" w:eastAsia="Arial" w:hAnsi="Arial"/>
          <w:sz w:val="22"/>
          <w:szCs w:val="22"/>
        </w:rPr>
        <w:t xml:space="preserve">Never stretch or distort the proportions</w:t>
      </w:r>
    </w:p>
    <w:p>
      <w:pPr>
        <w:spacing w:after="60"/>
        <w:ind w:left="360"/>
      </w:pPr>
      <w:r>
        <w:rPr>
          <w:rFonts w:ascii="Arial" w:cs="Arial" w:eastAsia="Arial" w:hAnsi="Arial"/>
          <w:b/>
          <w:bCs/>
          <w:color w:val="CC0000"/>
          <w:sz w:val="22"/>
          <w:szCs w:val="22"/>
        </w:rPr>
        <w:t xml:space="preserve">✗ </w:t>
      </w:r>
      <w:r>
        <w:rPr>
          <w:rFonts w:ascii="Arial" w:cs="Arial" w:eastAsia="Arial" w:hAnsi="Arial"/>
          <w:sz w:val="22"/>
          <w:szCs w:val="22"/>
        </w:rPr>
        <w:t xml:space="preserve">Never change the logo colours outside the approved palette</w:t>
      </w:r>
    </w:p>
    <w:p>
      <w:pPr>
        <w:spacing w:after="60"/>
        <w:ind w:left="360"/>
      </w:pPr>
      <w:r>
        <w:rPr>
          <w:rFonts w:ascii="Arial" w:cs="Arial" w:eastAsia="Arial" w:hAnsi="Arial"/>
          <w:b/>
          <w:bCs/>
          <w:color w:val="CC0000"/>
          <w:sz w:val="22"/>
          <w:szCs w:val="22"/>
        </w:rPr>
        <w:t xml:space="preserve">✗ </w:t>
      </w:r>
      <w:r>
        <w:rPr>
          <w:rFonts w:ascii="Arial" w:cs="Arial" w:eastAsia="Arial" w:hAnsi="Arial"/>
          <w:sz w:val="22"/>
          <w:szCs w:val="22"/>
        </w:rPr>
        <w:t xml:space="preserve">Never add drop shadows, glows, outlines, or other effects</w:t>
      </w:r>
    </w:p>
    <w:p>
      <w:pPr>
        <w:spacing w:after="60"/>
        <w:ind w:left="360"/>
      </w:pPr>
      <w:r>
        <w:rPr>
          <w:rFonts w:ascii="Arial" w:cs="Arial" w:eastAsia="Arial" w:hAnsi="Arial"/>
          <w:b/>
          <w:bCs/>
          <w:color w:val="CC0000"/>
          <w:sz w:val="22"/>
          <w:szCs w:val="22"/>
        </w:rPr>
        <w:t xml:space="preserve">✗ </w:t>
      </w:r>
      <w:r>
        <w:rPr>
          <w:rFonts w:ascii="Arial" w:cs="Arial" w:eastAsia="Arial" w:hAnsi="Arial"/>
          <w:sz w:val="22"/>
          <w:szCs w:val="22"/>
        </w:rPr>
        <w:t xml:space="preserve">Never place the logo on a busy or low-contrast background</w:t>
      </w:r>
    </w:p>
    <w:p>
      <w:pPr>
        <w:spacing w:after="60"/>
        <w:ind w:left="360"/>
      </w:pPr>
      <w:r>
        <w:rPr>
          <w:rFonts w:ascii="Arial" w:cs="Arial" w:eastAsia="Arial" w:hAnsi="Arial"/>
          <w:b/>
          <w:bCs/>
          <w:color w:val="CC0000"/>
          <w:sz w:val="22"/>
          <w:szCs w:val="22"/>
        </w:rPr>
        <w:t xml:space="preserve">✗ </w:t>
      </w:r>
      <w:r>
        <w:rPr>
          <w:rFonts w:ascii="Arial" w:cs="Arial" w:eastAsia="Arial" w:hAnsi="Arial"/>
          <w:sz w:val="22"/>
          <w:szCs w:val="22"/>
        </w:rPr>
        <w:t xml:space="preserve">Never rearrange the icon and wordmark (e.g. icon above wordmark)</w:t>
      </w:r>
    </w:p>
    <w:p>
      <w:pPr>
        <w:spacing w:after="60"/>
        <w:ind w:left="360"/>
      </w:pPr>
      <w:r>
        <w:rPr>
          <w:rFonts w:ascii="Arial" w:cs="Arial" w:eastAsia="Arial" w:hAnsi="Arial"/>
          <w:b/>
          <w:bCs/>
          <w:color w:val="CC0000"/>
          <w:sz w:val="22"/>
          <w:szCs w:val="22"/>
        </w:rPr>
        <w:t xml:space="preserve">✗ </w:t>
      </w:r>
      <w:r>
        <w:rPr>
          <w:rFonts w:ascii="Arial" w:cs="Arial" w:eastAsia="Arial" w:hAnsi="Arial"/>
          <w:sz w:val="22"/>
          <w:szCs w:val="22"/>
        </w:rPr>
        <w:t xml:space="preserve">Never recreate or redraw the logo — always use the supplied files</w:t>
      </w:r>
    </w:p>
    <w:p>
      <w:pPr>
        <w:spacing w:after="60"/>
        <w:ind w:left="360"/>
      </w:pPr>
      <w:r>
        <w:rPr>
          <w:rFonts w:ascii="Arial" w:cs="Arial" w:eastAsia="Arial" w:hAnsi="Arial"/>
          <w:b/>
          <w:bCs/>
          <w:color w:val="CC0000"/>
          <w:sz w:val="22"/>
          <w:szCs w:val="22"/>
        </w:rPr>
        <w:t xml:space="preserve">✗ </w:t>
      </w:r>
      <w:r>
        <w:rPr>
          <w:rFonts w:ascii="Arial" w:cs="Arial" w:eastAsia="Arial" w:hAnsi="Arial"/>
          <w:sz w:val="22"/>
          <w:szCs w:val="22"/>
        </w:rPr>
        <w:t xml:space="preserve">Never use the old/draft versions of the logo</w:t>
      </w:r>
    </w:p>
    <w:p>
      <w:r>
        <w:br w:type="page"/>
      </w:r>
    </w:p>
    <w:p>
      <w:pPr>
        <w:pStyle w:val="Heading1"/>
      </w:pPr>
      <w:r>
        <w:t xml:space="preserve">3. Colour Palette</w:t>
      </w:r>
    </w:p>
    <w:p>
      <w:pPr>
        <w:spacing w:after="120"/>
      </w:pPr>
      <w:r>
        <w:rPr>
          <w:rFonts w:ascii="Arial" w:cs="Arial" w:eastAsia="Arial" w:hAnsi="Arial"/>
          <w:sz w:val="22"/>
          <w:szCs w:val="22"/>
        </w:rPr>
        <w:t xml:space="preserve">The Eisla palette draws from the materials of PCB manufacturing: the teal-green of solder mask and the copper of circuit traces. This gives the brand a distinctive, recognisable identity rooted in the product itself.</w:t>
      </w:r>
    </w:p>
    <w:p>
      <w:pPr>
        <w:pStyle w:val="Heading2"/>
      </w:pPr>
      <w:r>
        <w:t xml:space="preserve">3.1 Primary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600"/>
        <w:gridCol w:w="3826"/>
      </w:tblGrid>
      <w:tr>
        <w:tc>
          <w:tcPr>
            <w:tcW w:type="dxa" w:w="14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10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12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6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RGB</w:t>
            </w:r>
          </w:p>
        </w:tc>
        <w:tc>
          <w:tcPr>
            <w:tcW w:type="dxa" w:w="3826"/>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Eisla Teal</w:t>
            </w:r>
          </w:p>
        </w:tc>
        <w:tc>
          <w:tcPr>
            <w:tcW w:type="dxa" w:w="1000"/>
            <w:tcBorders>
              <w:top w:val="single" w:color="CCCCCC" w:sz="1"/>
              <w:left w:val="single" w:color="CCCCCC" w:sz="1"/>
              <w:bottom w:val="single" w:color="CCCCCC" w:sz="1"/>
              <w:right w:val="single" w:color="CCCCCC" w:sz="1"/>
            </w:tcBorders>
            <w:shd w:fill="0E3D3F" w:val="clear"/>
            <w:tcMar>
              <w:top w:type="dxa" w:w="200"/>
              <w:left w:type="dxa" w:w="120"/>
              <w:bottom w:type="dxa" w:w="200"/>
              <w:right w:type="dxa" w:w="120"/>
            </w:tcMar>
          </w:tcPr>
          <w:p>
            <w:pPr>
              <w:jc w:val="center"/>
            </w:pPr>
            <w:r>
              <w:rPr>
                <w:rFonts w:ascii="Arial Narrow" w:cs="Arial Narrow" w:eastAsia="Arial Narrow" w:hAnsi="Arial Narrow"/>
                <w:b/>
                <w:bCs/>
                <w:color w:val="FFFFFF"/>
                <w:sz w:val="18"/>
                <w:szCs w:val="18"/>
              </w:rPr>
              <w:t xml:space="preserve">#0E3D3F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#0E3D3F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14, 61, 63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brand colour. Backgrounds, headers, text on light. Represents the PCB solder mask.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Eisla Copper</w:t>
            </w:r>
          </w:p>
        </w:tc>
        <w:tc>
          <w:tcPr>
            <w:tcW w:type="dxa" w:w="1000"/>
            <w:tcBorders>
              <w:top w:val="single" w:color="CCCCCC" w:sz="1"/>
              <w:left w:val="single" w:color="CCCCCC" w:sz="1"/>
              <w:bottom w:val="single" w:color="CCCCCC" w:sz="1"/>
              <w:right w:val="single" w:color="CCCCCC" w:sz="1"/>
            </w:tcBorders>
            <w:shd w:fill="C27840" w:val="clear"/>
            <w:tcMar>
              <w:top w:type="dxa" w:w="200"/>
              <w:left w:type="dxa" w:w="120"/>
              <w:bottom w:type="dxa" w:w="200"/>
              <w:right w:type="dxa" w:w="120"/>
            </w:tcMar>
          </w:tcPr>
          <w:p>
            <w:pPr>
              <w:jc w:val="center"/>
            </w:pPr>
            <w:r>
              <w:rPr>
                <w:rFonts w:ascii="Arial Narrow" w:cs="Arial Narrow" w:eastAsia="Arial Narrow" w:hAnsi="Arial Narrow"/>
                <w:b/>
                <w:bCs/>
                <w:color w:val="FFFFFF"/>
                <w:sz w:val="18"/>
                <w:szCs w:val="18"/>
              </w:rPr>
              <w:t xml:space="preserve">#C27840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#C27840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194, 120, 64</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Accent colour. CTAs, highlights, links, hover states. Represents copper traces.</w:t>
            </w:r>
          </w:p>
        </w:tc>
      </w:tr>
    </w:tbl>
    <w:p>
      <w:pPr>
        <w:spacing w:after="60"/>
      </w:pPr>
    </w:p>
    <w:p>
      <w:pPr>
        <w:pStyle w:val="Heading2"/>
      </w:pPr>
      <w:r>
        <w:t xml:space="preserve">3.2 Secondary &amp; Neutral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600"/>
        <w:gridCol w:w="3826"/>
      </w:tblGrid>
      <w:tr>
        <w:tc>
          <w:tcPr>
            <w:tcW w:type="dxa" w:w="14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10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12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6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RGB</w:t>
            </w:r>
          </w:p>
        </w:tc>
        <w:tc>
          <w:tcPr>
            <w:tcW w:type="dxa" w:w="3826"/>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Cream</w:t>
            </w:r>
          </w:p>
        </w:tc>
        <w:tc>
          <w:tcPr>
            <w:tcW w:type="dxa" w:w="1000"/>
            <w:tcBorders>
              <w:top w:val="single" w:color="CCCCCC" w:sz="1"/>
              <w:left w:val="single" w:color="CCCCCC" w:sz="1"/>
              <w:bottom w:val="single" w:color="CCCCCC" w:sz="1"/>
              <w:right w:val="single" w:color="CCCCCC" w:sz="1"/>
            </w:tcBorders>
            <w:shd w:fill="FDF8F0" w:val="clear"/>
            <w:tcMar>
              <w:top w:type="dxa" w:w="200"/>
              <w:left w:type="dxa" w:w="120"/>
              <w:bottom w:type="dxa" w:w="200"/>
              <w:right w:type="dxa" w:w="120"/>
            </w:tcMar>
          </w:tcPr>
          <w:p>
            <w:pPr>
              <w:jc w:val="center"/>
            </w:pPr>
            <w:r>
              <w:rPr>
                <w:rFonts w:ascii="Arial Narrow" w:cs="Arial Narrow" w:eastAsia="Arial Narrow" w:hAnsi="Arial Narrow"/>
                <w:b/>
                <w:bCs/>
                <w:color w:val="1A1A1A"/>
                <w:sz w:val="18"/>
                <w:szCs w:val="18"/>
              </w:rPr>
              <w:t xml:space="preserve">#FDF8F0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#FDF8F0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253, 248, 240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Warm background. Landing pages, marketing.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Light Teal</w:t>
            </w:r>
          </w:p>
        </w:tc>
        <w:tc>
          <w:tcPr>
            <w:tcW w:type="dxa" w:w="1000"/>
            <w:tcBorders>
              <w:top w:val="single" w:color="CCCCCC" w:sz="1"/>
              <w:left w:val="single" w:color="CCCCCC" w:sz="1"/>
              <w:bottom w:val="single" w:color="CCCCCC" w:sz="1"/>
              <w:right w:val="single" w:color="CCCCCC" w:sz="1"/>
            </w:tcBorders>
            <w:shd w:fill="E8F0F0" w:val="clear"/>
            <w:tcMar>
              <w:top w:type="dxa" w:w="200"/>
              <w:left w:type="dxa" w:w="120"/>
              <w:bottom w:type="dxa" w:w="200"/>
              <w:right w:type="dxa" w:w="120"/>
            </w:tcMar>
          </w:tcPr>
          <w:p>
            <w:pPr>
              <w:jc w:val="center"/>
            </w:pPr>
            <w:r>
              <w:rPr>
                <w:rFonts w:ascii="Arial Narrow" w:cs="Arial Narrow" w:eastAsia="Arial Narrow" w:hAnsi="Arial Narrow"/>
                <w:b/>
                <w:bCs/>
                <w:color w:val="1A1A1A"/>
                <w:sz w:val="18"/>
                <w:szCs w:val="18"/>
              </w:rPr>
              <w:t xml:space="preserve">#E8F0F0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#E8F0F0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232, 240, 240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Tinted background. Cards, sections, callouts.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Light Copper</w:t>
            </w:r>
          </w:p>
        </w:tc>
        <w:tc>
          <w:tcPr>
            <w:tcW w:type="dxa" w:w="1000"/>
            <w:tcBorders>
              <w:top w:val="single" w:color="CCCCCC" w:sz="1"/>
              <w:left w:val="single" w:color="CCCCCC" w:sz="1"/>
              <w:bottom w:val="single" w:color="CCCCCC" w:sz="1"/>
              <w:right w:val="single" w:color="CCCCCC" w:sz="1"/>
            </w:tcBorders>
            <w:shd w:fill="F5E6D5" w:val="clear"/>
            <w:tcMar>
              <w:top w:type="dxa" w:w="200"/>
              <w:left w:type="dxa" w:w="120"/>
              <w:bottom w:type="dxa" w:w="200"/>
              <w:right w:type="dxa" w:w="120"/>
            </w:tcMar>
          </w:tcPr>
          <w:p>
            <w:pPr>
              <w:jc w:val="center"/>
            </w:pPr>
            <w:r>
              <w:rPr>
                <w:rFonts w:ascii="Arial Narrow" w:cs="Arial Narrow" w:eastAsia="Arial Narrow" w:hAnsi="Arial Narrow"/>
                <w:b/>
                <w:bCs/>
                <w:color w:val="1A1A1A"/>
                <w:sz w:val="18"/>
                <w:szCs w:val="18"/>
              </w:rPr>
              <w:t xml:space="preserve">#F5E6D5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#F5E6D5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245, 230, 213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Warm accent background. Highlights, badges.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Off-White</w:t>
            </w:r>
          </w:p>
        </w:tc>
        <w:tc>
          <w:tcPr>
            <w:tcW w:type="dxa" w:w="1000"/>
            <w:tcBorders>
              <w:top w:val="single" w:color="CCCCCC" w:sz="1"/>
              <w:left w:val="single" w:color="CCCCCC" w:sz="1"/>
              <w:bottom w:val="single" w:color="CCCCCC" w:sz="1"/>
              <w:right w:val="single" w:color="CCCCCC" w:sz="1"/>
            </w:tcBorders>
            <w:shd w:fill="F7F7F7" w:val="clear"/>
            <w:tcMar>
              <w:top w:type="dxa" w:w="200"/>
              <w:left w:type="dxa" w:w="120"/>
              <w:bottom w:type="dxa" w:w="200"/>
              <w:right w:type="dxa" w:w="120"/>
            </w:tcMar>
          </w:tcPr>
          <w:p>
            <w:pPr>
              <w:jc w:val="center"/>
            </w:pPr>
            <w:r>
              <w:rPr>
                <w:rFonts w:ascii="Arial Narrow" w:cs="Arial Narrow" w:eastAsia="Arial Narrow" w:hAnsi="Arial Narrow"/>
                <w:b/>
                <w:bCs/>
                <w:color w:val="1A1A1A"/>
                <w:sz w:val="18"/>
                <w:szCs w:val="18"/>
              </w:rPr>
              <w:t xml:space="preserve">#F7F7F7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#F7F7F7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247, 247, 247</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Alternating table rows, subtle backgrounds.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White</w:t>
            </w:r>
          </w:p>
        </w:tc>
        <w:tc>
          <w:tcPr>
            <w:tcW w:type="dxa" w:w="100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pPr>
              <w:jc w:val="center"/>
            </w:pPr>
            <w:r>
              <w:rPr>
                <w:rFonts w:ascii="Arial Narrow" w:cs="Arial Narrow" w:eastAsia="Arial Narrow" w:hAnsi="Arial Narrow"/>
                <w:b/>
                <w:bCs/>
                <w:color w:val="1A1A1A"/>
                <w:sz w:val="18"/>
                <w:szCs w:val="18"/>
              </w:rPr>
              <w:t xml:space="preserve">#FFFFFF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#FFFFFF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255, 255, 255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Default page background, text on dark.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Near-Black</w:t>
            </w:r>
          </w:p>
        </w:tc>
        <w:tc>
          <w:tcPr>
            <w:tcW w:type="dxa" w:w="1000"/>
            <w:tcBorders>
              <w:top w:val="single" w:color="CCCCCC" w:sz="1"/>
              <w:left w:val="single" w:color="CCCCCC" w:sz="1"/>
              <w:bottom w:val="single" w:color="CCCCCC" w:sz="1"/>
              <w:right w:val="single" w:color="CCCCCC" w:sz="1"/>
            </w:tcBorders>
            <w:shd w:fill="1A1A1A" w:val="clear"/>
            <w:tcMar>
              <w:top w:type="dxa" w:w="200"/>
              <w:left w:type="dxa" w:w="120"/>
              <w:bottom w:type="dxa" w:w="200"/>
              <w:right w:type="dxa" w:w="120"/>
            </w:tcMar>
          </w:tcPr>
          <w:p>
            <w:pPr>
              <w:jc w:val="center"/>
            </w:pPr>
            <w:r>
              <w:rPr>
                <w:rFonts w:ascii="Arial Narrow" w:cs="Arial Narrow" w:eastAsia="Arial Narrow" w:hAnsi="Arial Narrow"/>
                <w:b/>
                <w:bCs/>
                <w:color w:val="FFFFFF"/>
                <w:sz w:val="18"/>
                <w:szCs w:val="18"/>
              </w:rPr>
              <w:t xml:space="preserve">#1A1A1A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#1A1A1A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26, 26, 26</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Body text on light backgrounds.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Mid-Grey</w:t>
            </w:r>
          </w:p>
        </w:tc>
        <w:tc>
          <w:tcPr>
            <w:tcW w:type="dxa" w:w="1000"/>
            <w:tcBorders>
              <w:top w:val="single" w:color="CCCCCC" w:sz="1"/>
              <w:left w:val="single" w:color="CCCCCC" w:sz="1"/>
              <w:bottom w:val="single" w:color="CCCCCC" w:sz="1"/>
              <w:right w:val="single" w:color="CCCCCC" w:sz="1"/>
            </w:tcBorders>
            <w:shd w:fill="666666" w:val="clear"/>
            <w:tcMar>
              <w:top w:type="dxa" w:w="200"/>
              <w:left w:type="dxa" w:w="120"/>
              <w:bottom w:type="dxa" w:w="200"/>
              <w:right w:type="dxa" w:w="120"/>
            </w:tcMar>
          </w:tcPr>
          <w:p>
            <w:pPr>
              <w:jc w:val="center"/>
            </w:pPr>
            <w:r>
              <w:rPr>
                <w:rFonts w:ascii="Arial Narrow" w:cs="Arial Narrow" w:eastAsia="Arial Narrow" w:hAnsi="Arial Narrow"/>
                <w:b/>
                <w:bCs/>
                <w:color w:val="FFFFFF"/>
                <w:sz w:val="18"/>
                <w:szCs w:val="18"/>
              </w:rPr>
              <w:t xml:space="preserve">#666666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#666666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102, 102, 102</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Secondary text, captions, 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Light Grey</w:t>
            </w:r>
          </w:p>
        </w:tc>
        <w:tc>
          <w:tcPr>
            <w:tcW w:type="dxa" w:w="1000"/>
            <w:tcBorders>
              <w:top w:val="single" w:color="CCCCCC" w:sz="1"/>
              <w:left w:val="single" w:color="CCCCCC" w:sz="1"/>
              <w:bottom w:val="single" w:color="CCCCCC" w:sz="1"/>
              <w:right w:val="single" w:color="CCCCCC" w:sz="1"/>
            </w:tcBorders>
            <w:shd w:fill="999999" w:val="clear"/>
            <w:tcMar>
              <w:top w:type="dxa" w:w="200"/>
              <w:left w:type="dxa" w:w="120"/>
              <w:bottom w:type="dxa" w:w="200"/>
              <w:right w:type="dxa" w:w="120"/>
            </w:tcMar>
          </w:tcPr>
          <w:p>
            <w:pPr>
              <w:jc w:val="center"/>
            </w:pPr>
            <w:r>
              <w:rPr>
                <w:rFonts w:ascii="Arial Narrow" w:cs="Arial Narrow" w:eastAsia="Arial Narrow" w:hAnsi="Arial Narrow"/>
                <w:b/>
                <w:bCs/>
                <w:color w:val="FFFFFF"/>
                <w:sz w:val="18"/>
                <w:szCs w:val="18"/>
              </w:rPr>
              <w:t xml:space="preserve">#999999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#999999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153, 153, 153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Disabled states, placeholder text.</w:t>
            </w:r>
          </w:p>
        </w:tc>
      </w:tr>
    </w:tbl>
    <w:p>
      <w:pPr>
        <w:spacing w:after="60"/>
      </w:pPr>
    </w:p>
    <w:p>
      <w:pPr>
        <w:pStyle w:val="Heading2"/>
      </w:pPr>
      <w:r>
        <w:t xml:space="preserve">3.3 Colour Ratios</w:t>
      </w:r>
    </w:p>
    <w:p>
      <w:pPr>
        <w:spacing w:after="120"/>
      </w:pPr>
      <w:r>
        <w:rPr>
          <w:rFonts w:ascii="Arial" w:cs="Arial" w:eastAsia="Arial" w:hAnsi="Arial"/>
          <w:sz w:val="22"/>
          <w:szCs w:val="22"/>
        </w:rPr>
        <w:t xml:space="preserve">As a guideline, aim for approximately 60% Teal (or white/cream), 30% neutral (greys, off-white), and 10% Copper. Copper should feel like an accent, not the dominant colour. Teal carries the brand; Copper draws the eye to key moments (buttons, links, highlights).</w:t>
      </w:r>
    </w:p>
    <w:p>
      <w:pPr>
        <w:pStyle w:val="Heading2"/>
      </w:pPr>
      <w:r>
        <w:t xml:space="preserve">3.4 Accessibility</w:t>
      </w:r>
    </w:p>
    <w:p>
      <w:pPr>
        <w:spacing w:after="120"/>
      </w:pPr>
      <w:r>
        <w:rPr>
          <w:rFonts w:ascii="Arial" w:cs="Arial" w:eastAsia="Arial" w:hAnsi="Arial"/>
          <w:sz w:val="22"/>
          <w:szCs w:val="22"/>
        </w:rPr>
        <w:t xml:space="preserve">Eisla Teal (#0E3D3F) on white passes WCAG AAA for normal text (contrast ratio 11.2:1). Eisla Copper (#C27840) on white passes WCAG AA for large text (contrast ratio 3.8:1) but fails for body text. Use Copper for headings, buttons, and accents only — never for body copy on white. For body text, use Near-Black (#1A1A1A) on white or White on Teal.</w:t>
      </w:r>
    </w:p>
    <w:p>
      <w:r>
        <w:br w:type="page"/>
      </w:r>
    </w:p>
    <w:p>
      <w:pPr>
        <w:pStyle w:val="Heading1"/>
      </w:pPr>
      <w:r>
        <w:t xml:space="preserve">4. Typography</w:t>
      </w:r>
    </w:p>
    <w:p>
      <w:pPr>
        <w:pStyle w:val="Heading2"/>
      </w:pPr>
      <w:r>
        <w:t xml:space="preserve">4.1 Typefaces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800"/>
        <w:gridCol w:w="3026"/>
      </w:tblGrid>
      <w:tr>
        <w:tc>
          <w:tcPr>
            <w:tcW w:type="dxa" w:w="20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2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0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8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026"/>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Colour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Page titles / H1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Bold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16pt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Eisla Teal (#0E3D3F)</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headings / H2</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Arial</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Bold</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13pt</w:t>
            </w:r>
          </w:p>
        </w:tc>
        <w:tc>
          <w:tcPr>
            <w:tcW w:type="dxa" w:w="30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Eisla Copper (#C27840)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Sub-headings / H3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Bold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11pt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Eisla Teal (#0E3D3F)</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Body text</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Arial</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Regular</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11pt</w:t>
            </w:r>
          </w:p>
        </w:tc>
        <w:tc>
          <w:tcPr>
            <w:tcW w:type="dxa" w:w="30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Near-Black (#1A1A1A)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Captions / 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Italic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9pt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Mid-Grey (#666666)</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Code / technical</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Consolas / monospace</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Regular</w:t>
            </w:r>
          </w:p>
        </w:tc>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10pt</w:t>
            </w:r>
          </w:p>
        </w:tc>
        <w:tc>
          <w:tcPr>
            <w:tcW w:type="dxa" w:w="30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Near-Black (#1A1A1A)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Buttons / CTAs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Bold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11pt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White on Copper or Teal</w:t>
            </w:r>
          </w:p>
        </w:tc>
      </w:tr>
    </w:tbl>
    <w:p>
      <w:pPr>
        <w:spacing w:after="60"/>
      </w:pPr>
    </w:p>
    <w:p>
      <w:pPr>
        <w:pStyle w:val="Heading2"/>
      </w:pPr>
      <w:r>
        <w:t xml:space="preserve">4.2 Web Typography</w:t>
      </w:r>
    </w:p>
    <w:p>
      <w:pPr>
        <w:spacing w:after="120"/>
      </w:pPr>
      <w:r>
        <w:rPr>
          <w:rFonts w:ascii="Arial" w:cs="Arial" w:eastAsia="Arial" w:hAnsi="Arial"/>
          <w:sz w:val="22"/>
          <w:szCs w:val="22"/>
        </w:rPr>
        <w:t xml:space="preserve">For web and digital, use the system font stack for maximum performance: -apple-system, BlinkMacSystemFont, "Segoe UI", Roboto, "Helvetica Neue", Arial, sans-serif. For code blocks, use "JetBrains Mono", Consolas, "Courier New", monospace.</w:t>
      </w:r>
    </w:p>
    <w:p>
      <w:pPr>
        <w:pStyle w:val="Heading2"/>
      </w:pPr>
      <w:r>
        <w:t xml:space="preserve">4.3 Typography Don’ts</w:t>
      </w:r>
    </w:p>
    <w:p>
      <w:pPr>
        <w:spacing w:after="120"/>
      </w:pPr>
      <w:r>
        <w:rPr>
          <w:rFonts w:ascii="Arial" w:cs="Arial" w:eastAsia="Arial" w:hAnsi="Arial"/>
          <w:sz w:val="22"/>
          <w:szCs w:val="22"/>
        </w:rPr>
        <w:t xml:space="preserve">Never use decorative, script, or novelty fonts. Never set body text below 10pt/14px. Never use Copper for body copy on light backgrounds (accessibility). Never use more than two font weights on a single page.</w:t>
      </w:r>
    </w:p>
    <w:p>
      <w:r>
        <w:br w:type="page"/>
      </w:r>
    </w:p>
    <w:p>
      <w:pPr>
        <w:pStyle w:val="Heading1"/>
      </w:pPr>
      <w:r>
        <w:t xml:space="preserve">5. Tone of Voice</w:t>
      </w:r>
    </w:p>
    <w:p>
      <w:pPr>
        <w:spacing w:after="120"/>
      </w:pPr>
      <w:r>
        <w:rPr>
          <w:rFonts w:ascii="Arial" w:cs="Arial" w:eastAsia="Arial" w:hAnsi="Arial"/>
          <w:sz w:val="22"/>
          <w:szCs w:val="22"/>
        </w:rPr>
        <w:t xml:space="preserve">Eisla speaks like a knowledgeable friend who happens to be an electronics engineer. Technical when it needs to be, human always.</w:t>
      </w:r>
    </w:p>
    <w:p>
      <w:pPr>
        <w:pStyle w:val="Heading2"/>
      </w:pPr>
      <w:r>
        <w:t xml:space="preserve">5.1 Voice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We are</w:t>
            </w:r>
          </w:p>
        </w:tc>
        <w:tc>
          <w:tcPr>
            <w:tcW w:type="dxa" w:w="4513"/>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We are not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E3D3F"/>
                <w:sz w:val="20"/>
                <w:szCs w:val="20"/>
              </w:rPr>
              <w:t xml:space="preserve">Clear and direct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CC0000"/>
                <w:sz w:val="20"/>
                <w:szCs w:val="20"/>
              </w:rPr>
              <w:t xml:space="preserve">Jargon-heavy or academic</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E3D3F"/>
                <w:sz w:val="20"/>
                <w:szCs w:val="20"/>
              </w:rPr>
              <w:t xml:space="preserve">Confident but honest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CC0000"/>
                <w:sz w:val="20"/>
                <w:szCs w:val="20"/>
              </w:rPr>
              <w:t xml:space="preserve">Hyperbolic or salesy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E3D3F"/>
                <w:sz w:val="20"/>
                <w:szCs w:val="20"/>
              </w:rPr>
              <w:t xml:space="preserve">Warm and approachable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CC0000"/>
                <w:sz w:val="20"/>
                <w:szCs w:val="20"/>
              </w:rPr>
              <w:t xml:space="preserve">Corporate or stiff</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E3D3F"/>
                <w:sz w:val="20"/>
                <w:szCs w:val="20"/>
              </w:rPr>
              <w:t xml:space="preserve">Technical when appropriate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CC0000"/>
                <w:sz w:val="20"/>
                <w:szCs w:val="20"/>
              </w:rPr>
              <w:t xml:space="preserve">Dumbed-down or patronising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E3D3F"/>
                <w:sz w:val="20"/>
                <w:szCs w:val="20"/>
              </w:rPr>
              <w:t xml:space="preserve">Helpful first, commercial second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CC0000"/>
                <w:sz w:val="20"/>
                <w:szCs w:val="20"/>
              </w:rPr>
              <w:t xml:space="preserve">Pushy or aggressive</w:t>
            </w:r>
          </w:p>
        </w:tc>
      </w:tr>
    </w:tbl>
    <w:p>
      <w:pPr>
        <w:spacing w:after="60"/>
      </w:pPr>
    </w:p>
    <w:p>
      <w:pPr>
        <w:pStyle w:val="Heading2"/>
      </w:pPr>
      <w:r>
        <w:t xml:space="preserve">5.2 Writing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763"/>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Good ✓</w:t>
            </w:r>
          </w:p>
        </w:tc>
        <w:tc>
          <w:tcPr>
            <w:tcW w:type="dxa" w:w="3763"/>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Bad ✗</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Homepage hero</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Describe your circuit. We’ll design and manufacture the PCB.</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Revolutionary AI-powered next-generation PCB design platform leveraging cutting-edge technology!</w:t>
            </w:r>
          </w:p>
        </w:tc>
      </w:tr>
      <w:tr>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Pricing page</w:t>
            </w:r>
          </w:p>
        </w:tc>
        <w:tc>
          <w:tcPr>
            <w:tcW w:type="dxa" w:w="37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T1 (simple boards): £499. T2 (microcontrollers): £599. No hidden fees.</w:t>
            </w:r>
          </w:p>
        </w:tc>
        <w:tc>
          <w:tcPr>
            <w:tcW w:type="dxa" w:w="37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Our competitive pricing tiers offer exceptional value for your investment.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Error message</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Something went wrong with your design. Our engineer will take a look and get back to you today.</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 unexpected error has occurred. Please contact support.</w:t>
            </w:r>
          </w:p>
        </w:tc>
      </w:tr>
      <w:tr>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Email subject</w:t>
            </w:r>
          </w:p>
        </w:tc>
        <w:tc>
          <w:tcPr>
            <w:tcW w:type="dxa" w:w="37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Your PCB is on its way — here’s the tracking link</w:t>
            </w:r>
          </w:p>
        </w:tc>
        <w:tc>
          <w:tcPr>
            <w:tcW w:type="dxa" w:w="37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Order #4521 shipment notification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Social media</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Turned this paragraph into a working PCB in 4 hours. Here’s the timelapse.</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Eisla is proud to announce another successful customer deliverable!</w:t>
            </w:r>
          </w:p>
        </w:tc>
      </w:tr>
    </w:tbl>
    <w:p>
      <w:r>
        <w:br w:type="page"/>
      </w:r>
    </w:p>
    <w:p>
      <w:pPr>
        <w:pStyle w:val="Heading1"/>
      </w:pPr>
      <w:r>
        <w:t xml:space="preserve">6. Tagline &amp; Messaging</w:t>
      </w:r>
    </w:p>
    <w:p>
      <w:pPr>
        <w:pStyle w:val="Heading2"/>
      </w:pPr>
      <w:r>
        <w:t xml:space="preserve">6.1 Primary Tagline</w:t>
      </w:r>
    </w:p>
    <w:p>
      <w:pPr>
        <w:spacing w:after="200" w:before="200"/>
        <w:jc w:val="center"/>
      </w:pPr>
      <w:r>
        <w:rPr>
          <w:rFonts w:ascii="Arial" w:cs="Arial" w:eastAsia="Arial" w:hAnsi="Arial"/>
          <w:i/>
          <w:iCs/>
          <w:color w:val="C27840"/>
          <w:sz w:val="36"/>
          <w:szCs w:val="36"/>
        </w:rPr>
        <w:t xml:space="preserve">From words to boards.</w:t>
      </w:r>
    </w:p>
    <w:p>
      <w:pPr>
        <w:spacing w:after="120"/>
      </w:pPr>
      <w:r>
        <w:rPr>
          <w:rFonts w:ascii="Arial" w:cs="Arial" w:eastAsia="Arial" w:hAnsi="Arial"/>
          <w:sz w:val="22"/>
          <w:szCs w:val="22"/>
        </w:rPr>
        <w:t xml:space="preserve">Use this as the default tagline everywhere: website, social bios, email signatures, pitch decks. It captures the entire value proposition in four words.</w:t>
      </w:r>
    </w:p>
    <w:p>
      <w:pPr>
        <w:pStyle w:val="Heading2"/>
      </w:pPr>
      <w:r>
        <w:t xml:space="preserve">6.2 Supporting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6526"/>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Elevator pitch (10 seconds)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Eisla turns plain-English descriptions into manufactured PCBs. Describe what you want, get boards delivered in 1–2 weeks.</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Homepage subhead</w:t>
            </w:r>
          </w:p>
        </w:tc>
        <w:tc>
          <w:tcPr>
            <w:tcW w:type="dxa" w:w="65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Describe your circuit in plain English. We’ll handle the schematic, layout, and manufacturing.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makers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You built it on a breadboard. We’ll put it on a proper PCB.</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startups</w:t>
            </w:r>
          </w:p>
        </w:tc>
        <w:tc>
          <w:tcPr>
            <w:tcW w:type="dxa" w:w="65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Get your prototype PCB without hiring an electronics engineer.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engineers (overflow)</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Offload your simple board designs so your team can focus on the hard stuff.</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Differentiator</w:t>
            </w:r>
          </w:p>
        </w:tc>
        <w:tc>
          <w:tcPr>
            <w:tcW w:type="dxa" w:w="65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You own the files. No lock-in. No subscription. Just boards.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Trust builder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Every board is reviewed by a qualified engineer before manufacture.</w:t>
            </w:r>
          </w:p>
        </w:tc>
      </w:tr>
    </w:tbl>
    <w:p>
      <w:pPr>
        <w:spacing w:after="60"/>
      </w:pPr>
    </w:p>
    <w:p>
      <w:pPr>
        <w:pStyle w:val="Heading2"/>
      </w:pPr>
      <w:r>
        <w:t xml:space="preserve">6.3 Words We Use / Words We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Use ✓</w:t>
            </w:r>
          </w:p>
        </w:tc>
        <w:tc>
          <w:tcPr>
            <w:tcW w:type="dxa" w:w="25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Avoid ✗</w:t>
            </w:r>
          </w:p>
        </w:tc>
        <w:tc>
          <w:tcPr>
            <w:tcW w:type="dxa" w:w="4526"/>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Design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Solution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“Solution” is corporate jargon. We design boards.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Describe</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Submit / Input</w:t>
            </w:r>
          </w:p>
        </w:tc>
        <w:tc>
          <w:tcPr>
            <w:tcW w:type="dxa" w:w="45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We’re inviting a conversation, not processing a 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Board / PCB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Product / Deliverable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 specific. Our customers think in boards.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Engineer review</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Quality assurance process</w:t>
            </w:r>
          </w:p>
        </w:tc>
        <w:tc>
          <w:tcPr>
            <w:tcW w:type="dxa" w:w="45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Keep it human. A person checks your 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Plain English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Natural language processing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Our customers don’t care about the AI method.</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Manufacture</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Fabricate / Produce</w:t>
            </w:r>
          </w:p>
        </w:tc>
        <w:tc>
          <w:tcPr>
            <w:tcW w:type="dxa" w:w="45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Manufacture is the everyday 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You own the files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IP transfer / IP assignment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Simple beats legal.</w:t>
            </w:r>
          </w:p>
        </w:tc>
      </w:tr>
    </w:tbl>
    <w:p>
      <w:r>
        <w:br w:type="page"/>
      </w:r>
    </w:p>
    <w:p>
      <w:pPr>
        <w:pStyle w:val="Heading1"/>
      </w:pPr>
      <w:r>
        <w:t xml:space="preserve">7. Imagery &amp; Photography</w:t>
      </w:r>
    </w:p>
    <w:p>
      <w:pPr>
        <w:pStyle w:val="Heading2"/>
      </w:pPr>
      <w:r>
        <w:t xml:space="preserve">7.1 Photography Style</w:t>
      </w:r>
    </w:p>
    <w:p>
      <w:pPr>
        <w:spacing w:after="120"/>
      </w:pPr>
      <w:r>
        <w:rPr>
          <w:rFonts w:ascii="Arial" w:cs="Arial" w:eastAsia="Arial" w:hAnsi="Arial"/>
          <w:sz w:val="22"/>
          <w:szCs w:val="22"/>
        </w:rPr>
        <w:t xml:space="preserve">Eisla imagery should feel authentic, technical, and tactile. The product is a physical circuit board — show it. Avoid generic stock photography of people pointing at screens or shaking hands.</w:t>
      </w:r>
    </w:p>
    <w:p>
      <w:pPr>
        <w:spacing w:after="120"/>
      </w:pPr>
      <w:r>
        <w:rPr>
          <w:rFonts w:ascii="Arial" w:cs="Arial" w:eastAsia="Arial" w:hAnsi="Arial"/>
          <w:b/>
          <w:bCs/>
          <w:sz w:val="22"/>
          <w:szCs w:val="22"/>
        </w:rPr>
        <w:t xml:space="preserve">Do use: </w:t>
      </w:r>
      <w:r>
        <w:rPr>
          <w:rFonts w:ascii="Arial" w:cs="Arial" w:eastAsia="Arial" w:hAnsi="Arial"/>
          <w:sz w:val="22"/>
          <w:szCs w:val="22"/>
        </w:rPr>
        <w:t xml:space="preserve">Close-up macro shots of PCBs showing copper traces, solder joints, and component detail. Workshop/desk shots with boards, tools, and works-in-progress. Before/after sequences (breadboard → manufactured board). Real customer projects (with permission). Screen captures of the design process.</w:t>
      </w:r>
    </w:p>
    <w:p>
      <w:pPr>
        <w:spacing w:after="120"/>
      </w:pPr>
      <w:r>
        <w:rPr>
          <w:rFonts w:ascii="Arial" w:cs="Arial" w:eastAsia="Arial" w:hAnsi="Arial"/>
          <w:b/>
          <w:bCs/>
          <w:sz w:val="22"/>
          <w:szCs w:val="22"/>
        </w:rPr>
        <w:t xml:space="preserve">Don’t use: </w:t>
      </w:r>
      <w:r>
        <w:rPr>
          <w:rFonts w:ascii="Arial" w:cs="Arial" w:eastAsia="Arial" w:hAnsi="Arial"/>
          <w:sz w:val="22"/>
          <w:szCs w:val="22"/>
        </w:rPr>
        <w:t xml:space="preserve">Generic stock photos. Blue-tinted “tech” imagery. Stock photos of people in lab coats. AI-generated images of fake circuit boards. Anything that looks like it could be any tech company.</w:t>
      </w:r>
    </w:p>
    <w:p>
      <w:pPr>
        <w:pStyle w:val="Heading2"/>
      </w:pPr>
      <w:r>
        <w:t xml:space="preserve">7.2 3D Renders</w:t>
      </w:r>
    </w:p>
    <w:p>
      <w:pPr>
        <w:spacing w:after="120"/>
      </w:pPr>
      <w:r>
        <w:rPr>
          <w:rFonts w:ascii="Arial" w:cs="Arial" w:eastAsia="Arial" w:hAnsi="Arial"/>
          <w:sz w:val="22"/>
          <w:szCs w:val="22"/>
        </w:rPr>
        <w:t xml:space="preserve">KiCad 3D renders of boards are a key marketing asset. When creating renders for marketing, use a consistent style: white background, subtle shadow, board angled at approximately 30°. Show the component side (top) as the primary view. Include a straight-on top view as a secondary image.</w:t>
      </w:r>
    </w:p>
    <w:p>
      <w:pPr>
        <w:pStyle w:val="Heading2"/>
      </w:pPr>
      <w:r>
        <w:t xml:space="preserve">7.3 Diagrams &amp; Illustrations</w:t>
      </w:r>
    </w:p>
    <w:p>
      <w:pPr>
        <w:spacing w:after="120"/>
      </w:pPr>
      <w:r>
        <w:rPr>
          <w:rFonts w:ascii="Arial" w:cs="Arial" w:eastAsia="Arial" w:hAnsi="Arial"/>
          <w:sz w:val="22"/>
          <w:szCs w:val="22"/>
        </w:rPr>
        <w:t xml:space="preserve">Process diagrams (e.g., the customer journey from description to delivery) should use the brand palette: Teal for primary elements, Copper for highlights and arrows, Light Teal for backgrounds. Use clean, simple line illustrations — not complex infographics. The Eisla brand is about simplicity; the visuals should reflect that.</w:t>
      </w:r>
    </w:p>
    <w:p>
      <w:r>
        <w:br w:type="page"/>
      </w:r>
    </w:p>
    <w:p>
      <w:pPr>
        <w:pStyle w:val="Heading1"/>
      </w:pPr>
      <w:r>
        <w:t xml:space="preserve">8. Digital Applications</w:t>
      </w:r>
    </w:p>
    <w:p>
      <w:pPr>
        <w:pStyle w:val="Heading2"/>
      </w:pPr>
      <w:r>
        <w:t xml:space="preserve">8.1 Website</w:t>
      </w:r>
    </w:p>
    <w:p>
      <w:pPr>
        <w:spacing w:after="120"/>
      </w:pPr>
      <w:r>
        <w:rPr>
          <w:rFonts w:ascii="Arial" w:cs="Arial" w:eastAsia="Arial" w:hAnsi="Arial"/>
          <w:sz w:val="22"/>
          <w:szCs w:val="22"/>
        </w:rPr>
        <w:t xml:space="preserve">The website (eisla.io) is the primary brand touchpoint. It should feel clean, fast, and confident. No clutter. No animations for the sake of it. Every element earns its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26"/>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Background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White (#FFFFFF) or Cream (#FDF8F0) for hero sections</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buttons</w:t>
            </w:r>
          </w:p>
        </w:tc>
        <w:tc>
          <w:tcPr>
            <w:tcW w:type="dxa" w:w="65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Copper (#C27840) background, White text, 6px border radius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Secondary buttons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Teal (#0E3D3F) outline, Teal text, transparent background</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Links</w:t>
            </w:r>
          </w:p>
        </w:tc>
        <w:tc>
          <w:tcPr>
            <w:tcW w:type="dxa" w:w="65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Copper (#C27840), underline on hover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Navigation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Teal background, White text</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Footer</w:t>
            </w:r>
          </w:p>
        </w:tc>
        <w:tc>
          <w:tcPr>
            <w:tcW w:type="dxa" w:w="65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Teal background, White/Light Grey 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Cards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White background, 1px #E0E0E0 border, 8px radius, subtle shadow</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Code blocks</w:t>
            </w:r>
          </w:p>
        </w:tc>
        <w:tc>
          <w:tcPr>
            <w:tcW w:type="dxa" w:w="65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Light Teal (#E8F0F0) background, monospace font</w:t>
            </w:r>
          </w:p>
        </w:tc>
      </w:tr>
    </w:tbl>
    <w:p>
      <w:pPr>
        <w:spacing w:after="60"/>
      </w:pPr>
    </w:p>
    <w:p>
      <w:pPr>
        <w:pStyle w:val="Heading2"/>
      </w:pPr>
      <w:r>
        <w:t xml:space="preserve">8.2 Email</w:t>
      </w:r>
    </w:p>
    <w:p>
      <w:pPr>
        <w:spacing w:after="120"/>
      </w:pPr>
      <w:r>
        <w:rPr>
          <w:rFonts w:ascii="Arial" w:cs="Arial" w:eastAsia="Arial" w:hAnsi="Arial"/>
          <w:sz w:val="22"/>
          <w:szCs w:val="22"/>
        </w:rPr>
        <w:t xml:space="preserve">Transactional and marketing emails use a clean, text-forward layout. Eisla logo (lockup) at the top. Teal header bar. Body text in Near-Black on white. CTA button in Copper. Footer in Light Grey with unsubscribe link. Keep emails short — Eisla respects people’s inboxes.</w:t>
      </w:r>
    </w:p>
    <w:p>
      <w:pPr>
        <w:pStyle w:val="Heading2"/>
      </w:pPr>
      <w:r>
        <w:t xml:space="preserve">8.3 Favicon &amp; App Icons</w:t>
      </w:r>
    </w:p>
    <w:p>
      <w:pPr>
        <w:spacing w:after="120"/>
      </w:pPr>
      <w:r>
        <w:rPr>
          <w:rFonts w:ascii="Arial" w:cs="Arial" w:eastAsia="Arial" w:hAnsi="Arial"/>
          <w:sz w:val="22"/>
          <w:szCs w:val="22"/>
        </w:rPr>
        <w:t xml:space="preserve">Use the Circuit E icon on a Teal background for all favicons and app icons. Sizes: 16×16, 32×32, 48×48 (favicon), 180×180 (Apple touch), 192×192 and 512×512 (Android). All included in the logo asset pack.</w:t>
      </w:r>
    </w:p>
    <w:p>
      <w:r>
        <w:br w:type="page"/>
      </w:r>
    </w:p>
    <w:p>
      <w:pPr>
        <w:pStyle w:val="Heading1"/>
      </w:pPr>
      <w:r>
        <w:t xml:space="preserve">9. Print &amp; Physical Applications</w:t>
      </w:r>
    </w:p>
    <w:p>
      <w:pPr>
        <w:pStyle w:val="Heading2"/>
      </w:pPr>
      <w:r>
        <w:t xml:space="preserve">9.1 Business Cards</w:t>
      </w:r>
    </w:p>
    <w:p>
      <w:pPr>
        <w:spacing w:after="120"/>
      </w:pPr>
      <w:r>
        <w:rPr>
          <w:rFonts w:ascii="Arial" w:cs="Arial" w:eastAsia="Arial" w:hAnsi="Arial"/>
          <w:sz w:val="22"/>
          <w:szCs w:val="22"/>
        </w:rPr>
        <w:t xml:space="preserve">Front: Teal background, Circuit E icon and wordmark in white, centred. Back: White background, contact details in Teal, Copper accent line at top. 85×55mm standard UK size. Uncoated or soft-touch laminate finish.</w:t>
      </w:r>
    </w:p>
    <w:p>
      <w:pPr>
        <w:pStyle w:val="Heading2"/>
      </w:pPr>
      <w:r>
        <w:t xml:space="preserve">9.2 PCB Silkscreen Branding</w:t>
      </w:r>
    </w:p>
    <w:p>
      <w:pPr>
        <w:spacing w:after="120"/>
      </w:pPr>
      <w:r>
        <w:rPr>
          <w:rFonts w:ascii="Arial" w:cs="Arial" w:eastAsia="Arial" w:hAnsi="Arial"/>
          <w:sz w:val="22"/>
          <w:szCs w:val="22"/>
        </w:rPr>
        <w:t xml:space="preserve">Every board manufactured through Eisla includes a small silkscreen mark by default (customer can opt out). Format: “Designed by Eisla — eisla.io” in the board’s silkscreen layer, positioned in a non-functional area. Size: minimum 8mm wide. Use the standard silkscreen font available in KiCad.</w:t>
      </w:r>
    </w:p>
    <w:p>
      <w:pPr>
        <w:pStyle w:val="Heading2"/>
      </w:pPr>
      <w:r>
        <w:t xml:space="preserve">9.3 Packaging Insert</w:t>
      </w:r>
    </w:p>
    <w:p>
      <w:pPr>
        <w:spacing w:after="120"/>
      </w:pPr>
      <w:r>
        <w:rPr>
          <w:rFonts w:ascii="Arial" w:cs="Arial" w:eastAsia="Arial" w:hAnsi="Arial"/>
          <w:sz w:val="22"/>
          <w:szCs w:val="22"/>
        </w:rPr>
        <w:t xml:space="preserve">Include a small card (85×55mm or A7) with every order. Front: “Your board is here.” with Circuit E icon. Back: QR code linking to eisla.io, brief thank-you message, and a referral incentive if active. Printed on 350gsm uncoated card.</w:t>
      </w:r>
    </w:p>
    <w:p>
      <w:pPr>
        <w:pStyle w:val="Heading2"/>
      </w:pPr>
      <w:r>
        <w:t xml:space="preserve">9.4 Event Materials</w:t>
      </w:r>
    </w:p>
    <w:p>
      <w:pPr>
        <w:spacing w:after="120"/>
      </w:pPr>
      <w:r>
        <w:rPr>
          <w:rFonts w:ascii="Arial" w:cs="Arial" w:eastAsia="Arial" w:hAnsi="Arial"/>
          <w:sz w:val="22"/>
          <w:szCs w:val="22"/>
        </w:rPr>
        <w:t xml:space="preserve">Trade show banner: Teal background, full lockup in white, tagline below in Copper. Pull-up banner size: 850×2000mm. Table cloth: Teal with white lockup. Demo boards displayed on white risers.</w:t>
      </w:r>
    </w:p>
    <w:p>
      <w:r>
        <w:br w:type="page"/>
      </w:r>
    </w:p>
    <w:p>
      <w:pPr>
        <w:pStyle w:val="Heading1"/>
      </w:pPr>
      <w:r>
        <w:t xml:space="preserve">10. Social Media</w:t>
      </w:r>
    </w:p>
    <w:p>
      <w:pPr>
        <w:pStyle w:val="Heading2"/>
      </w:pPr>
      <w:r>
        <w:t xml:space="preserve">10.1 Profile Images &amp; Banners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0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Avatar</w:t>
            </w:r>
          </w:p>
        </w:tc>
        <w:tc>
          <w:tcPr>
            <w:tcW w:type="dxa" w:w="3826"/>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Banner / Header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GitHub (Eislapcb)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icon-on-teal-512.png</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github-preview-1280x640.png</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Instagram (@eislapcb)</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icon-on-teal-512.png</w:t>
            </w:r>
          </w:p>
        </w:tc>
        <w:tc>
          <w:tcPr>
            <w:tcW w:type="dxa" w:w="38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 (no banner)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LinkedIn (company)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icon-on-teal-512.png</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linkedin-banner-1128x191.png</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Twitter/X</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icon-on-teal-512.png</w:t>
            </w:r>
          </w:p>
        </w:tc>
        <w:tc>
          <w:tcPr>
            <w:tcW w:type="dxa" w:w="382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twitter-header-1500x500.png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YouTube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icon-on-teal-512.png</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Custom banner (2560×1440, safe area 1546×423)</w:t>
            </w:r>
          </w:p>
        </w:tc>
      </w:tr>
    </w:tbl>
    <w:p>
      <w:pPr>
        <w:spacing w:after="60"/>
      </w:pPr>
    </w:p>
    <w:p>
      <w:pPr>
        <w:pStyle w:val="Heading2"/>
      </w:pPr>
      <w:r>
        <w:t xml:space="preserve">10.2 Post Guidelines</w:t>
      </w:r>
    </w:p>
    <w:p>
      <w:pPr>
        <w:spacing w:after="120"/>
      </w:pPr>
      <w:r>
        <w:rPr>
          <w:rFonts w:ascii="Arial" w:cs="Arial" w:eastAsia="Arial" w:hAnsi="Arial"/>
          <w:b/>
          <w:bCs/>
          <w:sz w:val="22"/>
          <w:szCs w:val="22"/>
        </w:rPr>
        <w:t xml:space="preserve">Photos: </w:t>
      </w:r>
      <w:r>
        <w:rPr>
          <w:rFonts w:ascii="Arial" w:cs="Arial" w:eastAsia="Arial" w:hAnsi="Arial"/>
          <w:sz w:val="22"/>
          <w:szCs w:val="22"/>
        </w:rPr>
        <w:t xml:space="preserve">Always include a visual. Board photos, renders, process screenshots, or timelapses. No text-only posts.</w:t>
      </w:r>
    </w:p>
    <w:p>
      <w:pPr>
        <w:spacing w:after="120"/>
      </w:pPr>
      <w:r>
        <w:rPr>
          <w:rFonts w:ascii="Arial" w:cs="Arial" w:eastAsia="Arial" w:hAnsi="Arial"/>
          <w:b/>
          <w:bCs/>
          <w:sz w:val="22"/>
          <w:szCs w:val="22"/>
        </w:rPr>
        <w:t xml:space="preserve">Hashtags: </w:t>
      </w:r>
      <w:r>
        <w:rPr>
          <w:rFonts w:ascii="Arial" w:cs="Arial" w:eastAsia="Arial" w:hAnsi="Arial"/>
          <w:sz w:val="22"/>
          <w:szCs w:val="22"/>
        </w:rPr>
        <w:t xml:space="preserve">Use sparingly. Maximum 5 on Instagram, 2–3 on LinkedIn, 1–2 on Twitter. Core tags: #PCBdesign #electronics #maker #hardware #eisla</w:t>
      </w:r>
    </w:p>
    <w:p>
      <w:pPr>
        <w:spacing w:after="120"/>
      </w:pPr>
      <w:r>
        <w:rPr>
          <w:rFonts w:ascii="Arial" w:cs="Arial" w:eastAsia="Arial" w:hAnsi="Arial"/>
          <w:b/>
          <w:bCs/>
          <w:sz w:val="22"/>
          <w:szCs w:val="22"/>
        </w:rPr>
        <w:t xml:space="preserve">Tone: </w:t>
      </w:r>
      <w:r>
        <w:rPr>
          <w:rFonts w:ascii="Arial" w:cs="Arial" w:eastAsia="Arial" w:hAnsi="Arial"/>
          <w:sz w:val="22"/>
          <w:szCs w:val="22"/>
        </w:rPr>
        <w:t xml:space="preserve">Informal but intelligent. Share the work, not the sales pitch. Celebrate customers and projects, not yourself.</w:t>
      </w:r>
    </w:p>
    <w:p>
      <w:pPr>
        <w:spacing w:after="120"/>
      </w:pPr>
      <w:r>
        <w:rPr>
          <w:rFonts w:ascii="Arial" w:cs="Arial" w:eastAsia="Arial" w:hAnsi="Arial"/>
          <w:b/>
          <w:bCs/>
          <w:sz w:val="22"/>
          <w:szCs w:val="22"/>
        </w:rPr>
        <w:t xml:space="preserve">Frequency: </w:t>
      </w:r>
      <w:r>
        <w:rPr>
          <w:rFonts w:ascii="Arial" w:cs="Arial" w:eastAsia="Arial" w:hAnsi="Arial"/>
          <w:sz w:val="22"/>
          <w:szCs w:val="22"/>
        </w:rPr>
        <w:t xml:space="preserve">Instagram: 3–4 posts/week. LinkedIn: 2/week. Twitter: daily if active. GitHub: as needed.</w:t>
      </w:r>
    </w:p>
    <w:p>
      <w:r>
        <w:br w:type="page"/>
      </w:r>
    </w:p>
    <w:p>
      <w:pPr>
        <w:pStyle w:val="Heading1"/>
      </w:pPr>
      <w:r>
        <w:t xml:space="preserve">11. Co-Branding &amp; Partnerships</w:t>
      </w:r>
    </w:p>
    <w:p>
      <w:pPr>
        <w:spacing w:after="120"/>
      </w:pPr>
      <w:r>
        <w:rPr>
          <w:rFonts w:ascii="Arial" w:cs="Arial" w:eastAsia="Arial" w:hAnsi="Arial"/>
          <w:sz w:val="22"/>
          <w:szCs w:val="22"/>
        </w:rPr>
        <w:t xml:space="preserve">When the Eisla logo appears alongside partner logos (e.g., JLCPCB, PCBWay, event sponsors), maintain clear space and visual parity. The Eisla logo should be the same visual weight as partner logos — never smaller or subordinate to a manufacturing partner.</w:t>
      </w:r>
    </w:p>
    <w:p>
      <w:pPr>
        <w:spacing w:after="120"/>
      </w:pPr>
      <w:r>
        <w:rPr>
          <w:rFonts w:ascii="Arial" w:cs="Arial" w:eastAsia="Arial" w:hAnsi="Arial"/>
          <w:b/>
          <w:bCs/>
          <w:sz w:val="22"/>
          <w:szCs w:val="22"/>
        </w:rPr>
        <w:t xml:space="preserve">Approved co-branding formats: </w:t>
      </w:r>
      <w:r>
        <w:rPr>
          <w:rFonts w:ascii="Arial" w:cs="Arial" w:eastAsia="Arial" w:hAnsi="Arial"/>
          <w:sz w:val="22"/>
          <w:szCs w:val="22"/>
        </w:rPr>
        <w:t xml:space="preserve">“Designed by Eisla, manufactured by [fab partner]”. Side-by-side logos with equal sizing and clear separation. Eisla logo in the “design” position (left or top), fab partner in the “manufacture” position (right or bottom).</w:t>
      </w:r>
    </w:p>
    <w:p>
      <w:pPr>
        <w:spacing w:after="120"/>
      </w:pPr>
      <w:r>
        <w:rPr>
          <w:rFonts w:ascii="Arial" w:cs="Arial" w:eastAsia="Arial" w:hAnsi="Arial"/>
          <w:b/>
          <w:bCs/>
          <w:sz w:val="22"/>
          <w:szCs w:val="22"/>
        </w:rPr>
        <w:t xml:space="preserve">Not approved: </w:t>
      </w:r>
      <w:r>
        <w:rPr>
          <w:rFonts w:ascii="Arial" w:cs="Arial" w:eastAsia="Arial" w:hAnsi="Arial"/>
          <w:sz w:val="22"/>
          <w:szCs w:val="22"/>
        </w:rPr>
        <w:t xml:space="preserve">Merging or combining logos. Modifying either logo to match the other’s style. Implying Eisla is a subsidiary or division of a partner.</w:t>
      </w:r>
    </w:p>
    <w:p>
      <w:pPr>
        <w:pStyle w:val="Heading1"/>
      </w:pPr>
      <w:r>
        <w:t xml:space="preserve">12. Common Mistakes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3263"/>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263"/>
            <w:tcBorders>
              <w:top w:val="single" w:color="CCCCCC" w:sz="1"/>
              <w:left w:val="single" w:color="CCCCCC" w:sz="1"/>
              <w:bottom w:val="single" w:color="CCCCCC" w:sz="1"/>
              <w:right w:val="single" w:color="CCCCCC" w:sz="1"/>
            </w:tcBorders>
            <w:shd w:fill="0E3D3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Using “EISLA” in all-caps in body text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CAPS reads as shouting. The all-caps treatment is for the logo only.</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Write “Eisla” with initial cap in body text.</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Calling it “the Eisla platform”</w:t>
            </w:r>
          </w:p>
        </w:tc>
        <w:tc>
          <w:tcPr>
            <w:tcW w:type="dxa" w:w="32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“Platform” is corporate speak. Eisla is a service.</w:t>
            </w:r>
          </w:p>
        </w:tc>
        <w:tc>
          <w:tcPr>
            <w:tcW w:type="dxa" w:w="32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Say “Eisla” or “the Eisla service.”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Using Copper for body text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Fails WCAG accessibility on white backgrounds.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Use Near-Black (#1A1A1A) for body text.</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Old logo versions in circulation</w:t>
            </w:r>
          </w:p>
        </w:tc>
        <w:tc>
          <w:tcPr>
            <w:tcW w:type="dxa" w:w="32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Dilutes brand consistency.</w:t>
            </w:r>
          </w:p>
        </w:tc>
        <w:tc>
          <w:tcPr>
            <w:tcW w:type="dxa" w:w="32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Delete all drafts. Only use files from the official asset pack.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Generic stock photography</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Undermines the authentic, technical brand identity.</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Use real board photos, renders, or process screenshots.</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Describing AI as “magic” or “instant”</w:t>
            </w:r>
          </w:p>
        </w:tc>
        <w:tc>
          <w:tcPr>
            <w:tcW w:type="dxa" w:w="32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Sets unrealistic expectations and erodes trust.</w:t>
            </w:r>
          </w:p>
        </w:tc>
        <w:tc>
          <w:tcPr>
            <w:tcW w:type="dxa" w:w="32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 honest: “Design in hours, boards in 1–2 weeks.”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Omitting engineer review in descriptions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human review is a key trust differentiator.</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Always mention: “Every board is reviewed by a qualified engineer.”</w:t>
            </w:r>
          </w:p>
        </w:tc>
      </w:tr>
      <w:tr>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Putting Eisla logo on customer boards without consent</w:t>
            </w:r>
          </w:p>
        </w:tc>
        <w:tc>
          <w:tcPr>
            <w:tcW w:type="dxa" w:w="32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Customers own their boards. Branding is opt-out.</w:t>
            </w:r>
          </w:p>
        </w:tc>
        <w:tc>
          <w:tcPr>
            <w:tcW w:type="dxa" w:w="3263"/>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Include silkscreen mark by default, clearly offer opt-out.</w:t>
            </w:r>
          </w:p>
        </w:tc>
      </w:tr>
    </w:tbl>
    <w:p>
      <w:pPr>
        <w:spacing w:after="60"/>
      </w:pPr>
    </w:p>
    <w:p>
      <w:pPr>
        <w:spacing w:after="60"/>
      </w:pPr>
    </w:p>
    <w:p>
      <w:pPr>
        <w:spacing w:before="400"/>
      </w:pPr>
      <w:r>
        <w:rPr>
          <w:rFonts w:ascii="Arial" w:cs="Arial" w:eastAsia="Arial" w:hAnsi="Arial"/>
          <w:i/>
          <w:iCs/>
          <w:color w:val="999999"/>
          <w:sz w:val="22"/>
          <w:szCs w:val="22"/>
        </w:rPr>
        <w:t xml:space="preserve">Questions about brand usage? Contact hello@eisla.io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Eisla Brand Guidelines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E3D3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C278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2026-02-27T08:15:15.955Z</dcterms:created>
  <dcterms:modified xsi:type="dcterms:W3CDTF">2026-02-27T08:15:15.957Z</dcterms:modified>
</cp:coreProperties>
</file>

<file path=docProps/custom.xml><?xml version="1.0" encoding="utf-8"?>
<Properties xmlns="http://schemas.openxmlformats.org/officeDocument/2006/custom-properties" xmlns:vt="http://schemas.openxmlformats.org/officeDocument/2006/docPropsVTypes"/>
</file>