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84A" w:rsidRDefault="00EB2AA0" w:rsidP="00EB2AA0">
      <w:pPr>
        <w:pStyle w:val="Titel"/>
      </w:pPr>
      <w:r>
        <w:t>Kata "Bowling"</w:t>
      </w:r>
    </w:p>
    <w:p w:rsidR="00EB2AA0" w:rsidRDefault="00EB2AA0" w:rsidP="00EB2AA0">
      <w:pPr>
        <w:pStyle w:val="berschrift2"/>
      </w:pPr>
      <w:r>
        <w:t>Aufgabe</w:t>
      </w:r>
    </w:p>
    <w:p w:rsidR="00EB2AA0" w:rsidRDefault="00EB2AA0" w:rsidP="00EB2AA0">
      <w:r w:rsidRPr="00EB2AA0">
        <w:t xml:space="preserve">Entwickle eine Klasse zur Zählung von Bowling-Spielen. Ein Bowling-Spiel besteht aus Würfen (engl. </w:t>
      </w:r>
      <w:r w:rsidRPr="003D61F3">
        <w:rPr>
          <w:i/>
        </w:rPr>
        <w:t>roll</w:t>
      </w:r>
      <w:r w:rsidRPr="00EB2AA0">
        <w:t xml:space="preserve">), um 10 Pins am Ende der Bowling-Bahn abzuräumen. Mit jedem Wurf können also 0 bis 10 Pins umgeworfen werden. Pro Runde hat ein Spieler max. 2 Würfe, um die 10 Pins abzuräumen. Würfe werden zu Rahmen (engl. </w:t>
      </w:r>
      <w:r w:rsidRPr="003D61F3">
        <w:rPr>
          <w:i/>
        </w:rPr>
        <w:t>frame</w:t>
      </w:r>
      <w:r w:rsidRPr="00EB2AA0">
        <w:t xml:space="preserve">) zusammengefasst, die jeweils eine Punktzahl zugeordnet bekommen. Ein Spiel besteht aus 10 Runden oder Rahmen. Wieviele Würfe pro Runde von einem Spieler gemacht werden dürfen, hängt davon ab, wieviele Pins mit ihnen geworfen werden: </w:t>
      </w:r>
    </w:p>
    <w:p w:rsidR="00EB2AA0" w:rsidRDefault="00EB2AA0" w:rsidP="00EB2AA0">
      <w:pPr>
        <w:pStyle w:val="Listenabsatz"/>
        <w:numPr>
          <w:ilvl w:val="0"/>
          <w:numId w:val="12"/>
        </w:numPr>
      </w:pPr>
      <w:r w:rsidRPr="00EB2AA0">
        <w:t xml:space="preserve">Wenn der erste Wurf eines Spielers alle 10 Pins abräumt (engl. </w:t>
      </w:r>
      <w:r w:rsidRPr="00594B32">
        <w:rPr>
          <w:i/>
        </w:rPr>
        <w:t>strike</w:t>
      </w:r>
      <w:r w:rsidRPr="00EB2AA0">
        <w:t>), ist er d</w:t>
      </w:r>
      <w:r>
        <w:t>er einzige Wurf in der Runde.</w:t>
      </w:r>
    </w:p>
    <w:p w:rsidR="00EB2AA0" w:rsidRDefault="00EB2AA0" w:rsidP="00EB2AA0">
      <w:pPr>
        <w:pStyle w:val="Listenabsatz"/>
        <w:numPr>
          <w:ilvl w:val="0"/>
          <w:numId w:val="12"/>
        </w:numPr>
      </w:pPr>
      <w:r w:rsidRPr="00EB2AA0">
        <w:t>Ansonsten enthalten die Rahmen immer zwei Wü</w:t>
      </w:r>
      <w:r>
        <w:t>rfe, jeder mit 0 bis 10 Pins.</w:t>
      </w:r>
    </w:p>
    <w:p w:rsidR="00EB2AA0" w:rsidRDefault="00EB2AA0" w:rsidP="00EB2AA0">
      <w:pPr>
        <w:pStyle w:val="Listenabsatz"/>
        <w:numPr>
          <w:ilvl w:val="1"/>
          <w:numId w:val="12"/>
        </w:numPr>
      </w:pPr>
      <w:r w:rsidRPr="00EB2AA0">
        <w:t xml:space="preserve">Ausnahme: Wenn der 10. Rahmen als ersten Wurf einen strike enthält oder beide Würfe zusammen einen spare (s.u.) ergeben, dann kann ein drittes Mal geworfen werden. </w:t>
      </w:r>
    </w:p>
    <w:p w:rsidR="00EB2AA0" w:rsidRDefault="00EB2AA0" w:rsidP="00EB2AA0">
      <w:r w:rsidRPr="00EB2AA0">
        <w:t>Für die Berechnung der Punktzahl eines R</w:t>
      </w:r>
      <w:r>
        <w:t>ahmens gibt es einige Regeln:</w:t>
      </w:r>
    </w:p>
    <w:p w:rsidR="00EB2AA0" w:rsidRDefault="00EB2AA0" w:rsidP="00EB2AA0">
      <w:pPr>
        <w:pStyle w:val="Listenabsatz"/>
        <w:numPr>
          <w:ilvl w:val="0"/>
          <w:numId w:val="11"/>
        </w:numPr>
      </w:pPr>
      <w:r w:rsidRPr="00EB2AA0">
        <w:t xml:space="preserve">Ein Rahmen, dessen beide Würfe zusammen maximal 9 Pins gerissen haben, erhält die </w:t>
      </w:r>
      <w:r>
        <w:t>Summe der Pins als Punktzahl.</w:t>
      </w:r>
    </w:p>
    <w:p w:rsidR="00EB2AA0" w:rsidRDefault="00EB2AA0" w:rsidP="00EB2AA0">
      <w:pPr>
        <w:pStyle w:val="Listenabsatz"/>
        <w:numPr>
          <w:ilvl w:val="0"/>
          <w:numId w:val="11"/>
        </w:numPr>
      </w:pPr>
      <w:r w:rsidRPr="00EB2AA0">
        <w:t xml:space="preserve">Ein Rahmen dessen beide Würfe zusammen 10 Pins berissen haben (engl. </w:t>
      </w:r>
      <w:r w:rsidRPr="00594B32">
        <w:rPr>
          <w:i/>
        </w:rPr>
        <w:t>spare</w:t>
      </w:r>
      <w:r w:rsidRPr="00EB2AA0">
        <w:t xml:space="preserve">), erhält als Punktzahl 10 + die Zahl </w:t>
      </w:r>
      <w:r>
        <w:t xml:space="preserve">der Pins des nächsten Wurfes. </w:t>
      </w:r>
    </w:p>
    <w:p w:rsidR="00EB2AA0" w:rsidRDefault="00EB2AA0" w:rsidP="00EB2AA0">
      <w:pPr>
        <w:pStyle w:val="Listenabsatz"/>
        <w:numPr>
          <w:ilvl w:val="0"/>
          <w:numId w:val="11"/>
        </w:numPr>
      </w:pPr>
      <w:r w:rsidRPr="00EB2AA0">
        <w:t xml:space="preserve">Ein Rahmen mit einem strike erhält als Punktzahl 10 + die Summe der Pins der nächsten beiden Würfe. </w:t>
      </w:r>
    </w:p>
    <w:p w:rsidR="00EB2AA0" w:rsidRDefault="00EB2AA0" w:rsidP="00EB2AA0">
      <w:r w:rsidRPr="00EB2AA0">
        <w:t>Bei Robert C. Martin</w:t>
      </w:r>
      <w:r w:rsidR="00797FF1">
        <w:rPr>
          <w:rStyle w:val="Endnotenzeichen"/>
        </w:rPr>
        <w:endnoteReference w:id="1"/>
      </w:r>
      <w:r w:rsidRPr="00EB2AA0">
        <w:t xml:space="preserve"> findet sich diese Darstellung für ein Bowling-Spiel:</w:t>
      </w:r>
    </w:p>
    <w:p w:rsidR="004A0C4C" w:rsidRDefault="003D5FE9" w:rsidP="00EB2AA0">
      <w:r>
        <w:rPr>
          <w:noProof/>
          <w:lang w:eastAsia="de-CH"/>
        </w:rPr>
        <w:pict w14:anchorId="3C5FD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2" o:spid="_x0000_s1026" type="#_x0000_t75" style="position:absolute;margin-left:1.15pt;margin-top:.1pt;width:457.35pt;height:47.35pt;z-index:251658240;visibility:visible">
            <v:imagedata r:id="rId9" o:title=""/>
          </v:shape>
          <o:OLEObject Type="Embed" ProgID="Visio.Drawing.11" ShapeID="Object 12" DrawAspect="Content" ObjectID="_1469877986" r:id="rId10"/>
        </w:pict>
      </w:r>
    </w:p>
    <w:p w:rsidR="004A0C4C" w:rsidRDefault="004A0C4C" w:rsidP="00EB2AA0"/>
    <w:p w:rsidR="00382BD6" w:rsidRDefault="00382BD6" w:rsidP="00EB2AA0"/>
    <w:p w:rsidR="004A0C4C" w:rsidRDefault="00382BD6" w:rsidP="00EB2AA0">
      <w:r w:rsidRPr="00382BD6">
        <w:t xml:space="preserve">Jeder Rahmen zeigt den ersten und zweiten und beim letzten sogar den dritten Wurf mit ihren Pins sowie die kummulierte Punktzahl. Ist das Kästchen für den zweiten Wurf halb ausgefüllt, liegt ein </w:t>
      </w:r>
      <w:r w:rsidRPr="00382BD6">
        <w:rPr>
          <w:i/>
        </w:rPr>
        <w:t>spare</w:t>
      </w:r>
      <w:r w:rsidRPr="00382BD6">
        <w:t xml:space="preserve"> vor, ist es ganz ausgefüllt, war der erste Wurf ein </w:t>
      </w:r>
      <w:r w:rsidRPr="00382BD6">
        <w:rPr>
          <w:i/>
        </w:rPr>
        <w:t>strike</w:t>
      </w:r>
      <w:r w:rsidRPr="00382BD6">
        <w:t>.</w:t>
      </w:r>
    </w:p>
    <w:p w:rsidR="003D61F3" w:rsidRDefault="003D61F3">
      <w:r>
        <w:br w:type="page"/>
      </w:r>
    </w:p>
    <w:p w:rsidR="00382BD6" w:rsidRDefault="00382BD6" w:rsidP="00EB2AA0">
      <w:r>
        <w:lastRenderedPageBreak/>
        <w:t>Die Schnittstellen der Klassen sollen wie folgt aussehen:</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public class Game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void addRoll(final int pins) { ...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int getTotalScore() { ...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boolean isOver() { ...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Map&lt;Integer, Frame&gt; getFrames() { ...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w:t>
      </w:r>
    </w:p>
    <w:p w:rsidR="003D61F3" w:rsidRPr="003D61F3" w:rsidRDefault="003D61F3" w:rsidP="007074BB">
      <w:pPr>
        <w:pStyle w:val="KeinLeerraum"/>
        <w:rPr>
          <w:rFonts w:ascii="Courier New" w:hAnsi="Courier New" w:cs="Courier New"/>
          <w:sz w:val="20"/>
        </w:rPr>
      </w:pPr>
    </w:p>
    <w:p w:rsidR="003D61F3" w:rsidRPr="003D61F3" w:rsidRDefault="003D61F3" w:rsidP="003D61F3">
      <w:pPr>
        <w:pStyle w:val="KeinLeerraum"/>
        <w:rPr>
          <w:rFonts w:ascii="Courier New" w:hAnsi="Courier New" w:cs="Courier New"/>
          <w:sz w:val="20"/>
        </w:rPr>
      </w:pPr>
      <w:r w:rsidRPr="003D61F3">
        <w:rPr>
          <w:rFonts w:ascii="Courier New" w:hAnsi="Courier New" w:cs="Courier New"/>
          <w:sz w:val="20"/>
        </w:rPr>
        <w:t>public class Frame {</w:t>
      </w:r>
    </w:p>
    <w:p w:rsidR="003D61F3" w:rsidRPr="003D61F3" w:rsidRDefault="003D61F3" w:rsidP="003D61F3">
      <w:pPr>
        <w:pStyle w:val="KeinLeerraum"/>
        <w:rPr>
          <w:rFonts w:ascii="Courier New" w:hAnsi="Courier New" w:cs="Courier New"/>
          <w:sz w:val="20"/>
        </w:rPr>
      </w:pPr>
      <w:r w:rsidRPr="003D61F3">
        <w:rPr>
          <w:rFonts w:ascii="Courier New" w:hAnsi="Courier New" w:cs="Courier New"/>
          <w:sz w:val="20"/>
        </w:rPr>
        <w:t xml:space="preserve">  public int getScore() { ... }</w:t>
      </w:r>
      <w:r>
        <w:rPr>
          <w:rFonts w:ascii="Courier New" w:hAnsi="Courier New" w:cs="Courier New"/>
          <w:sz w:val="20"/>
        </w:rPr>
        <w:t xml:space="preserve"> </w:t>
      </w:r>
      <w:r w:rsidRPr="003D61F3">
        <w:rPr>
          <w:rFonts w:ascii="Courier New" w:hAnsi="Courier New" w:cs="Courier New"/>
          <w:sz w:val="20"/>
        </w:rPr>
        <w:t>// Punktzahl nur dieses Frame</w:t>
      </w:r>
    </w:p>
    <w:p w:rsidR="003D61F3" w:rsidRDefault="003D61F3" w:rsidP="003D61F3">
      <w:pPr>
        <w:pStyle w:val="KeinLeerraum"/>
        <w:rPr>
          <w:rFonts w:ascii="Courier New" w:hAnsi="Courier New" w:cs="Courier New"/>
          <w:sz w:val="20"/>
        </w:rPr>
      </w:pPr>
      <w:r w:rsidRPr="003D61F3">
        <w:rPr>
          <w:rFonts w:ascii="Courier New" w:hAnsi="Courier New" w:cs="Courier New"/>
          <w:sz w:val="20"/>
        </w:rPr>
        <w:t xml:space="preserve">  public </w:t>
      </w:r>
      <w:r>
        <w:rPr>
          <w:rFonts w:ascii="Courier New" w:hAnsi="Courier New" w:cs="Courier New"/>
          <w:sz w:val="20"/>
        </w:rPr>
        <w:t>int[]</w:t>
      </w:r>
      <w:r w:rsidRPr="003D61F3">
        <w:rPr>
          <w:rFonts w:ascii="Courier New" w:hAnsi="Courier New" w:cs="Courier New"/>
          <w:sz w:val="20"/>
        </w:rPr>
        <w:t xml:space="preserve"> get</w:t>
      </w:r>
      <w:r>
        <w:rPr>
          <w:rFonts w:ascii="Courier New" w:hAnsi="Courier New" w:cs="Courier New"/>
          <w:sz w:val="20"/>
        </w:rPr>
        <w:t>PinsRolled</w:t>
      </w:r>
      <w:r w:rsidRPr="003D61F3">
        <w:rPr>
          <w:rFonts w:ascii="Courier New" w:hAnsi="Courier New" w:cs="Courier New"/>
          <w:sz w:val="20"/>
        </w:rPr>
        <w:t>() { ... }</w:t>
      </w:r>
    </w:p>
    <w:p w:rsidR="003D61F3" w:rsidRPr="003D61F3" w:rsidRDefault="003D61F3" w:rsidP="003D61F3">
      <w:pPr>
        <w:pStyle w:val="KeinLeerraum"/>
        <w:rPr>
          <w:rFonts w:ascii="Courier New" w:hAnsi="Courier New" w:cs="Courier New"/>
          <w:sz w:val="20"/>
        </w:rPr>
      </w:pPr>
      <w:r>
        <w:rPr>
          <w:rFonts w:ascii="Courier New" w:hAnsi="Courier New" w:cs="Courier New"/>
          <w:sz w:val="20"/>
        </w:rPr>
        <w:t xml:space="preserve">  public String toString() { ... }</w:t>
      </w:r>
    </w:p>
    <w:p w:rsidR="003D61F3" w:rsidRPr="003D61F3" w:rsidRDefault="003D61F3" w:rsidP="003D61F3">
      <w:pPr>
        <w:pStyle w:val="KeinLeerraum"/>
        <w:rPr>
          <w:rFonts w:ascii="Courier New" w:hAnsi="Courier New" w:cs="Courier New"/>
          <w:sz w:val="20"/>
        </w:rPr>
      </w:pPr>
      <w:r w:rsidRPr="003D61F3">
        <w:rPr>
          <w:rFonts w:ascii="Courier New" w:hAnsi="Courier New" w:cs="Courier New"/>
          <w:sz w:val="20"/>
        </w:rPr>
        <w:t>}</w:t>
      </w:r>
    </w:p>
    <w:p w:rsidR="003D61F3" w:rsidRDefault="003D61F3" w:rsidP="003D61F3"/>
    <w:p w:rsidR="003D61F3" w:rsidRDefault="003D61F3" w:rsidP="003D61F3">
      <w:r>
        <w:t>Die Methode addRole() wirft eine Exception, falls nach Spielende noch Würfe registriert werden sollen.</w:t>
      </w:r>
    </w:p>
    <w:tbl>
      <w:tblPr>
        <w:tblStyle w:val="MittlereSchattierung1-Akzent1"/>
        <w:tblW w:w="0" w:type="auto"/>
        <w:tblLook w:val="04A0" w:firstRow="1" w:lastRow="0" w:firstColumn="1" w:lastColumn="0" w:noHBand="0" w:noVBand="1"/>
      </w:tblPr>
      <w:tblGrid>
        <w:gridCol w:w="1384"/>
        <w:gridCol w:w="2552"/>
        <w:gridCol w:w="1701"/>
        <w:gridCol w:w="992"/>
      </w:tblGrid>
      <w:tr w:rsidR="003D61F3" w:rsidTr="00446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3D61F3" w:rsidP="00446B18">
            <w:pPr>
              <w:jc w:val="center"/>
            </w:pPr>
            <w:r>
              <w:t>addRole()</w:t>
            </w:r>
          </w:p>
        </w:tc>
        <w:tc>
          <w:tcPr>
            <w:tcW w:w="2552" w:type="dxa"/>
          </w:tcPr>
          <w:p w:rsidR="003D61F3" w:rsidRDefault="00446B18" w:rsidP="00446B18">
            <w:pPr>
              <w:cnfStyle w:val="100000000000" w:firstRow="1" w:lastRow="0" w:firstColumn="0" w:lastColumn="0" w:oddVBand="0" w:evenVBand="0" w:oddHBand="0" w:evenHBand="0" w:firstRowFirstColumn="0" w:firstRowLastColumn="0" w:lastRowFirstColumn="0" w:lastRowLastColumn="0"/>
            </w:pPr>
            <w:r>
              <w:t>getFrames()</w:t>
            </w:r>
          </w:p>
        </w:tc>
        <w:tc>
          <w:tcPr>
            <w:tcW w:w="1701" w:type="dxa"/>
          </w:tcPr>
          <w:p w:rsidR="003D61F3" w:rsidRDefault="00446B18" w:rsidP="00446B18">
            <w:pPr>
              <w:jc w:val="center"/>
              <w:cnfStyle w:val="100000000000" w:firstRow="1" w:lastRow="0" w:firstColumn="0" w:lastColumn="0" w:oddVBand="0" w:evenVBand="0" w:oddHBand="0" w:evenHBand="0" w:firstRowFirstColumn="0" w:firstRowLastColumn="0" w:lastRowFirstColumn="0" w:lastRowLastColumn="0"/>
            </w:pPr>
            <w:r>
              <w:t>getTotalScore()</w:t>
            </w:r>
          </w:p>
        </w:tc>
        <w:tc>
          <w:tcPr>
            <w:tcW w:w="992" w:type="dxa"/>
          </w:tcPr>
          <w:p w:rsidR="003D61F3" w:rsidRDefault="00446B18" w:rsidP="00446B18">
            <w:pPr>
              <w:cnfStyle w:val="100000000000" w:firstRow="1" w:lastRow="0" w:firstColumn="0" w:lastColumn="0" w:oddVBand="0" w:evenVBand="0" w:oddHBand="0" w:evenHBand="0" w:firstRowFirstColumn="0" w:firstRowLastColumn="0" w:lastRowFirstColumn="0" w:lastRowLastColumn="0"/>
            </w:pPr>
            <w:r>
              <w:t>isOver()</w:t>
            </w:r>
          </w:p>
        </w:tc>
      </w:tr>
      <w:tr w:rsidR="003D61F3"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1</w:t>
            </w:r>
          </w:p>
        </w:tc>
        <w:tc>
          <w:tcPr>
            <w:tcW w:w="255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rsidRPr="00446B18">
              <w:t>([1],1)</w:t>
            </w:r>
          </w:p>
        </w:tc>
        <w:tc>
          <w:tcPr>
            <w:tcW w:w="1701" w:type="dxa"/>
          </w:tcPr>
          <w:p w:rsidR="003D61F3" w:rsidRDefault="00446B18" w:rsidP="00446B18">
            <w:pPr>
              <w:jc w:val="center"/>
              <w:cnfStyle w:val="000000100000" w:firstRow="0" w:lastRow="0" w:firstColumn="0" w:lastColumn="0" w:oddVBand="0" w:evenVBand="0" w:oddHBand="1" w:evenHBand="0" w:firstRowFirstColumn="0" w:firstRowLastColumn="0" w:lastRowFirstColumn="0" w:lastRowLastColumn="0"/>
            </w:pPr>
            <w:r>
              <w:t>1</w:t>
            </w:r>
          </w:p>
        </w:tc>
        <w:tc>
          <w:tcPr>
            <w:tcW w:w="99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t>false</w:t>
            </w: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4</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([1,4],5)</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5</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4</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([1,4],5), ([4],4)</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9</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5</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([1,4],5), ([4,5],9)</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14</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6</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([6],6)</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20</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3D61F3"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4</w:t>
            </w:r>
          </w:p>
        </w:tc>
        <w:tc>
          <w:tcPr>
            <w:tcW w:w="2552" w:type="dxa"/>
          </w:tcPr>
          <w:p w:rsidR="003D61F3" w:rsidRDefault="00446B18" w:rsidP="003D61F3">
            <w:pPr>
              <w:cnfStyle w:val="000000010000" w:firstRow="0" w:lastRow="0" w:firstColumn="0" w:lastColumn="0" w:oddVBand="0" w:evenVBand="0" w:oddHBand="0" w:evenHBand="1" w:firstRowFirstColumn="0" w:firstRowLastColumn="0" w:lastRowFirstColumn="0" w:lastRowLastColumn="0"/>
            </w:pPr>
            <w:r w:rsidRPr="00446B18">
              <w:t>..., ([6,4],10)</w:t>
            </w:r>
          </w:p>
        </w:tc>
        <w:tc>
          <w:tcPr>
            <w:tcW w:w="1701" w:type="dxa"/>
          </w:tcPr>
          <w:p w:rsidR="003D61F3" w:rsidRDefault="00446B18" w:rsidP="00446B18">
            <w:pPr>
              <w:jc w:val="center"/>
              <w:cnfStyle w:val="000000010000" w:firstRow="0" w:lastRow="0" w:firstColumn="0" w:lastColumn="0" w:oddVBand="0" w:evenVBand="0" w:oddHBand="0" w:evenHBand="1" w:firstRowFirstColumn="0" w:firstRowLastColumn="0" w:lastRowFirstColumn="0" w:lastRowLastColumn="0"/>
            </w:pPr>
            <w:r>
              <w:t>24</w:t>
            </w:r>
          </w:p>
        </w:tc>
        <w:tc>
          <w:tcPr>
            <w:tcW w:w="992" w:type="dxa"/>
          </w:tcPr>
          <w:p w:rsidR="003D61F3" w:rsidRDefault="003D61F3"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5</w:t>
            </w:r>
          </w:p>
        </w:tc>
        <w:tc>
          <w:tcPr>
            <w:tcW w:w="255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rsidRPr="00446B18">
              <w:t>..., ([6,4],15), ([5],5)</w:t>
            </w:r>
          </w:p>
        </w:tc>
        <w:tc>
          <w:tcPr>
            <w:tcW w:w="1701" w:type="dxa"/>
          </w:tcPr>
          <w:p w:rsidR="003D61F3" w:rsidRDefault="00446B18" w:rsidP="00446B18">
            <w:pPr>
              <w:jc w:val="center"/>
              <w:cnfStyle w:val="000000100000" w:firstRow="0" w:lastRow="0" w:firstColumn="0" w:lastColumn="0" w:oddVBand="0" w:evenVBand="0" w:oddHBand="1" w:evenHBand="0" w:firstRowFirstColumn="0" w:firstRowLastColumn="0" w:lastRowFirstColumn="0" w:lastRowLastColumn="0"/>
            </w:pPr>
            <w:r>
              <w:t>34</w:t>
            </w:r>
          </w:p>
        </w:tc>
        <w:tc>
          <w:tcPr>
            <w:tcW w:w="992" w:type="dxa"/>
          </w:tcPr>
          <w:p w:rsidR="003D61F3" w:rsidRDefault="003D61F3" w:rsidP="003D61F3">
            <w:pPr>
              <w:cnfStyle w:val="000000100000" w:firstRow="0" w:lastRow="0" w:firstColumn="0" w:lastColumn="0" w:oddVBand="0" w:evenVBand="0" w:oddHBand="1" w:evenHBand="0" w:firstRowFirstColumn="0" w:firstRowLastColumn="0" w:lastRowFirstColumn="0" w:lastRowLastColumn="0"/>
            </w:pPr>
          </w:p>
        </w:tc>
      </w:tr>
      <w:tr w:rsidR="003D61F3"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5</w:t>
            </w:r>
          </w:p>
        </w:tc>
        <w:tc>
          <w:tcPr>
            <w:tcW w:w="2552" w:type="dxa"/>
          </w:tcPr>
          <w:p w:rsidR="003D61F3" w:rsidRDefault="00446B18" w:rsidP="003D61F3">
            <w:pPr>
              <w:cnfStyle w:val="000000010000" w:firstRow="0" w:lastRow="0" w:firstColumn="0" w:lastColumn="0" w:oddVBand="0" w:evenVBand="0" w:oddHBand="0" w:evenHBand="1" w:firstRowFirstColumn="0" w:firstRowLastColumn="0" w:lastRowFirstColumn="0" w:lastRowLastColumn="0"/>
            </w:pPr>
            <w:r w:rsidRPr="00446B18">
              <w:t>..., ([5,5],10)</w:t>
            </w:r>
          </w:p>
        </w:tc>
        <w:tc>
          <w:tcPr>
            <w:tcW w:w="1701" w:type="dxa"/>
          </w:tcPr>
          <w:p w:rsidR="003D61F3" w:rsidRDefault="00446B18" w:rsidP="00446B18">
            <w:pPr>
              <w:jc w:val="center"/>
              <w:cnfStyle w:val="000000010000" w:firstRow="0" w:lastRow="0" w:firstColumn="0" w:lastColumn="0" w:oddVBand="0" w:evenVBand="0" w:oddHBand="0" w:evenHBand="1" w:firstRowFirstColumn="0" w:firstRowLastColumn="0" w:lastRowFirstColumn="0" w:lastRowLastColumn="0"/>
            </w:pPr>
            <w:r>
              <w:t>39</w:t>
            </w:r>
          </w:p>
        </w:tc>
        <w:tc>
          <w:tcPr>
            <w:tcW w:w="992" w:type="dxa"/>
          </w:tcPr>
          <w:p w:rsidR="003D61F3" w:rsidRDefault="003D61F3"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10</w:t>
            </w:r>
          </w:p>
        </w:tc>
        <w:tc>
          <w:tcPr>
            <w:tcW w:w="255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rsidRPr="00446B18">
              <w:t>..., ([5,5],10), ([10],10)</w:t>
            </w:r>
          </w:p>
        </w:tc>
        <w:tc>
          <w:tcPr>
            <w:tcW w:w="1701" w:type="dxa"/>
          </w:tcPr>
          <w:p w:rsidR="003D61F3" w:rsidRDefault="00446B18" w:rsidP="00446B18">
            <w:pPr>
              <w:jc w:val="center"/>
              <w:cnfStyle w:val="000000100000" w:firstRow="0" w:lastRow="0" w:firstColumn="0" w:lastColumn="0" w:oddVBand="0" w:evenVBand="0" w:oddHBand="1" w:evenHBand="0" w:firstRowFirstColumn="0" w:firstRowLastColumn="0" w:lastRowFirstColumn="0" w:lastRowLastColumn="0"/>
            </w:pPr>
            <w:r>
              <w:t>59</w:t>
            </w:r>
          </w:p>
        </w:tc>
        <w:tc>
          <w:tcPr>
            <w:tcW w:w="992" w:type="dxa"/>
          </w:tcPr>
          <w:p w:rsidR="003D61F3" w:rsidRDefault="003D61F3" w:rsidP="003D61F3">
            <w:pPr>
              <w:cnfStyle w:val="000000100000" w:firstRow="0" w:lastRow="0" w:firstColumn="0" w:lastColumn="0" w:oddVBand="0" w:evenVBand="0" w:oddHBand="1" w:evenHBand="0" w:firstRowFirstColumn="0" w:firstRowLastColumn="0" w:lastRowFirstColumn="0" w:lastRowLastColumn="0"/>
            </w:pPr>
          </w:p>
        </w:tc>
      </w:tr>
      <w:tr w:rsidR="003D61F3"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0</w:t>
            </w:r>
          </w:p>
        </w:tc>
        <w:tc>
          <w:tcPr>
            <w:tcW w:w="2552" w:type="dxa"/>
          </w:tcPr>
          <w:p w:rsidR="003D61F3" w:rsidRDefault="00446B18" w:rsidP="003D61F3">
            <w:pPr>
              <w:cnfStyle w:val="000000010000" w:firstRow="0" w:lastRow="0" w:firstColumn="0" w:lastColumn="0" w:oddVBand="0" w:evenVBand="0" w:oddHBand="0" w:evenHBand="1" w:firstRowFirstColumn="0" w:firstRowLastColumn="0" w:lastRowFirstColumn="0" w:lastRowLastColumn="0"/>
            </w:pPr>
            <w:r w:rsidRPr="00446B18">
              <w:t>..., ([10],10), ([0],0)</w:t>
            </w:r>
          </w:p>
        </w:tc>
        <w:tc>
          <w:tcPr>
            <w:tcW w:w="1701" w:type="dxa"/>
          </w:tcPr>
          <w:p w:rsidR="003D61F3" w:rsidRDefault="00446B18" w:rsidP="00446B18">
            <w:pPr>
              <w:jc w:val="center"/>
              <w:cnfStyle w:val="000000010000" w:firstRow="0" w:lastRow="0" w:firstColumn="0" w:lastColumn="0" w:oddVBand="0" w:evenVBand="0" w:oddHBand="0" w:evenHBand="1" w:firstRowFirstColumn="0" w:firstRowLastColumn="0" w:lastRowFirstColumn="0" w:lastRowLastColumn="0"/>
            </w:pPr>
            <w:r>
              <w:t>59</w:t>
            </w:r>
          </w:p>
        </w:tc>
        <w:tc>
          <w:tcPr>
            <w:tcW w:w="992" w:type="dxa"/>
          </w:tcPr>
          <w:p w:rsidR="003D61F3" w:rsidRDefault="003D61F3"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1</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([10],11), ([0,1],1)</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61</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7</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 ([7],7)</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68</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3</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([7,3],10)</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71</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6</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 ([7,3],16), ([6],6)</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83</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4</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([6,4],10)</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87</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10</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 ([6,4],20), ([10],10)</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107</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2</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([10],12), ([2],2)</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111</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8</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 ([10],20), ([2,8],10)</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127</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6</w:t>
            </w:r>
          </w:p>
        </w:tc>
        <w:tc>
          <w:tcPr>
            <w:tcW w:w="2552" w:type="dxa"/>
          </w:tcPr>
          <w:p w:rsidR="003D61F3" w:rsidRDefault="00446B18" w:rsidP="00446B18">
            <w:pPr>
              <w:cnfStyle w:val="000000100000" w:firstRow="0" w:lastRow="0" w:firstColumn="0" w:lastColumn="0" w:oddVBand="0" w:evenVBand="0" w:oddHBand="1" w:evenHBand="0" w:firstRowFirstColumn="0" w:firstRowLastColumn="0" w:lastRowFirstColumn="0" w:lastRowLastColumn="0"/>
            </w:pPr>
            <w:r>
              <w:t>..., ([2,8,6],16)</w:t>
            </w:r>
          </w:p>
        </w:tc>
        <w:tc>
          <w:tcPr>
            <w:tcW w:w="1701" w:type="dxa"/>
          </w:tcPr>
          <w:p w:rsidR="003D61F3" w:rsidRDefault="00446B18" w:rsidP="00446B18">
            <w:pPr>
              <w:jc w:val="center"/>
              <w:cnfStyle w:val="000000100000" w:firstRow="0" w:lastRow="0" w:firstColumn="0" w:lastColumn="0" w:oddVBand="0" w:evenVBand="0" w:oddHBand="1" w:evenHBand="0" w:firstRowFirstColumn="0" w:firstRowLastColumn="0" w:lastRowFirstColumn="0" w:lastRowLastColumn="0"/>
            </w:pPr>
            <w:r>
              <w:t>133</w:t>
            </w:r>
          </w:p>
        </w:tc>
        <w:tc>
          <w:tcPr>
            <w:tcW w:w="99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t>true</w:t>
            </w:r>
          </w:p>
        </w:tc>
      </w:tr>
    </w:tbl>
    <w:p w:rsidR="003D61F3" w:rsidRDefault="003D61F3" w:rsidP="003D61F3"/>
    <w:p w:rsidR="004A240C" w:rsidRDefault="004A240C" w:rsidP="004A240C">
      <w:pPr>
        <w:pStyle w:val="berschrift1"/>
      </w:pPr>
      <w:r>
        <w:t>Ziele</w:t>
      </w:r>
    </w:p>
    <w:p w:rsidR="004A240C" w:rsidRDefault="004A240C" w:rsidP="004A240C">
      <w:pPr>
        <w:pStyle w:val="Listenabsatz"/>
        <w:numPr>
          <w:ilvl w:val="0"/>
          <w:numId w:val="13"/>
        </w:numPr>
      </w:pPr>
      <w:r>
        <w:t>TDD mit JUnit</w:t>
      </w:r>
    </w:p>
    <w:p w:rsidR="007074BB" w:rsidRPr="00EB2AA0" w:rsidRDefault="007074BB" w:rsidP="00EB2AA0">
      <w:bookmarkStart w:id="0" w:name="_GoBack"/>
      <w:bookmarkEnd w:id="0"/>
    </w:p>
    <w:sectPr w:rsidR="007074BB" w:rsidRPr="00EB2AA0" w:rsidSect="00765EF9">
      <w:footerReference w:type="default" r:id="rId11"/>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FE9" w:rsidRDefault="003D5FE9" w:rsidP="00CE66C9">
      <w:pPr>
        <w:spacing w:after="0" w:line="240" w:lineRule="auto"/>
      </w:pPr>
      <w:r>
        <w:separator/>
      </w:r>
    </w:p>
  </w:endnote>
  <w:endnote w:type="continuationSeparator" w:id="0">
    <w:p w:rsidR="003D5FE9" w:rsidRDefault="003D5FE9" w:rsidP="00CE66C9">
      <w:pPr>
        <w:spacing w:after="0" w:line="240" w:lineRule="auto"/>
      </w:pPr>
      <w:r>
        <w:continuationSeparator/>
      </w:r>
    </w:p>
  </w:endnote>
  <w:endnote w:id="1">
    <w:p w:rsidR="00797FF1" w:rsidRDefault="00797FF1">
      <w:pPr>
        <w:pStyle w:val="Endnotentext"/>
      </w:pPr>
      <w:r>
        <w:rPr>
          <w:rStyle w:val="Endnotenzeichen"/>
        </w:rPr>
        <w:endnoteRef/>
      </w:r>
      <w:r>
        <w:t xml:space="preserve"> </w:t>
      </w:r>
      <w:r w:rsidRPr="00797FF1">
        <w:t xml:space="preserve">Rober C. Martin, Bowling Game Kata, </w:t>
      </w:r>
      <w:hyperlink r:id="rId1" w:history="1">
        <w:r w:rsidRPr="00797FF1">
          <w:rPr>
            <w:rStyle w:val="Hyperlink"/>
          </w:rPr>
          <w:t>http://butunclebob.com/files/downloads/Bowling%20Game%20Kata.ppt</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10"/>
      <w:gridCol w:w="7424"/>
    </w:tblGrid>
    <w:tr w:rsidR="00CE66C9">
      <w:tc>
        <w:tcPr>
          <w:tcW w:w="750" w:type="pct"/>
        </w:tcPr>
        <w:p w:rsidR="00CE66C9" w:rsidRDefault="00CE66C9">
          <w:pPr>
            <w:pStyle w:val="Fuzeile"/>
            <w:jc w:val="right"/>
            <w:rPr>
              <w:color w:val="4F81BD" w:themeColor="accent1"/>
            </w:rPr>
          </w:pPr>
          <w:r>
            <w:fldChar w:fldCharType="begin"/>
          </w:r>
          <w:r>
            <w:instrText>PAGE   \* MERGEFORMAT</w:instrText>
          </w:r>
          <w:r>
            <w:fldChar w:fldCharType="separate"/>
          </w:r>
          <w:r w:rsidR="004A240C" w:rsidRPr="004A240C">
            <w:rPr>
              <w:noProof/>
              <w:color w:val="4F81BD" w:themeColor="accent1"/>
              <w:lang w:val="de-DE"/>
            </w:rPr>
            <w:t>1</w:t>
          </w:r>
          <w:r>
            <w:rPr>
              <w:color w:val="4F81BD" w:themeColor="accent1"/>
            </w:rPr>
            <w:fldChar w:fldCharType="end"/>
          </w:r>
        </w:p>
      </w:tc>
      <w:tc>
        <w:tcPr>
          <w:tcW w:w="4250" w:type="pct"/>
        </w:tcPr>
        <w:p w:rsidR="00CE66C9" w:rsidRDefault="00CE66C9">
          <w:pPr>
            <w:pStyle w:val="Fuzeile"/>
            <w:rPr>
              <w:color w:val="4F81BD" w:themeColor="accent1"/>
            </w:rPr>
          </w:pPr>
        </w:p>
      </w:tc>
    </w:tr>
  </w:tbl>
  <w:p w:rsidR="00CE66C9" w:rsidRDefault="00CE66C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FE9" w:rsidRDefault="003D5FE9" w:rsidP="00CE66C9">
      <w:pPr>
        <w:spacing w:after="0" w:line="240" w:lineRule="auto"/>
      </w:pPr>
      <w:r>
        <w:separator/>
      </w:r>
    </w:p>
  </w:footnote>
  <w:footnote w:type="continuationSeparator" w:id="0">
    <w:p w:rsidR="003D5FE9" w:rsidRDefault="003D5FE9" w:rsidP="00CE6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lvlText w:val="0%1.%2"/>
      <w:lvlJc w:val="left"/>
      <w:pPr>
        <w:tabs>
          <w:tab w:val="num" w:pos="850"/>
        </w:tabs>
        <w:ind w:left="850" w:hanging="850"/>
      </w:pPr>
      <w:rPr>
        <w:rFonts w:hint="default"/>
        <w:color w:val="1DA14F"/>
      </w:rPr>
    </w:lvl>
    <w:lvl w:ilvl="2">
      <w:start w:val="1"/>
      <w:numFmt w:val="decimal"/>
      <w:lvlText w:val="0%1.%2.%3"/>
      <w:lvlJc w:val="left"/>
      <w:pPr>
        <w:tabs>
          <w:tab w:val="num" w:pos="850"/>
        </w:tabs>
        <w:ind w:left="850" w:hanging="850"/>
      </w:pPr>
      <w:rPr>
        <w:rFonts w:hint="default"/>
        <w:color w:val="1DA14F"/>
      </w:rPr>
    </w:lvl>
    <w:lvl w:ilvl="3">
      <w:start w:val="1"/>
      <w:numFmt w:val="decimal"/>
      <w:lvlText w:val="0%1.%2.%3.%4"/>
      <w:lvlJc w:val="left"/>
      <w:pPr>
        <w:tabs>
          <w:tab w:val="num" w:pos="1077"/>
        </w:tabs>
        <w:ind w:left="850" w:hanging="850"/>
      </w:pPr>
      <w:rPr>
        <w:rFonts w:hint="default"/>
        <w:color w:val="1DA14F"/>
      </w:rPr>
    </w:lvl>
    <w:lvl w:ilvl="4">
      <w:start w:val="1"/>
      <w:numFmt w:val="decimal"/>
      <w:lvlText w:val="0%1.%2.%3.%4.%5"/>
      <w:lvlJc w:val="left"/>
      <w:pPr>
        <w:tabs>
          <w:tab w:val="num" w:pos="1440"/>
        </w:tabs>
        <w:ind w:left="850" w:hanging="850"/>
      </w:pPr>
      <w:rPr>
        <w:rFonts w:hint="default"/>
        <w:color w:val="1DA14F"/>
      </w:rPr>
    </w:lvl>
    <w:lvl w:ilvl="5">
      <w:start w:val="1"/>
      <w:numFmt w:val="decimal"/>
      <w:lvlText w:val="0%1.%2.%3.%4.%5.%6"/>
      <w:lvlJc w:val="left"/>
      <w:pPr>
        <w:tabs>
          <w:tab w:val="num" w:pos="1440"/>
        </w:tabs>
        <w:ind w:left="850" w:hanging="850"/>
      </w:pPr>
      <w:rPr>
        <w:rFonts w:hint="default"/>
        <w:color w:val="1DA14F"/>
      </w:rPr>
    </w:lvl>
    <w:lvl w:ilvl="6">
      <w:start w:val="1"/>
      <w:numFmt w:val="decimal"/>
      <w:lvlText w:val="0%1.%2.%3.%4.%5.%6.%7"/>
      <w:lvlJc w:val="left"/>
      <w:pPr>
        <w:tabs>
          <w:tab w:val="num" w:pos="1797"/>
        </w:tabs>
        <w:ind w:left="1417" w:hanging="1417"/>
      </w:pPr>
      <w:rPr>
        <w:rFonts w:hint="default"/>
        <w:color w:val="1DA14F"/>
      </w:rPr>
    </w:lvl>
    <w:lvl w:ilvl="7">
      <w:start w:val="1"/>
      <w:numFmt w:val="decimal"/>
      <w:lvlText w:val="0%1.%2.%3.%4.%5.%6.%7.%8"/>
      <w:lvlJc w:val="left"/>
      <w:pPr>
        <w:tabs>
          <w:tab w:val="num" w:pos="1797"/>
        </w:tabs>
        <w:ind w:left="1417" w:hanging="1417"/>
      </w:pPr>
      <w:rPr>
        <w:rFonts w:hint="default"/>
        <w:color w:val="1DA14F"/>
      </w:rPr>
    </w:lvl>
    <w:lvl w:ilvl="8">
      <w:start w:val="1"/>
      <w:numFmt w:val="decimal"/>
      <w:lvlText w:val="0%1.%2.%3.%4.%5.%6.%7.%8.%9"/>
      <w:lvlJc w:val="left"/>
      <w:pPr>
        <w:tabs>
          <w:tab w:val="num" w:pos="2160"/>
        </w:tabs>
        <w:ind w:left="1417" w:hanging="1417"/>
      </w:pPr>
      <w:rPr>
        <w:rFonts w:hint="default"/>
        <w:color w:val="1DA14F"/>
      </w:rPr>
    </w:lvl>
  </w:abstractNum>
  <w:abstractNum w:abstractNumId="1">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
    <w:nsid w:val="598F7928"/>
    <w:multiLevelType w:val="hybridMultilevel"/>
    <w:tmpl w:val="B04CCEA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58E547F"/>
    <w:multiLevelType w:val="hybridMultilevel"/>
    <w:tmpl w:val="96AA9B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C096B55"/>
    <w:multiLevelType w:val="hybridMultilevel"/>
    <w:tmpl w:val="D7B8304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AA0"/>
    <w:rsid w:val="000457AD"/>
    <w:rsid w:val="00382BD6"/>
    <w:rsid w:val="003D5FE9"/>
    <w:rsid w:val="003D61F3"/>
    <w:rsid w:val="00446B18"/>
    <w:rsid w:val="004A0C4C"/>
    <w:rsid w:val="004A240C"/>
    <w:rsid w:val="00562448"/>
    <w:rsid w:val="0058484A"/>
    <w:rsid w:val="00594B32"/>
    <w:rsid w:val="007074BB"/>
    <w:rsid w:val="00765EF9"/>
    <w:rsid w:val="00797FF1"/>
    <w:rsid w:val="00903F02"/>
    <w:rsid w:val="009C47E5"/>
    <w:rsid w:val="00C0752A"/>
    <w:rsid w:val="00CE66C9"/>
    <w:rsid w:val="00EB2A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2AA0"/>
  </w:style>
  <w:style w:type="paragraph" w:styleId="berschrift1">
    <w:name w:val="heading 1"/>
    <w:basedOn w:val="Standard"/>
    <w:next w:val="Standard"/>
    <w:link w:val="berschrift1Zchn"/>
    <w:uiPriority w:val="9"/>
    <w:qFormat/>
    <w:rsid w:val="00EB2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B2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B2AA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B2A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B2AA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EB2A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EB2A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EB2AA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EB2A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uiPriority w:val="99"/>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uiPriority w:val="99"/>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EB2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B2AA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B2A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B2AA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EB2AA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B2AA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B2AA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B2AA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EB2AA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EB2AA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EB2A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EB2AA0"/>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EB2AA0"/>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EB2AA0"/>
    <w:pPr>
      <w:spacing w:line="240" w:lineRule="auto"/>
    </w:pPr>
    <w:rPr>
      <w:b/>
      <w:bCs/>
      <w:color w:val="4F81BD" w:themeColor="accent1"/>
      <w:sz w:val="18"/>
      <w:szCs w:val="18"/>
    </w:rPr>
  </w:style>
  <w:style w:type="character" w:styleId="Fett">
    <w:name w:val="Strong"/>
    <w:basedOn w:val="Absatz-Standardschriftart"/>
    <w:uiPriority w:val="22"/>
    <w:qFormat/>
    <w:rsid w:val="00EB2AA0"/>
    <w:rPr>
      <w:b/>
      <w:bCs/>
    </w:rPr>
  </w:style>
  <w:style w:type="character" w:styleId="Hervorhebung">
    <w:name w:val="Emphasis"/>
    <w:basedOn w:val="Absatz-Standardschriftart"/>
    <w:uiPriority w:val="20"/>
    <w:qFormat/>
    <w:rsid w:val="00EB2AA0"/>
    <w:rPr>
      <w:i/>
      <w:iCs/>
    </w:rPr>
  </w:style>
  <w:style w:type="paragraph" w:styleId="KeinLeerraum">
    <w:name w:val="No Spacing"/>
    <w:uiPriority w:val="1"/>
    <w:qFormat/>
    <w:rsid w:val="00EB2AA0"/>
    <w:pPr>
      <w:spacing w:after="0" w:line="240" w:lineRule="auto"/>
    </w:pPr>
  </w:style>
  <w:style w:type="paragraph" w:styleId="Listenabsatz">
    <w:name w:val="List Paragraph"/>
    <w:basedOn w:val="Standard"/>
    <w:uiPriority w:val="34"/>
    <w:qFormat/>
    <w:rsid w:val="00EB2AA0"/>
    <w:pPr>
      <w:ind w:left="720"/>
      <w:contextualSpacing/>
    </w:pPr>
  </w:style>
  <w:style w:type="paragraph" w:styleId="Zitat">
    <w:name w:val="Quote"/>
    <w:basedOn w:val="Standard"/>
    <w:next w:val="Standard"/>
    <w:link w:val="ZitatZchn"/>
    <w:uiPriority w:val="29"/>
    <w:qFormat/>
    <w:rsid w:val="00EB2AA0"/>
    <w:rPr>
      <w:i/>
      <w:iCs/>
      <w:color w:val="000000" w:themeColor="text1"/>
    </w:rPr>
  </w:style>
  <w:style w:type="character" w:customStyle="1" w:styleId="ZitatZchn">
    <w:name w:val="Zitat Zchn"/>
    <w:basedOn w:val="Absatz-Standardschriftart"/>
    <w:link w:val="Zitat"/>
    <w:uiPriority w:val="29"/>
    <w:rsid w:val="00EB2AA0"/>
    <w:rPr>
      <w:i/>
      <w:iCs/>
      <w:color w:val="000000" w:themeColor="text1"/>
    </w:rPr>
  </w:style>
  <w:style w:type="paragraph" w:styleId="IntensivesZitat">
    <w:name w:val="Intense Quote"/>
    <w:basedOn w:val="Standard"/>
    <w:next w:val="Standard"/>
    <w:link w:val="IntensivesZitatZchn"/>
    <w:uiPriority w:val="30"/>
    <w:qFormat/>
    <w:rsid w:val="00EB2AA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EB2AA0"/>
    <w:rPr>
      <w:b/>
      <w:bCs/>
      <w:i/>
      <w:iCs/>
      <w:color w:val="4F81BD" w:themeColor="accent1"/>
    </w:rPr>
  </w:style>
  <w:style w:type="character" w:styleId="SchwacheHervorhebung">
    <w:name w:val="Subtle Emphasis"/>
    <w:basedOn w:val="Absatz-Standardschriftart"/>
    <w:uiPriority w:val="19"/>
    <w:qFormat/>
    <w:rsid w:val="00EB2AA0"/>
    <w:rPr>
      <w:i/>
      <w:iCs/>
      <w:color w:val="808080" w:themeColor="text1" w:themeTint="7F"/>
    </w:rPr>
  </w:style>
  <w:style w:type="character" w:styleId="IntensiveHervorhebung">
    <w:name w:val="Intense Emphasis"/>
    <w:basedOn w:val="Absatz-Standardschriftart"/>
    <w:uiPriority w:val="21"/>
    <w:qFormat/>
    <w:rsid w:val="00EB2AA0"/>
    <w:rPr>
      <w:b/>
      <w:bCs/>
      <w:i/>
      <w:iCs/>
      <w:color w:val="4F81BD" w:themeColor="accent1"/>
    </w:rPr>
  </w:style>
  <w:style w:type="character" w:styleId="SchwacherVerweis">
    <w:name w:val="Subtle Reference"/>
    <w:basedOn w:val="Absatz-Standardschriftart"/>
    <w:uiPriority w:val="31"/>
    <w:qFormat/>
    <w:rsid w:val="00EB2AA0"/>
    <w:rPr>
      <w:smallCaps/>
      <w:color w:val="C0504D" w:themeColor="accent2"/>
      <w:u w:val="single"/>
    </w:rPr>
  </w:style>
  <w:style w:type="character" w:styleId="IntensiverVerweis">
    <w:name w:val="Intense Reference"/>
    <w:basedOn w:val="Absatz-Standardschriftart"/>
    <w:uiPriority w:val="32"/>
    <w:qFormat/>
    <w:rsid w:val="00EB2AA0"/>
    <w:rPr>
      <w:b/>
      <w:bCs/>
      <w:smallCaps/>
      <w:color w:val="C0504D" w:themeColor="accent2"/>
      <w:spacing w:val="5"/>
      <w:u w:val="single"/>
    </w:rPr>
  </w:style>
  <w:style w:type="character" w:styleId="Buchtitel">
    <w:name w:val="Book Title"/>
    <w:basedOn w:val="Absatz-Standardschriftart"/>
    <w:uiPriority w:val="33"/>
    <w:qFormat/>
    <w:rsid w:val="00EB2AA0"/>
    <w:rPr>
      <w:b/>
      <w:bCs/>
      <w:smallCaps/>
      <w:spacing w:val="5"/>
    </w:rPr>
  </w:style>
  <w:style w:type="paragraph" w:styleId="Inhaltsverzeichnisberschrift">
    <w:name w:val="TOC Heading"/>
    <w:basedOn w:val="berschrift1"/>
    <w:next w:val="Standard"/>
    <w:uiPriority w:val="39"/>
    <w:semiHidden/>
    <w:unhideWhenUsed/>
    <w:qFormat/>
    <w:rsid w:val="00EB2AA0"/>
    <w:pPr>
      <w:outlineLvl w:val="9"/>
    </w:pPr>
  </w:style>
  <w:style w:type="table" w:styleId="Tabellenraster">
    <w:name w:val="Table Grid"/>
    <w:basedOn w:val="NormaleTabelle"/>
    <w:uiPriority w:val="59"/>
    <w:rsid w:val="003D6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3D61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dnotentext">
    <w:name w:val="endnote text"/>
    <w:basedOn w:val="Standard"/>
    <w:link w:val="EndnotentextZchn"/>
    <w:uiPriority w:val="99"/>
    <w:semiHidden/>
    <w:unhideWhenUsed/>
    <w:rsid w:val="00797FF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97FF1"/>
    <w:rPr>
      <w:sz w:val="20"/>
      <w:szCs w:val="20"/>
    </w:rPr>
  </w:style>
  <w:style w:type="character" w:styleId="Endnotenzeichen">
    <w:name w:val="endnote reference"/>
    <w:basedOn w:val="Absatz-Standardschriftart"/>
    <w:uiPriority w:val="99"/>
    <w:semiHidden/>
    <w:unhideWhenUsed/>
    <w:rsid w:val="00797FF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2AA0"/>
  </w:style>
  <w:style w:type="paragraph" w:styleId="berschrift1">
    <w:name w:val="heading 1"/>
    <w:basedOn w:val="Standard"/>
    <w:next w:val="Standard"/>
    <w:link w:val="berschrift1Zchn"/>
    <w:uiPriority w:val="9"/>
    <w:qFormat/>
    <w:rsid w:val="00EB2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B2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B2AA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B2A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B2AA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EB2A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EB2A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EB2AA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EB2A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uiPriority w:val="99"/>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uiPriority w:val="99"/>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EB2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B2AA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B2A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B2AA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EB2AA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B2AA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B2AA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B2AA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EB2AA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EB2AA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EB2A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EB2AA0"/>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EB2AA0"/>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EB2AA0"/>
    <w:pPr>
      <w:spacing w:line="240" w:lineRule="auto"/>
    </w:pPr>
    <w:rPr>
      <w:b/>
      <w:bCs/>
      <w:color w:val="4F81BD" w:themeColor="accent1"/>
      <w:sz w:val="18"/>
      <w:szCs w:val="18"/>
    </w:rPr>
  </w:style>
  <w:style w:type="character" w:styleId="Fett">
    <w:name w:val="Strong"/>
    <w:basedOn w:val="Absatz-Standardschriftart"/>
    <w:uiPriority w:val="22"/>
    <w:qFormat/>
    <w:rsid w:val="00EB2AA0"/>
    <w:rPr>
      <w:b/>
      <w:bCs/>
    </w:rPr>
  </w:style>
  <w:style w:type="character" w:styleId="Hervorhebung">
    <w:name w:val="Emphasis"/>
    <w:basedOn w:val="Absatz-Standardschriftart"/>
    <w:uiPriority w:val="20"/>
    <w:qFormat/>
    <w:rsid w:val="00EB2AA0"/>
    <w:rPr>
      <w:i/>
      <w:iCs/>
    </w:rPr>
  </w:style>
  <w:style w:type="paragraph" w:styleId="KeinLeerraum">
    <w:name w:val="No Spacing"/>
    <w:uiPriority w:val="1"/>
    <w:qFormat/>
    <w:rsid w:val="00EB2AA0"/>
    <w:pPr>
      <w:spacing w:after="0" w:line="240" w:lineRule="auto"/>
    </w:pPr>
  </w:style>
  <w:style w:type="paragraph" w:styleId="Listenabsatz">
    <w:name w:val="List Paragraph"/>
    <w:basedOn w:val="Standard"/>
    <w:uiPriority w:val="34"/>
    <w:qFormat/>
    <w:rsid w:val="00EB2AA0"/>
    <w:pPr>
      <w:ind w:left="720"/>
      <w:contextualSpacing/>
    </w:pPr>
  </w:style>
  <w:style w:type="paragraph" w:styleId="Zitat">
    <w:name w:val="Quote"/>
    <w:basedOn w:val="Standard"/>
    <w:next w:val="Standard"/>
    <w:link w:val="ZitatZchn"/>
    <w:uiPriority w:val="29"/>
    <w:qFormat/>
    <w:rsid w:val="00EB2AA0"/>
    <w:rPr>
      <w:i/>
      <w:iCs/>
      <w:color w:val="000000" w:themeColor="text1"/>
    </w:rPr>
  </w:style>
  <w:style w:type="character" w:customStyle="1" w:styleId="ZitatZchn">
    <w:name w:val="Zitat Zchn"/>
    <w:basedOn w:val="Absatz-Standardschriftart"/>
    <w:link w:val="Zitat"/>
    <w:uiPriority w:val="29"/>
    <w:rsid w:val="00EB2AA0"/>
    <w:rPr>
      <w:i/>
      <w:iCs/>
      <w:color w:val="000000" w:themeColor="text1"/>
    </w:rPr>
  </w:style>
  <w:style w:type="paragraph" w:styleId="IntensivesZitat">
    <w:name w:val="Intense Quote"/>
    <w:basedOn w:val="Standard"/>
    <w:next w:val="Standard"/>
    <w:link w:val="IntensivesZitatZchn"/>
    <w:uiPriority w:val="30"/>
    <w:qFormat/>
    <w:rsid w:val="00EB2AA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EB2AA0"/>
    <w:rPr>
      <w:b/>
      <w:bCs/>
      <w:i/>
      <w:iCs/>
      <w:color w:val="4F81BD" w:themeColor="accent1"/>
    </w:rPr>
  </w:style>
  <w:style w:type="character" w:styleId="SchwacheHervorhebung">
    <w:name w:val="Subtle Emphasis"/>
    <w:basedOn w:val="Absatz-Standardschriftart"/>
    <w:uiPriority w:val="19"/>
    <w:qFormat/>
    <w:rsid w:val="00EB2AA0"/>
    <w:rPr>
      <w:i/>
      <w:iCs/>
      <w:color w:val="808080" w:themeColor="text1" w:themeTint="7F"/>
    </w:rPr>
  </w:style>
  <w:style w:type="character" w:styleId="IntensiveHervorhebung">
    <w:name w:val="Intense Emphasis"/>
    <w:basedOn w:val="Absatz-Standardschriftart"/>
    <w:uiPriority w:val="21"/>
    <w:qFormat/>
    <w:rsid w:val="00EB2AA0"/>
    <w:rPr>
      <w:b/>
      <w:bCs/>
      <w:i/>
      <w:iCs/>
      <w:color w:val="4F81BD" w:themeColor="accent1"/>
    </w:rPr>
  </w:style>
  <w:style w:type="character" w:styleId="SchwacherVerweis">
    <w:name w:val="Subtle Reference"/>
    <w:basedOn w:val="Absatz-Standardschriftart"/>
    <w:uiPriority w:val="31"/>
    <w:qFormat/>
    <w:rsid w:val="00EB2AA0"/>
    <w:rPr>
      <w:smallCaps/>
      <w:color w:val="C0504D" w:themeColor="accent2"/>
      <w:u w:val="single"/>
    </w:rPr>
  </w:style>
  <w:style w:type="character" w:styleId="IntensiverVerweis">
    <w:name w:val="Intense Reference"/>
    <w:basedOn w:val="Absatz-Standardschriftart"/>
    <w:uiPriority w:val="32"/>
    <w:qFormat/>
    <w:rsid w:val="00EB2AA0"/>
    <w:rPr>
      <w:b/>
      <w:bCs/>
      <w:smallCaps/>
      <w:color w:val="C0504D" w:themeColor="accent2"/>
      <w:spacing w:val="5"/>
      <w:u w:val="single"/>
    </w:rPr>
  </w:style>
  <w:style w:type="character" w:styleId="Buchtitel">
    <w:name w:val="Book Title"/>
    <w:basedOn w:val="Absatz-Standardschriftart"/>
    <w:uiPriority w:val="33"/>
    <w:qFormat/>
    <w:rsid w:val="00EB2AA0"/>
    <w:rPr>
      <w:b/>
      <w:bCs/>
      <w:smallCaps/>
      <w:spacing w:val="5"/>
    </w:rPr>
  </w:style>
  <w:style w:type="paragraph" w:styleId="Inhaltsverzeichnisberschrift">
    <w:name w:val="TOC Heading"/>
    <w:basedOn w:val="berschrift1"/>
    <w:next w:val="Standard"/>
    <w:uiPriority w:val="39"/>
    <w:semiHidden/>
    <w:unhideWhenUsed/>
    <w:qFormat/>
    <w:rsid w:val="00EB2AA0"/>
    <w:pPr>
      <w:outlineLvl w:val="9"/>
    </w:pPr>
  </w:style>
  <w:style w:type="table" w:styleId="Tabellenraster">
    <w:name w:val="Table Grid"/>
    <w:basedOn w:val="NormaleTabelle"/>
    <w:uiPriority w:val="59"/>
    <w:rsid w:val="003D6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3D61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dnotentext">
    <w:name w:val="endnote text"/>
    <w:basedOn w:val="Standard"/>
    <w:link w:val="EndnotentextZchn"/>
    <w:uiPriority w:val="99"/>
    <w:semiHidden/>
    <w:unhideWhenUsed/>
    <w:rsid w:val="00797FF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97FF1"/>
    <w:rPr>
      <w:sz w:val="20"/>
      <w:szCs w:val="20"/>
    </w:rPr>
  </w:style>
  <w:style w:type="character" w:styleId="Endnotenzeichen">
    <w:name w:val="endnote reference"/>
    <w:basedOn w:val="Absatz-Standardschriftart"/>
    <w:uiPriority w:val="99"/>
    <w:semiHidden/>
    <w:unhideWhenUsed/>
    <w:rsid w:val="00797F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10170">
      <w:bodyDiv w:val="1"/>
      <w:marLeft w:val="0"/>
      <w:marRight w:val="0"/>
      <w:marTop w:val="0"/>
      <w:marBottom w:val="0"/>
      <w:divBdr>
        <w:top w:val="none" w:sz="0" w:space="0" w:color="auto"/>
        <w:left w:val="none" w:sz="0" w:space="0" w:color="auto"/>
        <w:bottom w:val="none" w:sz="0" w:space="0" w:color="auto"/>
        <w:right w:val="none" w:sz="0" w:space="0" w:color="auto"/>
      </w:divBdr>
      <w:divsChild>
        <w:div w:id="1434206501">
          <w:marLeft w:val="0"/>
          <w:marRight w:val="0"/>
          <w:marTop w:val="0"/>
          <w:marBottom w:val="0"/>
          <w:divBdr>
            <w:top w:val="none" w:sz="0" w:space="0" w:color="auto"/>
            <w:left w:val="none" w:sz="0" w:space="0" w:color="auto"/>
            <w:bottom w:val="none" w:sz="0" w:space="0" w:color="auto"/>
            <w:right w:val="none" w:sz="0" w:space="0" w:color="auto"/>
          </w:divBdr>
        </w:div>
      </w:divsChild>
    </w:div>
    <w:div w:id="211192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s>
</file>

<file path=word/_rels/endnotes.xml.rels><?xml version="1.0" encoding="UTF-8" standalone="yes"?>
<Relationships xmlns="http://schemas.openxmlformats.org/package/2006/relationships"><Relationship Id="rId1" Type="http://schemas.openxmlformats.org/officeDocument/2006/relationships/hyperlink" Target="http://butunclebob.com/files/downloads/Bowling%20Game%20Kata.pp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642CD-FA1B-4396-9988-E587F5B7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2407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9</cp:revision>
  <dcterms:created xsi:type="dcterms:W3CDTF">2014-07-22T13:50:00Z</dcterms:created>
  <dcterms:modified xsi:type="dcterms:W3CDTF">2014-08-18T12:40:00Z</dcterms:modified>
</cp:coreProperties>
</file>