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60"/>
      </w:pPr>
      <w:r>
        <w:rPr>
          <w:b/>
          <w:color w:val="0D5257"/>
          <w:sz w:val="44"/>
        </w:rPr>
        <w:t xml:space="preserve">Skip to Payment and Duplicate</w:t>
      </w:r>
    </w:p>
    <w:p>
      <w:pPr>
        <w:spacing w:after="240"/>
      </w:pPr>
      <w:r>
        <w:rPr>
          <w:color w:val="6C757D"/>
        </w:rPr>
        <w:t xml:space="preserve">Comparison and recommendation · CA Portal · Create New Order</w:t>
      </w:r>
    </w:p>
    <w:p>
      <w:pPr>
        <w:pStyle w:val="Heading1"/>
        <w:spacing w:after="160"/>
      </w:pPr>
      <w:r>
        <w:rPr>
          <w:b/>
          <w:color w:val="0D5257"/>
          <w:sz w:val="32"/>
        </w:rPr>
        <w:t xml:space="preserve">1. Summary</w:t>
      </w:r>
    </w:p>
    <w:p>
      <w:pPr>
        <w:spacing w:after="120"/>
      </w:pPr>
      <w:r>
        <w:rPr/>
        <w:t xml:space="preserve">Today a CA has two ways to add several apostilles to an order: Skip to Payment and Duplicate. We are not introducing Copy Order. We recommend hiding Skip to Payment and changing both Checkout and Duplicate so a CA needs only Requestor Information and Order Information. Duplicate then takes over the job of Skip to Payment: the CA can copy the order as many times as needed without Document, Recipient or Mailing information. The remaining details are finished after payment. All of this ships behind the streamlinedCheckout feature flag.</w:t>
      </w:r>
    </w:p>
    <w:p>
      <w:pPr>
        <w:pStyle w:val="Heading1"/>
        <w:spacing w:after="160"/>
      </w:pPr>
      <w:r>
        <w:rPr>
          <w:b/>
          <w:color w:val="0D5257"/>
          <w:sz w:val="32"/>
        </w:rPr>
        <w:t xml:space="preserve">2. How they work today</w:t>
      </w:r>
    </w:p>
    <w:p>
      <w:pPr>
        <w:pStyle w:val="Heading2"/>
        <w:spacing w:after="120"/>
      </w:pPr>
      <w:r>
        <w:rPr>
          <w:b/>
          <w:color w:val="0D5257"/>
          <w:sz w:val="26"/>
        </w:rPr>
        <w:t xml:space="preserve">Skip to Payment</w:t>
      </w:r>
    </w:p>
    <w:p>
      <w:pPr>
        <w:numPr>
          <w:ilvl w:val="0"/>
          <w:numId w:val="1"/>
        </w:numPr>
        <w:spacing w:after="60"/>
      </w:pPr>
      <w:r>
        <w:rPr/>
        <w:t xml:space="preserve">Button on Create New Order. Opens a dialog: "You haven’t filled in all order details yet."</w:t>
      </w:r>
    </w:p>
    <w:p>
      <w:pPr>
        <w:numPr>
          <w:ilvl w:val="0"/>
          <w:numId w:val="1"/>
        </w:numPr>
        <w:spacing w:after="60"/>
      </w:pPr>
      <w:r>
        <w:rPr/>
        <w:t xml:space="preserve">The CA chooses how many apostilles (1–35) and whether they are all the same type.</w:t>
      </w:r>
    </w:p>
    <w:p>
      <w:pPr>
        <w:numPr>
          <w:ilvl w:val="0"/>
          <w:numId w:val="1"/>
        </w:numPr>
        <w:spacing w:after="60"/>
      </w:pPr>
      <w:r>
        <w:rPr/>
        <w:t xml:space="preserve">"Yes, all the same" goes straight to Checkout. "No, modify each one" opens a per-apostille form (request type, delivery), then continues to payment.</w:t>
      </w:r>
    </w:p>
    <w:p>
      <w:pPr>
        <w:numPr>
          <w:ilvl w:val="0"/>
          <w:numId w:val="1"/>
        </w:numPr>
        <w:spacing w:after="60"/>
      </w:pPr>
      <w:r>
        <w:rPr/>
        <w:t xml:space="preserve">Document, recipient and mailing details are not collected. The order lands as Incomplete in Pending → Drop-Off and the CA finishes it later.</w:t>
      </w:r>
    </w:p>
    <w:p>
      <w:pPr>
        <w:numPr>
          <w:ilvl w:val="0"/>
          <w:numId w:val="1"/>
        </w:numPr>
        <w:spacing w:after="60"/>
      </w:pPr>
      <w:r>
        <w:rPr/>
        <w:t xml:space="preserve">Drawback: it is a separate path with its own dialog and form, alongside the normal Checkout button, which blocks until every section is complete.</w:t>
      </w:r>
    </w:p>
    <w:p>
      <w:pPr>
        <w:pStyle w:val="Heading2"/>
        <w:spacing w:after="120"/>
      </w:pPr>
      <w:r>
        <w:rPr>
          <w:b/>
          <w:color w:val="0D5257"/>
          <w:sz w:val="26"/>
        </w:rPr>
        <w:t xml:space="preserve">Duplicate (Save &amp; Duplicate)</w:t>
      </w:r>
    </w:p>
    <w:p>
      <w:pPr>
        <w:numPr>
          <w:ilvl w:val="0"/>
          <w:numId w:val="1"/>
        </w:numPr>
        <w:spacing w:after="60"/>
      </w:pPr>
      <w:r>
        <w:rPr/>
        <w:t xml:space="preserve">Available on Create New Order once every required section is complete: Requestor, Order Info, Document, and Mailing or Recipient where needed.</w:t>
      </w:r>
    </w:p>
    <w:p>
      <w:pPr>
        <w:numPr>
          <w:ilvl w:val="0"/>
          <w:numId w:val="1"/>
        </w:numPr>
        <w:spacing w:after="60"/>
      </w:pPr>
      <w:r>
        <w:rPr/>
        <w:t xml:space="preserve">The CA saves the order and a Duplicated Order page opens for a copy. "Full" duplication makes several copies at once.</w:t>
      </w:r>
    </w:p>
    <w:p>
      <w:pPr>
        <w:numPr>
          <w:ilvl w:val="0"/>
          <w:numId w:val="1"/>
        </w:numPr>
        <w:spacing w:after="60"/>
      </w:pPr>
      <w:r>
        <w:rPr/>
        <w:t xml:space="preserve">Drawback: the CA must complete the whole order first, so it cannot be used to start from partial information.</w:t>
      </w:r>
    </w:p>
    <w:p>
      <w:pPr>
        <w:pStyle w:val="Heading1"/>
        <w:spacing w:after="160"/>
      </w:pPr>
      <w:r>
        <w:rPr>
          <w:b/>
          <w:color w:val="0D5257"/>
          <w:sz w:val="32"/>
        </w:rPr>
        <w:t xml:space="preserve">3. Side-by-side</w:t>
      </w:r>
    </w:p>
    <w:tbl>
      <w:tblPr>
        <w:tblW w:w="9360" w:type="dxa"/>
        <w:tblBorders>
          <w:top w:val="single" w:sz="4" w:color="CED4DA"/>
          <w:left w:val="single" w:sz="4" w:color="CED4DA"/>
          <w:bottom w:val="single" w:sz="4" w:color="CED4DA"/>
          <w:right w:val="single" w:sz="4" w:color="CED4DA"/>
          <w:insideH w:val="single" w:sz="4" w:color="CED4DA"/>
          <w:insideV w:val="single" w:sz="4" w:color="CED4DA"/>
        </w:tblBorders>
        <w:tblCellMar>
          <w:top w:w="60" w:type="dxa"/>
          <w:left w:w="100" w:type="dxa"/>
          <w:bottom w:w="60" w:type="dxa"/>
          <w:right w:w="100" w:type="dxa"/>
        </w:tblCellMar>
      </w:tblPr>
      <w:tblGrid>
        <w:gridCol w:w="2100"/>
        <w:gridCol w:w="2400"/>
        <w:gridCol w:w="2400"/>
        <w:gridCol w:w="2460"/>
      </w:tblGrid>
      <w:tr>
        <w:trPr>
          <w:tblHeader/>
        </w:trPr>
        <w:tc>
          <w:tcPr>
            <w:tcW w:w="2100" w:type="dxa"/>
            <w:shd w:val="clear" w:color="auto" w:fill="0D5257"/>
          </w:tcPr>
          <w:p>
            <w:pPr>
              <w:spacing w:after="40"/>
            </w:pPr>
            <w:r>
              <w:rPr>
                <w:b/>
                <w:color w:val="FFFFFF"/>
                <w:sz w:val="20"/>
              </w:rPr>
              <w:t xml:space="preserve"/>
            </w:r>
          </w:p>
        </w:tc>
        <w:tc>
          <w:tcPr>
            <w:tcW w:w="2400" w:type="dxa"/>
            <w:shd w:val="clear" w:color="auto" w:fill="0D5257"/>
          </w:tcPr>
          <w:p>
            <w:pPr>
              <w:spacing w:after="40"/>
            </w:pPr>
            <w:r>
              <w:rPr>
                <w:b/>
                <w:color w:val="FFFFFF"/>
                <w:sz w:val="20"/>
              </w:rPr>
              <w:t xml:space="preserve">Skip to Payment (today)</w:t>
            </w:r>
          </w:p>
        </w:tc>
        <w:tc>
          <w:tcPr>
            <w:tcW w:w="2400" w:type="dxa"/>
            <w:shd w:val="clear" w:color="auto" w:fill="0D5257"/>
          </w:tcPr>
          <w:p>
            <w:pPr>
              <w:spacing w:after="40"/>
            </w:pPr>
            <w:r>
              <w:rPr>
                <w:b/>
                <w:color w:val="FFFFFF"/>
                <w:sz w:val="20"/>
              </w:rPr>
              <w:t xml:space="preserve">Duplicate (today)</w:t>
            </w:r>
          </w:p>
        </w:tc>
        <w:tc>
          <w:tcPr>
            <w:tcW w:w="2460" w:type="dxa"/>
            <w:shd w:val="clear" w:color="auto" w:fill="0D5257"/>
          </w:tcPr>
          <w:p>
            <w:pPr>
              <w:spacing w:after="40"/>
            </w:pPr>
            <w:r>
              <w:rPr>
                <w:b/>
                <w:color w:val="FFFFFF"/>
                <w:sz w:val="20"/>
              </w:rPr>
              <w:t xml:space="preserve">Proposed Checkout and Duplicate</w:t>
            </w:r>
          </w:p>
        </w:tc>
      </w:tr>
      <w:tr>
        <w:tc>
          <w:tcPr>
            <w:tcW w:w="2100" w:type="dxa"/>
          </w:tcPr>
          <w:p>
            <w:pPr>
              <w:spacing w:after="40"/>
            </w:pPr>
            <w:r>
              <w:rPr>
                <w:sz w:val="20"/>
              </w:rPr>
              <w:t xml:space="preserve">Required to proceed</w:t>
            </w:r>
          </w:p>
        </w:tc>
        <w:tc>
          <w:tcPr>
            <w:tcW w:w="2400" w:type="dxa"/>
          </w:tcPr>
          <w:p>
            <w:pPr>
              <w:spacing w:after="40"/>
            </w:pPr>
            <w:r>
              <w:rPr>
                <w:sz w:val="20"/>
              </w:rPr>
              <w:t xml:space="preserve">Nothing</w:t>
            </w:r>
          </w:p>
        </w:tc>
        <w:tc>
          <w:tcPr>
            <w:tcW w:w="2400" w:type="dxa"/>
          </w:tcPr>
          <w:p>
            <w:pPr>
              <w:spacing w:after="40"/>
            </w:pPr>
            <w:r>
              <w:rPr>
                <w:sz w:val="20"/>
              </w:rPr>
              <w:t xml:space="preserve">Every required section</w:t>
            </w:r>
          </w:p>
        </w:tc>
        <w:tc>
          <w:tcPr>
            <w:tcW w:w="2460" w:type="dxa"/>
          </w:tcPr>
          <w:p>
            <w:pPr>
              <w:spacing w:after="40"/>
            </w:pPr>
            <w:r>
              <w:rPr>
                <w:sz w:val="20"/>
              </w:rPr>
              <w:t xml:space="preserve">Requestor Info and Order Info only</w:t>
            </w:r>
          </w:p>
        </w:tc>
      </w:tr>
      <w:tr>
        <w:tc>
          <w:tcPr>
            <w:tcW w:w="2100" w:type="dxa"/>
          </w:tcPr>
          <w:p>
            <w:pPr>
              <w:spacing w:after="40"/>
            </w:pPr>
            <w:r>
              <w:rPr>
                <w:sz w:val="20"/>
              </w:rPr>
              <w:t xml:space="preserve">Document, recipient, mailing</w:t>
            </w:r>
          </w:p>
        </w:tc>
        <w:tc>
          <w:tcPr>
            <w:tcW w:w="2400" w:type="dxa"/>
          </w:tcPr>
          <w:p>
            <w:pPr>
              <w:spacing w:after="40"/>
            </w:pPr>
            <w:r>
              <w:rPr>
                <w:sz w:val="20"/>
              </w:rPr>
              <w:t xml:space="preserve">Skipped, finished after payment</w:t>
            </w:r>
          </w:p>
        </w:tc>
        <w:tc>
          <w:tcPr>
            <w:tcW w:w="2400" w:type="dxa"/>
          </w:tcPr>
          <w:p>
            <w:pPr>
              <w:spacing w:after="40"/>
            </w:pPr>
            <w:r>
              <w:rPr>
                <w:sz w:val="20"/>
              </w:rPr>
              <w:t xml:space="preserve">Requestor Info and Order Info only</w:t>
            </w:r>
          </w:p>
        </w:tc>
        <w:tc>
          <w:tcPr>
            <w:tcW w:w="2460" w:type="dxa"/>
          </w:tcPr>
          <w:p>
            <w:pPr>
              <w:spacing w:after="40"/>
            </w:pPr>
            <w:r>
              <w:rPr>
                <w:sz w:val="20"/>
              </w:rPr>
              <w:t xml:space="preserve">Skipped, finished after payment</w:t>
            </w:r>
          </w:p>
        </w:tc>
      </w:tr>
      <w:tr>
        <w:tc>
          <w:tcPr>
            <w:tcW w:w="2100" w:type="dxa"/>
          </w:tcPr>
          <w:p>
            <w:pPr>
              <w:spacing w:after="40"/>
            </w:pPr>
            <w:r>
              <w:rPr>
                <w:sz w:val="20"/>
              </w:rPr>
              <w:t xml:space="preserve">Separate dialog or form</w:t>
            </w:r>
          </w:p>
        </w:tc>
        <w:tc>
          <w:tcPr>
            <w:tcW w:w="2400" w:type="dxa"/>
          </w:tcPr>
          <w:p>
            <w:pPr>
              <w:spacing w:after="40"/>
            </w:pPr>
            <w:r>
              <w:rPr>
                <w:sz w:val="20"/>
              </w:rPr>
              <w:t xml:space="preserve">Yes</w:t>
            </w:r>
          </w:p>
        </w:tc>
        <w:tc>
          <w:tcPr>
            <w:tcW w:w="2400" w:type="dxa"/>
          </w:tcPr>
          <w:p>
            <w:pPr>
              <w:spacing w:after="40"/>
            </w:pPr>
            <w:r>
              <w:rPr>
                <w:sz w:val="20"/>
              </w:rPr>
              <w:t xml:space="preserve">No</w:t>
            </w:r>
          </w:p>
        </w:tc>
        <w:tc>
          <w:tcPr>
            <w:tcW w:w="2460" w:type="dxa"/>
          </w:tcPr>
          <w:p>
            <w:pPr>
              <w:spacing w:after="40"/>
            </w:pPr>
            <w:r>
              <w:rPr>
                <w:sz w:val="20"/>
              </w:rPr>
              <w:t xml:space="preserve">No</w:t>
            </w:r>
          </w:p>
        </w:tc>
      </w:tr>
      <w:tr>
        <w:tc>
          <w:tcPr>
            <w:tcW w:w="2100" w:type="dxa"/>
          </w:tcPr>
          <w:p>
            <w:pPr>
              <w:spacing w:after="40"/>
            </w:pPr>
            <w:r>
              <w:rPr>
                <w:sz w:val="20"/>
              </w:rPr>
              <w:t xml:space="preserve">Result after payment</w:t>
            </w:r>
          </w:p>
        </w:tc>
        <w:tc>
          <w:tcPr>
            <w:tcW w:w="2400" w:type="dxa"/>
          </w:tcPr>
          <w:p>
            <w:pPr>
              <w:spacing w:after="40"/>
            </w:pPr>
            <w:r>
              <w:rPr>
                <w:sz w:val="20"/>
              </w:rPr>
              <w:t xml:space="preserve">Incomplete, Pending → Drop-Off</w:t>
            </w:r>
          </w:p>
        </w:tc>
        <w:tc>
          <w:tcPr>
            <w:tcW w:w="2400" w:type="dxa"/>
          </w:tcPr>
          <w:p>
            <w:pPr>
              <w:spacing w:after="40"/>
            </w:pPr>
            <w:r>
              <w:rPr>
                <w:sz w:val="20"/>
              </w:rPr>
              <w:t xml:space="preserve">Normal order flow (Incomplete if details are missing)</w:t>
            </w:r>
          </w:p>
        </w:tc>
        <w:tc>
          <w:tcPr>
            <w:tcW w:w="2460" w:type="dxa"/>
          </w:tcPr>
          <w:p>
            <w:pPr>
              <w:spacing w:after="40"/>
            </w:pPr>
            <w:r>
              <w:rPr>
                <w:sz w:val="20"/>
              </w:rPr>
              <w:t xml:space="preserve">Incomplete, Pending → Drop-Off</w:t>
            </w:r>
          </w:p>
        </w:tc>
      </w:tr>
      <w:tr>
        <w:tc>
          <w:tcPr>
            <w:tcW w:w="2100" w:type="dxa"/>
          </w:tcPr>
          <w:p>
            <w:pPr>
              <w:spacing w:after="40"/>
            </w:pPr>
            <w:r>
              <w:rPr>
                <w:sz w:val="20"/>
              </w:rPr>
              <w:t xml:space="preserve">Status in the UI</w:t>
            </w:r>
          </w:p>
        </w:tc>
        <w:tc>
          <w:tcPr>
            <w:tcW w:w="2400" w:type="dxa"/>
          </w:tcPr>
          <w:p>
            <w:pPr>
              <w:spacing w:after="40"/>
            </w:pPr>
            <w:r>
              <w:rPr>
                <w:sz w:val="20"/>
              </w:rPr>
              <w:t xml:space="preserve">Hidden in the proposal</w:t>
            </w:r>
          </w:p>
        </w:tc>
        <w:tc>
          <w:tcPr>
            <w:tcW w:w="2400" w:type="dxa"/>
          </w:tcPr>
          <w:p>
            <w:pPr>
              <w:spacing w:after="40"/>
            </w:pPr>
            <w:r>
              <w:rPr>
                <w:sz w:val="20"/>
              </w:rPr>
              <w:t xml:space="preserve">Changed: no longer needs a complete order</w:t>
            </w:r>
          </w:p>
        </w:tc>
        <w:tc>
          <w:tcPr>
            <w:tcW w:w="2460" w:type="dxa"/>
          </w:tcPr>
          <w:p>
            <w:pPr>
              <w:spacing w:after="40"/>
            </w:pPr>
            <w:r>
              <w:rPr>
                <w:sz w:val="20"/>
              </w:rPr>
              <w:t xml:space="preserve">Replaces Skip to Payment</w:t>
            </w:r>
          </w:p>
        </w:tc>
      </w:tr>
    </w:tbl>
    <w:p>
      <w:pPr>
        <w:spacing w:after="80"/>
      </w:pPr>
      <w:r>
        <w:rPr/>
        <w:t xml:space="preserve"/>
      </w:r>
    </w:p>
    <w:p>
      <w:pPr>
        <w:pStyle w:val="Heading1"/>
        <w:spacing w:after="160"/>
      </w:pPr>
      <w:r>
        <w:rPr>
          <w:b/>
          <w:color w:val="0D5257"/>
          <w:sz w:val="32"/>
        </w:rPr>
        <w:t xml:space="preserve">4. Recommendation</w:t>
      </w:r>
    </w:p>
    <w:p>
      <w:pPr>
        <w:numPr>
          <w:ilvl w:val="0"/>
          <w:numId w:val="1"/>
        </w:numPr>
        <w:spacing w:after="60"/>
      </w:pPr>
      <w:r>
        <w:rPr/>
        <w:t xml:space="preserve">Hide Skip to Payment. Its purpose, paying without filling in every detail, moves into the standard Checkout button.</w:t>
      </w:r>
    </w:p>
    <w:p>
      <w:pPr>
        <w:numPr>
          <w:ilvl w:val="0"/>
          <w:numId w:val="1"/>
        </w:numPr>
        <w:spacing w:after="60"/>
      </w:pPr>
      <w:r>
        <w:rPr/>
        <w:t xml:space="preserve">Checkout requires only Requestor Information and Order Information. If either is missing, the CA is taken to that section and told which one to complete.</w:t>
      </w:r>
    </w:p>
    <w:p>
      <w:pPr>
        <w:numPr>
          <w:ilvl w:val="0"/>
          <w:numId w:val="1"/>
        </w:numPr>
        <w:spacing w:after="60"/>
      </w:pPr>
      <w:r>
        <w:rPr/>
        <w:t xml:space="preserve">Document, Recipient and Mailing information are no longer required to check out. The CA completes them after payment.</w:t>
      </w:r>
    </w:p>
    <w:p>
      <w:pPr>
        <w:numPr>
          <w:ilvl w:val="0"/>
          <w:numId w:val="1"/>
        </w:numPr>
        <w:spacing w:after="60"/>
      </w:pPr>
      <w:r>
        <w:rPr/>
        <w:t xml:space="preserve">Change Duplicate so it works with only Requestor Information and Order Information. The CA can duplicate as many times as needed (up to 35 orders) without Document, Recipient or Mailing information, as with Skip to Payment today.</w:t>
      </w:r>
    </w:p>
    <w:p>
      <w:pPr>
        <w:numPr>
          <w:ilvl w:val="0"/>
          <w:numId w:val="1"/>
        </w:numPr>
        <w:spacing w:after="60"/>
      </w:pPr>
      <w:r>
        <w:rPr/>
        <w:t xml:space="preserve">Keep the existing safety nets: orders and copies with missing details are marked Incomplete and listed in Pending → Drop-Off until the missing information is completed and the CA selects Finalize Order.</w:t>
      </w:r>
    </w:p>
    <w:p>
      <w:pPr>
        <w:numPr>
          <w:ilvl w:val="0"/>
          <w:numId w:val="1"/>
        </w:numPr>
        <w:spacing w:after="60"/>
      </w:pPr>
      <w:r>
        <w:t xml:space="preserve">Feature flag (separate from copyOrderExperience): every change above is controlled by streamlinedCheckout. With the flag off, Skip to Payment, Checkout and Duplicate behave as they do today. With it on, Skip to Payment is hidden and the new Checkout and Duplicate rules apply.</w:t>
      </w:r>
    </w:p>
    <w:p>
      <w:pPr>
        <w:pStyle w:val="Heading1"/>
        <w:spacing w:after="160"/>
      </w:pPr>
      <w:r>
        <w:rPr>
          <w:b/>
          <w:color w:val="0D5257"/>
          <w:sz w:val="32"/>
        </w:rPr>
        <w:t xml:space="preserve">5. Open questions</w:t>
      </w:r>
    </w:p>
    <w:p>
      <w:pPr>
        <w:numPr>
          <w:ilvl w:val="0"/>
          <w:numId w:val="1"/>
        </w:numPr>
        <w:spacing w:after="60"/>
      </w:pPr>
      <w:r>
        <w:rPr/>
        <w:t xml:space="preserve">Should duplicated orders copy any Document information already entered, or start blank?</w:t>
      </w:r>
    </w:p>
    <w:p>
      <w:pPr>
        <w:numPr>
          <w:ilvl w:val="0"/>
          <w:numId w:val="1"/>
        </w:numPr>
        <w:spacing w:after="60"/>
      </w:pPr>
      <w:r>
        <w:rPr/>
        <w:t xml:space="preserve">Should the CA still choose the number of apostilles at checkout, as the Skip to Payment dialog does, or add them as normal documents?</w:t>
      </w:r>
    </w:p>
    <w:p>
      <w:pPr>
        <w:numPr>
          <w:ilvl w:val="0"/>
          <w:numId w:val="1"/>
        </w:numPr>
        <w:spacing w:after="60"/>
      </w:pPr>
      <w:r>
        <w:rPr/>
        <w:t xml:space="preserve">Should the order show a note at checkout listing which documents still need information?</w:t>
      </w:r>
    </w:p>
    <w:sectPr>
      <w:pgSz w:w="12240" w:h="15840"/>
      <w:pgMar w:top="1200" w:right="1440" w:bottom="120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500" w:hanging="260"/>
      </w:pPr>
    </w:lvl>
  </w:abstractNum>
  <w:num w:numId="1">
    <w:abstractNumId w:val="0"/>
  </w:num>
</w:numbering>
</file>

<file path=word/styles.xml><?xml version="1.0" encoding="utf-8"?>
<w:styles xmlns:w="http://schemas.openxmlformats.org/wordprocessingml/2006/main">
  <w:docDefaults>
    <w:rPrDefault>
      <w:rPr>
        <w:rFonts w:ascii="Roboto" w:hAnsi="Roboto" w:cs="Arial"/>
        <w:sz w:val="22"/>
        <w:color w:val="212529"/>
      </w:rPr>
    </w:rPrDefault>
  </w:docDefaults>
  <w:style w:type="paragraph" w:default="1" w:styleId="Normal">
    <w:name w:val="Normal"/>
  </w:style>
  <w:style w:type="paragraph" w:styleId="Title">
    <w:name w:val="Title"/>
    <w:basedOn w:val="Normal"/>
  </w:style>
  <w:style w:type="paragraph" w:styleId="Heading1">
    <w:name w:val="heading 1"/>
    <w:basedOn w:val="Normal"/>
    <w:pPr>
      <w:keepNext/>
      <w:spacing w:before="280"/>
      <w:outlineLvl w:val="0"/>
    </w:pPr>
  </w:style>
  <w:style w:type="paragraph" w:styleId="Heading2">
    <w:name w:val="heading 2"/>
    <w:basedOn w:val="Normal"/>
    <w:pPr>
      <w:keepNext/>
      <w:spacing w:before="200"/>
      <w:outlineLvl w:val="1"/>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