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CA6A4D" w14:textId="5C03B3EE" w:rsidR="00310E3B" w:rsidRDefault="00EB6A74" w:rsidP="00A367B0">
      <w:pPr>
        <w:pStyle w:val="Title"/>
        <w:jc w:val="both"/>
      </w:pPr>
      <w:r>
        <w:t>ApostilleXpress Walk-In (Appointment) and QR Confirmation</w:t>
      </w:r>
    </w:p>
    <w:p w14:paraId="475CEFA1" w14:textId="21B312DD" w:rsidR="00310E3B" w:rsidRDefault="00EB6A74" w:rsidP="00A367B0">
      <w:pPr>
        <w:jc w:val="both"/>
      </w:pPr>
      <w:r>
        <w:t>Business Requirements Brief 02  |  Draft for business and IT review  |  September 29, 2026</w:t>
      </w:r>
    </w:p>
    <w:p w14:paraId="5361BD4B" w14:textId="77777777" w:rsidR="00310E3B" w:rsidRDefault="00EB6A74" w:rsidP="00A367B0">
      <w:pPr>
        <w:pStyle w:val="Heading1"/>
        <w:jc w:val="both"/>
      </w:pPr>
      <w:r>
        <w:t>1 Purpose and scope</w:t>
      </w:r>
    </w:p>
    <w:p w14:paraId="67A7BCDC" w14:textId="63FF483D" w:rsidR="00310E3B" w:rsidRDefault="00EB6A74" w:rsidP="00A367B0">
      <w:pPr>
        <w:jc w:val="both"/>
      </w:pPr>
      <w:r>
        <w:t xml:space="preserve">This brief adds Walk-In (Appointment) as an order option in the ApostilleXpress Universal Portal. Walk-In (Appointment) is configured for each CA at onboarding and can be removed when the CA no longer offers it. The Requester completes and submits the order online without paying in AX. AX tells the Requester that the Competent Authority (CA) will collect payment at the counter during the appointment. For a paper Walk-In (Appointment) order, the Requester follows the existing paper order flow and is told to </w:t>
      </w:r>
      <w:r>
        <w:t>bring the original document to the appointment. For a digital Walk-In (Appointment) order, the Requester may upload the file in AX or, where the CA offers it, indicate that they will bring the original documents for the CA to scan and attach to the order, using the document intake capability already available for digital Mail-In orders. Submitted Walk-In (Appointment) orders are held in a dedicated Walk-In (Appointment) tab in a Draft/Unfinished status, where the CA can edit any part of the order. Once at t</w:t>
      </w:r>
      <w:r>
        <w:t>he counter, the CA examines the physical documents, updates the order if needed, records common signatures, and calculates the fees under existing rules. When the CA submits the order, it follows the same path as any new AX order. The Requester leaves with the executed paper Apostille, or the digital Apostille is sent under the existing digital process.</w:t>
      </w:r>
    </w:p>
    <w:p w14:paraId="2905433A" w14:textId="28F70017" w:rsidR="00310E3B" w:rsidRDefault="00EB6A74" w:rsidP="00A367B0">
      <w:pPr>
        <w:jc w:val="both"/>
      </w:pPr>
      <w:r>
        <w:t>AX also adds a QR code to the existing confirmation page for every new Walk-In (Appointment) or Mail-In order. The code contains the AX Order Number so an authorized CA user can scan the confirmation with a handheld scanner and open the order quickly. The existing confirmation page and flow are otherwise unchanged, as are existing Mail-In order creation and payment rules.</w:t>
      </w:r>
    </w:p>
    <w:p w14:paraId="49F0D2D9" w14:textId="77777777" w:rsidR="00310E3B" w:rsidRDefault="00EB6A74" w:rsidP="00A367B0">
      <w:pPr>
        <w:pStyle w:val="Heading1"/>
        <w:jc w:val="both"/>
      </w:pPr>
      <w:r>
        <w:t>2 Business outcome and actors</w:t>
      </w:r>
    </w:p>
    <w:p w14:paraId="36D5B350" w14:textId="5E768002" w:rsidR="00310E3B" w:rsidRDefault="00EB6A74" w:rsidP="00A367B0">
      <w:pPr>
        <w:jc w:val="both"/>
      </w:pPr>
      <w:r>
        <w:t>The Requester places the order in AX and books an appointment separately on the CA’s appointment website. AX provides a link to that site, and the Requester acknowledges in AX that an appointment was made. The CA’s appointment scheduler and AX have no integration. CA staff find the Walk-In (Appointment) order in its dedicated tab, or by the confirmation QR code or visible order number. At the counter they inspect the documents, update the order if needed, record common signatures, calculate the fees, and su</w:t>
      </w:r>
      <w:r>
        <w:t>bmit the order. From there it follows the path of any new AX order, including payment.</w:t>
      </w:r>
    </w:p>
    <w:p w14:paraId="3F4CCDCB" w14:textId="77777777" w:rsidR="00310E3B" w:rsidRDefault="00EB6A74" w:rsidP="00A367B0">
      <w:pPr>
        <w:pStyle w:val="Heading1"/>
        <w:jc w:val="both"/>
      </w:pPr>
      <w:r>
        <w:t>3 Requester and CA journey</w:t>
      </w:r>
    </w:p>
    <w:tbl>
      <w:tblPr>
        <w:tblW w:w="0" w:type="auto"/>
        <w:jc w:val="center"/>
        <w:tblLayout w:type="fixed"/>
        <w:tblLook w:val="04A0" w:firstRow="1" w:lastRow="0" w:firstColumn="1" w:lastColumn="0" w:noHBand="0" w:noVBand="1"/>
      </w:tblPr>
      <w:tblGrid>
        <w:gridCol w:w="2045"/>
        <w:gridCol w:w="7704"/>
      </w:tblGrid>
      <w:tr w:rsidR="00310E3B" w14:paraId="1457AD85" w14:textId="77777777">
        <w:trPr>
          <w:cantSplit/>
          <w:jc w:val="center"/>
        </w:trPr>
        <w:tc>
          <w:tcPr>
            <w:tcW w:w="2045" w:type="dxa"/>
            <w:tcBorders>
              <w:top w:val="single" w:sz="4" w:space="0" w:color="D9D9D9"/>
              <w:left w:val="single" w:sz="4" w:space="0" w:color="D9D9D9"/>
              <w:bottom w:val="single" w:sz="4" w:space="0" w:color="D9D9D9"/>
              <w:right w:val="single" w:sz="4" w:space="0" w:color="D9D9D9"/>
            </w:tcBorders>
            <w:shd w:val="clear" w:color="auto" w:fill="E8EEF2"/>
            <w:tcMar>
              <w:top w:w="95" w:type="dxa"/>
              <w:left w:w="95" w:type="dxa"/>
              <w:bottom w:w="95" w:type="dxa"/>
              <w:right w:w="95" w:type="dxa"/>
            </w:tcMar>
          </w:tcPr>
          <w:p w14:paraId="007FB466" w14:textId="77777777" w:rsidR="00310E3B" w:rsidRDefault="00EB6A74" w:rsidP="00A367B0">
            <w:pPr>
              <w:spacing w:after="0"/>
              <w:jc w:val="both"/>
            </w:pPr>
            <w:r>
              <w:rPr>
                <w:sz w:val="18"/>
              </w:rPr>
              <w:t>Stage</w:t>
            </w:r>
          </w:p>
        </w:tc>
        <w:tc>
          <w:tcPr>
            <w:tcW w:w="7704" w:type="dxa"/>
            <w:tcBorders>
              <w:top w:val="single" w:sz="4" w:space="0" w:color="D9D9D9"/>
              <w:left w:val="single" w:sz="4" w:space="0" w:color="D9D9D9"/>
              <w:bottom w:val="single" w:sz="4" w:space="0" w:color="D9D9D9"/>
              <w:right w:val="single" w:sz="4" w:space="0" w:color="D9D9D9"/>
            </w:tcBorders>
            <w:shd w:val="clear" w:color="auto" w:fill="E8EEF2"/>
            <w:tcMar>
              <w:top w:w="95" w:type="dxa"/>
              <w:left w:w="95" w:type="dxa"/>
              <w:bottom w:w="95" w:type="dxa"/>
              <w:right w:w="95" w:type="dxa"/>
            </w:tcMar>
          </w:tcPr>
          <w:p w14:paraId="3E3863C1" w14:textId="77777777" w:rsidR="00310E3B" w:rsidRDefault="00EB6A74" w:rsidP="00A367B0">
            <w:pPr>
              <w:spacing w:after="0"/>
              <w:jc w:val="both"/>
            </w:pPr>
            <w:r>
              <w:rPr>
                <w:sz w:val="18"/>
              </w:rPr>
              <w:t>Required experience</w:t>
            </w:r>
          </w:p>
        </w:tc>
      </w:tr>
      <w:tr w:rsidR="00310E3B" w14:paraId="354B4BDF" w14:textId="77777777">
        <w:trPr>
          <w:cantSplit/>
          <w:jc w:val="center"/>
        </w:trPr>
        <w:tc>
          <w:tcPr>
            <w:tcW w:w="2045"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2A8946C" w14:textId="38D5A252" w:rsidR="00310E3B" w:rsidRDefault="00EB6A74" w:rsidP="00A367B0">
            <w:pPr>
              <w:spacing w:after="0"/>
              <w:jc w:val="both"/>
            </w:pPr>
            <w:r>
              <w:rPr>
                <w:sz w:val="18"/>
              </w:rPr>
              <w:t>Order option</w:t>
            </w:r>
          </w:p>
        </w:tc>
        <w:tc>
          <w:tcPr>
            <w:tcW w:w="770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852A331" w14:textId="77777777" w:rsidR="00310E3B" w:rsidRDefault="00EB6A74" w:rsidP="00A367B0">
            <w:pPr>
              <w:spacing w:after="0"/>
              <w:jc w:val="both"/>
            </w:pPr>
            <w:r>
              <w:rPr>
                <w:sz w:val="18"/>
              </w:rPr>
              <w:t>Requester selects Walk-In (Appointment) in AX.</w:t>
            </w:r>
          </w:p>
        </w:tc>
      </w:tr>
      <w:tr w:rsidR="00310E3B" w14:paraId="058B1561" w14:textId="77777777">
        <w:trPr>
          <w:cantSplit/>
          <w:jc w:val="center"/>
        </w:trPr>
        <w:tc>
          <w:tcPr>
            <w:tcW w:w="2045" w:type="dxa"/>
            <w:tcBorders>
              <w:top w:val="single" w:sz="4" w:space="0" w:color="D9D9D9"/>
              <w:left w:val="single" w:sz="4" w:space="0" w:color="D9D9D9"/>
              <w:bottom w:val="single" w:sz="4" w:space="0" w:color="D9D9D9"/>
              <w:right w:val="single" w:sz="4" w:space="0" w:color="D9D9D9"/>
            </w:tcBorders>
            <w:shd w:val="clear" w:color="auto" w:fill="F8FAFC"/>
            <w:tcMar>
              <w:top w:w="95" w:type="dxa"/>
              <w:left w:w="95" w:type="dxa"/>
              <w:bottom w:w="95" w:type="dxa"/>
              <w:right w:w="95" w:type="dxa"/>
            </w:tcMar>
            <w:vAlign w:val="center"/>
          </w:tcPr>
          <w:p w14:paraId="24AA75EB" w14:textId="77777777" w:rsidR="00310E3B" w:rsidRDefault="00EB6A74" w:rsidP="00A367B0">
            <w:pPr>
              <w:spacing w:after="0"/>
              <w:jc w:val="both"/>
            </w:pPr>
            <w:r>
              <w:rPr>
                <w:sz w:val="18"/>
              </w:rPr>
              <w:t>Appointment</w:t>
            </w:r>
          </w:p>
        </w:tc>
        <w:tc>
          <w:tcPr>
            <w:tcW w:w="7704" w:type="dxa"/>
            <w:tcBorders>
              <w:top w:val="single" w:sz="4" w:space="0" w:color="D9D9D9"/>
              <w:left w:val="single" w:sz="4" w:space="0" w:color="D9D9D9"/>
              <w:bottom w:val="single" w:sz="4" w:space="0" w:color="D9D9D9"/>
              <w:right w:val="single" w:sz="4" w:space="0" w:color="D9D9D9"/>
            </w:tcBorders>
            <w:shd w:val="clear" w:color="auto" w:fill="F8FAFC"/>
            <w:tcMar>
              <w:top w:w="95" w:type="dxa"/>
              <w:left w:w="95" w:type="dxa"/>
              <w:bottom w:w="95" w:type="dxa"/>
              <w:right w:w="95" w:type="dxa"/>
            </w:tcMar>
            <w:vAlign w:val="center"/>
          </w:tcPr>
          <w:p w14:paraId="3A7A6BEC" w14:textId="313A40EF" w:rsidR="00310E3B" w:rsidRDefault="00EB6A74" w:rsidP="00A367B0">
            <w:pPr>
              <w:spacing w:after="0"/>
              <w:jc w:val="both"/>
            </w:pPr>
            <w:r>
              <w:rPr>
                <w:sz w:val="18"/>
              </w:rPr>
              <w:t>AX opens the CA’s appointment website in a new tab. To continue, the Requester acknowledges in AX that an appointment was made.</w:t>
            </w:r>
          </w:p>
        </w:tc>
      </w:tr>
      <w:tr w:rsidR="00310E3B" w14:paraId="65EB813A" w14:textId="77777777">
        <w:trPr>
          <w:cantSplit/>
          <w:jc w:val="center"/>
        </w:trPr>
        <w:tc>
          <w:tcPr>
            <w:tcW w:w="2045"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3BFD925" w14:textId="22D9D77C" w:rsidR="00310E3B" w:rsidRDefault="00EB6A74" w:rsidP="00A367B0">
            <w:pPr>
              <w:spacing w:after="0"/>
              <w:jc w:val="both"/>
            </w:pPr>
            <w:r>
              <w:rPr>
                <w:sz w:val="18"/>
              </w:rPr>
              <w:t>Documents</w:t>
            </w:r>
          </w:p>
        </w:tc>
        <w:tc>
          <w:tcPr>
            <w:tcW w:w="770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31FA2F0B" w14:textId="35996A57" w:rsidR="00310E3B" w:rsidRDefault="00EB6A74" w:rsidP="00A367B0">
            <w:pPr>
              <w:spacing w:after="0"/>
              <w:jc w:val="both"/>
            </w:pPr>
            <w:r>
              <w:rPr>
                <w:sz w:val="18"/>
              </w:rPr>
              <w:t xml:space="preserve">For a paper Walk-In (Appointment) order, the Requester follows the existing paper flow and is told to bring the original document. For a digital Walk-In (Appointment) order, the Requester uploads the file or, where the CA offers it, selects </w:t>
            </w:r>
            <w:r>
              <w:rPr>
                <w:b/>
                <w:sz w:val="18"/>
              </w:rPr>
              <w:t>Bring Original Documents</w:t>
            </w:r>
            <w:r>
              <w:rPr>
                <w:sz w:val="18"/>
              </w:rPr>
              <w:t>. If the originals are brought, the CA scans and attaches them to the order at the appointment.</w:t>
            </w:r>
          </w:p>
        </w:tc>
      </w:tr>
      <w:tr w:rsidR="00310E3B" w14:paraId="65D2AA21" w14:textId="77777777">
        <w:trPr>
          <w:cantSplit/>
          <w:jc w:val="center"/>
        </w:trPr>
        <w:tc>
          <w:tcPr>
            <w:tcW w:w="2045" w:type="dxa"/>
            <w:tcBorders>
              <w:top w:val="single" w:sz="4" w:space="0" w:color="D9D9D9"/>
              <w:left w:val="single" w:sz="4" w:space="0" w:color="D9D9D9"/>
              <w:bottom w:val="single" w:sz="4" w:space="0" w:color="D9D9D9"/>
              <w:right w:val="single" w:sz="4" w:space="0" w:color="D9D9D9"/>
            </w:tcBorders>
            <w:shd w:val="clear" w:color="auto" w:fill="F8FAFC"/>
            <w:tcMar>
              <w:top w:w="95" w:type="dxa"/>
              <w:left w:w="95" w:type="dxa"/>
              <w:bottom w:w="95" w:type="dxa"/>
              <w:right w:w="95" w:type="dxa"/>
            </w:tcMar>
            <w:vAlign w:val="center"/>
          </w:tcPr>
          <w:p w14:paraId="16C96BCF" w14:textId="77777777" w:rsidR="00310E3B" w:rsidRDefault="00EB6A74" w:rsidP="00A367B0">
            <w:pPr>
              <w:spacing w:after="0"/>
              <w:jc w:val="both"/>
            </w:pPr>
            <w:r>
              <w:rPr>
                <w:sz w:val="18"/>
              </w:rPr>
              <w:t>Review and submission</w:t>
            </w:r>
          </w:p>
        </w:tc>
        <w:tc>
          <w:tcPr>
            <w:tcW w:w="7704" w:type="dxa"/>
            <w:tcBorders>
              <w:top w:val="single" w:sz="4" w:space="0" w:color="D9D9D9"/>
              <w:left w:val="single" w:sz="4" w:space="0" w:color="D9D9D9"/>
              <w:bottom w:val="single" w:sz="4" w:space="0" w:color="D9D9D9"/>
              <w:right w:val="single" w:sz="4" w:space="0" w:color="D9D9D9"/>
            </w:tcBorders>
            <w:shd w:val="clear" w:color="auto" w:fill="F8FAFC"/>
            <w:tcMar>
              <w:top w:w="95" w:type="dxa"/>
              <w:left w:w="95" w:type="dxa"/>
              <w:bottom w:w="95" w:type="dxa"/>
              <w:right w:w="95" w:type="dxa"/>
            </w:tcMar>
            <w:vAlign w:val="center"/>
          </w:tcPr>
          <w:p w14:paraId="4839A097" w14:textId="178FFC2A" w:rsidR="00310E3B" w:rsidRDefault="00EB6A74" w:rsidP="00A367B0">
            <w:pPr>
              <w:spacing w:after="0"/>
              <w:jc w:val="both"/>
            </w:pPr>
            <w:r>
              <w:rPr>
                <w:sz w:val="18"/>
              </w:rPr>
              <w:t>The final submission page keeps all current features except the Signature Discount and the payment module (credit card or cash). It shows the estimated fees before any applicable discounts and tells the Requester that payment will be collected at the CA counter. The order is submitted without online payment.</w:t>
            </w:r>
          </w:p>
        </w:tc>
      </w:tr>
      <w:tr w:rsidR="00310E3B" w14:paraId="5C43DAD8" w14:textId="77777777">
        <w:trPr>
          <w:cantSplit/>
          <w:jc w:val="center"/>
        </w:trPr>
        <w:tc>
          <w:tcPr>
            <w:tcW w:w="2045"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DD595B1" w14:textId="77777777" w:rsidR="00310E3B" w:rsidRDefault="00EB6A74" w:rsidP="00A367B0">
            <w:pPr>
              <w:spacing w:after="0"/>
              <w:jc w:val="both"/>
            </w:pPr>
            <w:r>
              <w:rPr>
                <w:sz w:val="18"/>
              </w:rPr>
              <w:lastRenderedPageBreak/>
              <w:t>Confirmation</w:t>
            </w:r>
          </w:p>
        </w:tc>
        <w:tc>
          <w:tcPr>
            <w:tcW w:w="770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5DCA21B" w14:textId="713188E4" w:rsidR="00310E3B" w:rsidRDefault="00EB6A74" w:rsidP="00A367B0">
            <w:pPr>
              <w:spacing w:after="0"/>
              <w:jc w:val="both"/>
            </w:pPr>
            <w:r>
              <w:rPr>
                <w:sz w:val="18"/>
              </w:rPr>
              <w:t>The existing Walk-In (Appointment) confirmation page shows the estimated fees before any applicable discounts, with a note that fees are subject to change once the CA has reviewed the documents and order, and adds a QR code containing the AX Order Number, alongside the visible number. Mail-In confirmations display the same QR code.</w:t>
            </w:r>
          </w:p>
        </w:tc>
      </w:tr>
      <w:tr w:rsidR="00310E3B" w14:paraId="3ACE3992" w14:textId="77777777">
        <w:trPr>
          <w:jc w:val="center"/>
        </w:trPr>
        <w:tc>
          <w:tcPr>
            <w:tcW w:w="2045" w:type="dxa"/>
            <w:tcBorders>
              <w:top w:val="single" w:sz="4" w:space="0" w:color="D9D9D9"/>
              <w:left w:val="single" w:sz="4" w:space="0" w:color="D9D9D9"/>
              <w:bottom w:val="single" w:sz="4" w:space="0" w:color="D9D9D9"/>
              <w:right w:val="single" w:sz="4" w:space="0" w:color="D9D9D9"/>
            </w:tcBorders>
            <w:shd w:val="clear" w:color="auto" w:fill="F8FAFC"/>
            <w:tcMar>
              <w:top w:w="95" w:type="dxa"/>
              <w:left w:w="95" w:type="dxa"/>
              <w:bottom w:w="95" w:type="dxa"/>
              <w:right w:w="95" w:type="dxa"/>
            </w:tcMar>
            <w:vAlign w:val="center"/>
          </w:tcPr>
          <w:p w14:paraId="7A594C77" w14:textId="77777777" w:rsidR="00310E3B" w:rsidRDefault="00EB6A74" w:rsidP="00A367B0">
            <w:pPr>
              <w:spacing w:after="0"/>
              <w:jc w:val="both"/>
            </w:pPr>
            <w:r>
              <w:rPr>
                <w:sz w:val="18"/>
              </w:rPr>
              <w:t>CA completion</w:t>
            </w:r>
          </w:p>
        </w:tc>
        <w:tc>
          <w:tcPr>
            <w:tcW w:w="7704" w:type="dxa"/>
            <w:tcBorders>
              <w:top w:val="single" w:sz="4" w:space="0" w:color="D9D9D9"/>
              <w:left w:val="single" w:sz="4" w:space="0" w:color="D9D9D9"/>
              <w:bottom w:val="single" w:sz="4" w:space="0" w:color="D9D9D9"/>
              <w:right w:val="single" w:sz="4" w:space="0" w:color="D9D9D9"/>
            </w:tcBorders>
            <w:shd w:val="clear" w:color="auto" w:fill="F8FAFC"/>
            <w:tcMar>
              <w:top w:w="95" w:type="dxa"/>
              <w:left w:w="95" w:type="dxa"/>
              <w:bottom w:w="95" w:type="dxa"/>
              <w:right w:w="95" w:type="dxa"/>
            </w:tcMar>
            <w:vAlign w:val="center"/>
          </w:tcPr>
          <w:p w14:paraId="4ED775C7" w14:textId="610477EF" w:rsidR="00310E3B" w:rsidRDefault="00EB6A74" w:rsidP="00A367B0">
            <w:pPr>
              <w:spacing w:after="0"/>
              <w:jc w:val="both"/>
            </w:pPr>
            <w:r>
              <w:rPr>
                <w:sz w:val="18"/>
              </w:rPr>
              <w:t>The order appears in a dedicated Walk-In (Appointment) tab in a Draft/Unfinished status. At the counter, the CA can edit any part of the order, such as adding a digital Apostille to a paper order, records common signatures, and calculates the fees. Once the CA submits it, the order follows the path of any new AX order.</w:t>
            </w:r>
          </w:p>
        </w:tc>
      </w:tr>
    </w:tbl>
    <w:p w14:paraId="322F8608" w14:textId="77777777" w:rsidR="00310E3B" w:rsidRDefault="00310E3B" w:rsidP="00A367B0">
      <w:pPr>
        <w:spacing w:after="0"/>
        <w:jc w:val="both"/>
      </w:pPr>
    </w:p>
    <w:p w14:paraId="6435BA85" w14:textId="77777777" w:rsidR="00310E3B" w:rsidRDefault="00EB6A74" w:rsidP="00A367B0">
      <w:pPr>
        <w:pStyle w:val="Heading1"/>
        <w:jc w:val="both"/>
      </w:pPr>
      <w:r>
        <w:t>4 Business requirements</w:t>
      </w:r>
    </w:p>
    <w:p w14:paraId="7C416371" w14:textId="0A5EFB57" w:rsidR="00310E3B" w:rsidRDefault="00EB6A74" w:rsidP="00A367B0">
      <w:pPr>
        <w:pStyle w:val="Heading2"/>
        <w:jc w:val="both"/>
      </w:pPr>
      <w:r>
        <w:t>4.1 Walk-In (Appointment) and submission</w:t>
      </w:r>
    </w:p>
    <w:p w14:paraId="7390F22A" w14:textId="78DCF478" w:rsidR="00310E3B" w:rsidRDefault="00EB6A74" w:rsidP="00A367B0">
      <w:pPr>
        <w:pStyle w:val="Requirement"/>
        <w:jc w:val="both"/>
      </w:pPr>
      <w:r>
        <w:rPr>
          <w:b/>
        </w:rPr>
        <w:t xml:space="preserve">WI02-01  </w:t>
      </w:r>
      <w:r>
        <w:t>AX shall offer Walk-In (Appointment) as a selectable option in the Universal</w:t>
      </w:r>
      <w:r>
        <w:t xml:space="preserve"> Portal only for a CA where the option is enabled. Walk-In (Appointment) shall be configured for each CA at onboarding and can be removed when the CA no longer offers it, without affecting orders the Requester has already submitted.</w:t>
      </w:r>
    </w:p>
    <w:p w14:paraId="1AA728E0" w14:textId="4F9BA4D1" w:rsidR="00310E3B" w:rsidRDefault="00EB6A74" w:rsidP="00A367B0">
      <w:pPr>
        <w:pStyle w:val="Requirement"/>
        <w:jc w:val="both"/>
      </w:pPr>
      <w:r>
        <w:rPr>
          <w:b/>
        </w:rPr>
        <w:t xml:space="preserve">WI02-02  </w:t>
      </w:r>
      <w:r>
        <w:t>When Walk-In (Appointment) is selected, AX shall show a quick link to the CA’s appointment website, configured for each CA at onboarding. Selecting the link shall open that website in a new browser tab, leaving the AX order in place.</w:t>
      </w:r>
    </w:p>
    <w:p w14:paraId="19D7D758" w14:textId="4275E655" w:rsidR="00310E3B" w:rsidRDefault="00EB6A74" w:rsidP="00A367B0">
      <w:pPr>
        <w:pStyle w:val="Requirement"/>
        <w:jc w:val="both"/>
      </w:pPr>
      <w:r>
        <w:rPr>
          <w:b/>
        </w:rPr>
        <w:t xml:space="preserve">WI02-03  </w:t>
      </w:r>
      <w:r>
        <w:t>Before</w:t>
      </w:r>
      <w:r>
        <w:t xml:space="preserve"> the Requester may proceed, AX shall require an affirmative checkbox acknowledging that an appointment has been made with the CA. AX shall store the acknowledgment with the order and show it to the CA user. AX shall not collect the appointment date or time.</w:t>
      </w:r>
    </w:p>
    <w:p w14:paraId="086D06C4" w14:textId="154ADF2C" w:rsidR="00310E3B" w:rsidRDefault="00EB6A74" w:rsidP="00A367B0">
      <w:pPr>
        <w:pStyle w:val="Requirement"/>
        <w:jc w:val="both"/>
      </w:pPr>
      <w:r>
        <w:rPr>
          <w:b/>
        </w:rPr>
        <w:t xml:space="preserve">WI02-04  </w:t>
      </w:r>
      <w:r>
        <w:t>AX shall treat the acknowledgment as information reported by the Requester. AX shall not claim that it booked, confirmed, changed, or verified an appointment with the CA’s appointment scheduler.</w:t>
      </w:r>
    </w:p>
    <w:p w14:paraId="59A93EBB" w14:textId="2D4D1AF0" w:rsidR="00310E3B" w:rsidRDefault="00EB6A74" w:rsidP="00A367B0">
      <w:pPr>
        <w:pStyle w:val="Requirement"/>
        <w:jc w:val="both"/>
      </w:pPr>
      <w:r>
        <w:rPr>
          <w:b/>
        </w:rPr>
        <w:t xml:space="preserve">WI02-05  </w:t>
      </w:r>
      <w:r>
        <w:t>For</w:t>
      </w:r>
      <w:r>
        <w:t xml:space="preserve"> a paper Walk-In (Appointment) order, AX shall follow the existing paper order flow and shall tell the Requester to bring the original document to the appointment. For a digital Walk-In (Appointment) order, AX shall allow the Requester either to upload the document in AX or, where the CA has enabled it, to select an affirmative </w:t>
      </w:r>
      <w:r>
        <w:rPr>
          <w:b/>
        </w:rPr>
        <w:t>Bring Original Documents</w:t>
      </w:r>
      <w:r>
        <w:t xml:space="preserve"> option. If the latter is selected, file upload shall not be required at submission. AX shall record the selection and show CA users that the originals are expected for scanning and attachment to the order under the existing digital Mail-In document intake process. The Bring Original Documents option shall be configured for each CA at onboarding, because not every CA scans customer documents.</w:t>
      </w:r>
    </w:p>
    <w:p w14:paraId="4CD8683F" w14:textId="7B37E534" w:rsidR="00310E3B" w:rsidRDefault="00EB6A74" w:rsidP="00A367B0">
      <w:pPr>
        <w:pStyle w:val="Requirement"/>
        <w:jc w:val="both"/>
      </w:pPr>
      <w:r>
        <w:rPr>
          <w:b/>
        </w:rPr>
        <w:t xml:space="preserve">WI02-06  </w:t>
      </w:r>
      <w:r>
        <w:t>For</w:t>
      </w:r>
      <w:r>
        <w:t xml:space="preserve"> Walk-In (Appointment), the final submission page shall keep all current features except the Signature Discount (including identification of common signatures) and the payment module (credit card or cash). CA staff shall record the common signatures and calculate the fees after reviewing the physical documents in person under existing rules.</w:t>
      </w:r>
    </w:p>
    <w:p w14:paraId="25240A56" w14:textId="0AC76F0D" w:rsidR="00310E3B" w:rsidRDefault="00EB6A74" w:rsidP="00A367B0">
      <w:pPr>
        <w:pStyle w:val="Requirement"/>
        <w:jc w:val="both"/>
      </w:pPr>
      <w:r>
        <w:rPr>
          <w:b/>
        </w:rPr>
        <w:t xml:space="preserve">WI02-07  </w:t>
      </w:r>
      <w:r>
        <w:t>AX</w:t>
      </w:r>
      <w:r>
        <w:t xml:space="preserve"> shall allow the Requester to submit a Walk-In (Appointment) order without online payment and shall state before submission that payment will be collected at the CA counter. The existing fee display when the Requester chooses Paper or Digital is unchanged. The final submission page shall show the estimated fees </w:t>
      </w:r>
      <w:r w:rsidRPr="009C6178">
        <w:t>before any applicable discounts, because the common signatures are not known until the CA reviews the documents. After the Requester submits the order, the confirmation page shall show the estimated fees before any applicable discounts, with a note that fees are subject to change once the CA has reviewed the documents and order, and state that payment will be collected at the CA counter. The</w:t>
      </w:r>
      <w:r>
        <w:t xml:space="preserve"> order shall not be represented as paid until payment is collected and recorded through the existing CA process.</w:t>
      </w:r>
    </w:p>
    <w:p w14:paraId="72AD49B9" w14:textId="0888F004" w:rsidR="00310E3B" w:rsidRDefault="00EB6A74" w:rsidP="00A367B0">
      <w:pPr>
        <w:pStyle w:val="Requirement"/>
        <w:jc w:val="both"/>
      </w:pPr>
      <w:r>
        <w:rPr>
          <w:b/>
        </w:rPr>
        <w:t>WI02-</w:t>
      </w:r>
      <w:r>
        <w:rPr>
          <w:b/>
        </w:rPr>
        <w:t xml:space="preserve">08  </w:t>
      </w:r>
      <w:r>
        <w:t xml:space="preserve">After the Requester submits the order, AX shall place it in a dedicated Walk-In (Appointment) tab for CA users, in a Draft/Unfinished status separate from AX’s existing draft status. While an order is in this status, </w:t>
      </w:r>
      <w:r>
        <w:lastRenderedPageBreak/>
        <w:t>CA staff may edit any part of it as if it were still a draft, including adding a paper or digital Apostille, record the common signatures, and calculate the fees. The payment module already in the CA Portal shall</w:t>
      </w:r>
      <w:r>
        <w:t xml:space="preserve"> be available to CA staff for the order. CA staff may also cancel a Draft/Unfinished order from the tab, for example at the Requester’s request. When the CA submits the order, it shall follow the same path as any new AX order entered in the CA Portal, including payment, review, and issuance. The Requester leaves the appointment with the executed paper Apostille, or the digital Apostille is sent under the existing digital process.</w:t>
      </w:r>
    </w:p>
    <w:p w14:paraId="7CF23F28" w14:textId="2BD9DD43" w:rsidR="003D1EF8" w:rsidRDefault="00EB6A74" w:rsidP="00A367B0">
      <w:pPr>
        <w:pStyle w:val="Requirement"/>
        <w:jc w:val="both"/>
      </w:pPr>
      <w:r>
        <w:rPr>
          <w:b/>
        </w:rPr>
        <w:t xml:space="preserve">WI02-09  </w:t>
      </w:r>
      <w:r>
        <w:t>AX</w:t>
      </w:r>
      <w:r>
        <w:t xml:space="preserve"> shall purge a Walk-In (Appointment) order that remains in Draft/Unfinished status (treated as a no-show) once a set period has passed after the Requester submitted it. Each CA shall configure the period as 90, 120, or 180 days.</w:t>
      </w:r>
    </w:p>
    <w:p w14:paraId="746DD298" w14:textId="7B3D4884" w:rsidR="00310E3B" w:rsidRDefault="00EB6A74" w:rsidP="00A367B0">
      <w:pPr>
        <w:pStyle w:val="Heading2"/>
        <w:jc w:val="both"/>
      </w:pPr>
      <w:r>
        <w:t>4.2 QR code on order confirmations</w:t>
      </w:r>
    </w:p>
    <w:p w14:paraId="3435152B" w14:textId="012F127E" w:rsidR="00310E3B" w:rsidRDefault="00EB6A74" w:rsidP="00A367B0">
      <w:pPr>
        <w:pStyle w:val="Requirement"/>
        <w:jc w:val="both"/>
      </w:pPr>
      <w:r>
        <w:rPr>
          <w:b/>
        </w:rPr>
        <w:t xml:space="preserve">WI02-10  </w:t>
      </w:r>
      <w:r>
        <w:t>For every Walk-In (Appointment) and Mail-In order submitted after this change is enabled, AX shall add a QR code to the existing order confirmation page. The QR code shall encode</w:t>
      </w:r>
      <w:r>
        <w:t xml:space="preserve"> the AX Order Number; the AX Order Number shall also remain readable as text. The confirmation page and flow are otherwise unchanged.</w:t>
      </w:r>
    </w:p>
    <w:p w14:paraId="7379E783" w14:textId="620D0C09" w:rsidR="00310E3B" w:rsidRDefault="00EB6A74" w:rsidP="00A367B0">
      <w:pPr>
        <w:pStyle w:val="Requirement"/>
        <w:jc w:val="both"/>
      </w:pPr>
      <w:r>
        <w:rPr>
          <w:b/>
        </w:rPr>
        <w:t xml:space="preserve">WI02-11  </w:t>
      </w:r>
      <w:r>
        <w:t>An</w:t>
      </w:r>
      <w:r>
        <w:t xml:space="preserve"> authorized CA user shall scan the QR code with a handheld scanner attached to the computer, which enters the AX Order Number into the AX search box. AX shall locate the order and open it directly. The QR code shall contain only the AX Order Number, with no personal information, and shall not bypass existing CA access controls. Manual lookup by the visible order number shall remain available.</w:t>
      </w:r>
    </w:p>
    <w:p w14:paraId="26B38514" w14:textId="77777777" w:rsidR="00310E3B" w:rsidRDefault="00EB6A74" w:rsidP="00A367B0">
      <w:pPr>
        <w:pStyle w:val="Heading1"/>
        <w:jc w:val="both"/>
      </w:pPr>
      <w:r>
        <w:t>5 Boundaries and dependencies</w:t>
      </w:r>
    </w:p>
    <w:p w14:paraId="500506BD" w14:textId="52226B17" w:rsidR="00764875" w:rsidRDefault="00764875" w:rsidP="00A367B0">
      <w:pPr>
        <w:jc w:val="both"/>
      </w:pPr>
      <w:r>
        <w:t>The CA’s appointment website is separate from AX. AX does not exchange data with the CA’s appointment scheduler or verify appointments.</w:t>
      </w:r>
    </w:p>
    <w:p w14:paraId="6BE05C85" w14:textId="3016FD8D" w:rsidR="00310E3B" w:rsidRDefault="00EB6A74" w:rsidP="00A367B0">
      <w:pPr>
        <w:jc w:val="both"/>
      </w:pPr>
      <w:r>
        <w:t>For digital Walk-In (Appointment) orders, the existing digital Mail-In scan-and-attach process remains the governing CA workflow when originals are brought in person.</w:t>
      </w:r>
    </w:p>
    <w:p w14:paraId="194A4EAF" w14:textId="2DE25BC7" w:rsidR="00310E3B" w:rsidRDefault="00EB6A74" w:rsidP="00A367B0">
      <w:pPr>
        <w:jc w:val="both"/>
      </w:pPr>
      <w:r>
        <w:t>CA users need a handheld scanner attached to the computer and an authenticated AX session to open an order from the QR code. Existing fees, counter payment controls, Mail-In rules, signature rules, and CA processing remain authoritative.</w:t>
      </w:r>
    </w:p>
    <w:p w14:paraId="52B9467F" w14:textId="77777777" w:rsidR="00310E3B" w:rsidRDefault="00EB6A74" w:rsidP="00A367B0">
      <w:pPr>
        <w:pStyle w:val="Heading1"/>
        <w:jc w:val="both"/>
      </w:pPr>
      <w:r>
        <w:t>6 Acceptance scenarios</w:t>
      </w:r>
    </w:p>
    <w:tbl>
      <w:tblPr>
        <w:tblW w:w="0" w:type="auto"/>
        <w:jc w:val="center"/>
        <w:tblLayout w:type="fixed"/>
        <w:tblLook w:val="04A0" w:firstRow="1" w:lastRow="0" w:firstColumn="1" w:lastColumn="0" w:noHBand="0" w:noVBand="1"/>
      </w:tblPr>
      <w:tblGrid>
        <w:gridCol w:w="893"/>
        <w:gridCol w:w="8856"/>
      </w:tblGrid>
      <w:tr w:rsidR="00310E3B" w14:paraId="279B1C2F" w14:textId="77777777">
        <w:trPr>
          <w:cantSplit/>
          <w:jc w:val="center"/>
        </w:trPr>
        <w:tc>
          <w:tcPr>
            <w:tcW w:w="893" w:type="dxa"/>
            <w:tcBorders>
              <w:top w:val="single" w:sz="4" w:space="0" w:color="D9D9D9"/>
              <w:left w:val="single" w:sz="4" w:space="0" w:color="D9D9D9"/>
              <w:bottom w:val="single" w:sz="4" w:space="0" w:color="D9D9D9"/>
              <w:right w:val="single" w:sz="4" w:space="0" w:color="D9D9D9"/>
            </w:tcBorders>
            <w:shd w:val="clear" w:color="auto" w:fill="E8EEF2"/>
            <w:tcMar>
              <w:top w:w="95" w:type="dxa"/>
              <w:left w:w="95" w:type="dxa"/>
              <w:bottom w:w="95" w:type="dxa"/>
              <w:right w:w="95" w:type="dxa"/>
            </w:tcMar>
          </w:tcPr>
          <w:p w14:paraId="28D25572" w14:textId="77777777" w:rsidR="00310E3B" w:rsidRDefault="00EB6A74" w:rsidP="00A367B0">
            <w:pPr>
              <w:spacing w:after="0"/>
              <w:jc w:val="both"/>
            </w:pPr>
            <w:r>
              <w:rPr>
                <w:sz w:val="18"/>
              </w:rPr>
              <w:t>ID</w:t>
            </w:r>
          </w:p>
        </w:tc>
        <w:tc>
          <w:tcPr>
            <w:tcW w:w="8856" w:type="dxa"/>
            <w:tcBorders>
              <w:top w:val="single" w:sz="4" w:space="0" w:color="D9D9D9"/>
              <w:left w:val="single" w:sz="4" w:space="0" w:color="D9D9D9"/>
              <w:bottom w:val="single" w:sz="4" w:space="0" w:color="D9D9D9"/>
              <w:right w:val="single" w:sz="4" w:space="0" w:color="D9D9D9"/>
            </w:tcBorders>
            <w:shd w:val="clear" w:color="auto" w:fill="E8EEF2"/>
            <w:tcMar>
              <w:top w:w="95" w:type="dxa"/>
              <w:left w:w="95" w:type="dxa"/>
              <w:bottom w:w="95" w:type="dxa"/>
              <w:right w:w="95" w:type="dxa"/>
            </w:tcMar>
          </w:tcPr>
          <w:p w14:paraId="2824D20E" w14:textId="77777777" w:rsidR="00310E3B" w:rsidRDefault="00EB6A74" w:rsidP="00A367B0">
            <w:pPr>
              <w:spacing w:after="0"/>
              <w:jc w:val="both"/>
            </w:pPr>
            <w:r>
              <w:rPr>
                <w:sz w:val="18"/>
              </w:rPr>
              <w:t>Expected result</w:t>
            </w:r>
          </w:p>
        </w:tc>
      </w:tr>
      <w:tr w:rsidR="00310E3B" w14:paraId="15E0AB9F" w14:textId="77777777">
        <w:trPr>
          <w:cantSplit/>
          <w:jc w:val="center"/>
        </w:trPr>
        <w:tc>
          <w:tcPr>
            <w:tcW w:w="893"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494FA4A" w14:textId="77777777" w:rsidR="00310E3B" w:rsidRDefault="00EB6A74" w:rsidP="00A367B0">
            <w:pPr>
              <w:spacing w:after="0"/>
              <w:jc w:val="both"/>
            </w:pPr>
            <w:r>
              <w:rPr>
                <w:sz w:val="18"/>
              </w:rPr>
              <w:t>A1</w:t>
            </w:r>
          </w:p>
        </w:tc>
        <w:tc>
          <w:tcPr>
            <w:tcW w:w="885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25299BC" w14:textId="259542AE" w:rsidR="00310E3B" w:rsidRDefault="00EB6A74" w:rsidP="00A367B0">
            <w:pPr>
              <w:spacing w:after="0"/>
              <w:jc w:val="both"/>
            </w:pPr>
            <w:r>
              <w:rPr>
                <w:sz w:val="18"/>
              </w:rPr>
              <w:t>Requester selects Walk-In (Appointment), opens the CA’s appointment website in a new tab, and returns to the in-progress AX order.</w:t>
            </w:r>
          </w:p>
        </w:tc>
      </w:tr>
      <w:tr w:rsidR="00310E3B" w14:paraId="143187E5" w14:textId="77777777">
        <w:trPr>
          <w:cantSplit/>
          <w:jc w:val="center"/>
        </w:trPr>
        <w:tc>
          <w:tcPr>
            <w:tcW w:w="893" w:type="dxa"/>
            <w:tcBorders>
              <w:top w:val="single" w:sz="4" w:space="0" w:color="D9D9D9"/>
              <w:left w:val="single" w:sz="4" w:space="0" w:color="D9D9D9"/>
              <w:bottom w:val="single" w:sz="4" w:space="0" w:color="D9D9D9"/>
              <w:right w:val="single" w:sz="4" w:space="0" w:color="D9D9D9"/>
            </w:tcBorders>
            <w:shd w:val="clear" w:color="auto" w:fill="F8FAFC"/>
            <w:tcMar>
              <w:top w:w="95" w:type="dxa"/>
              <w:left w:w="95" w:type="dxa"/>
              <w:bottom w:w="95" w:type="dxa"/>
              <w:right w:w="95" w:type="dxa"/>
            </w:tcMar>
            <w:vAlign w:val="center"/>
          </w:tcPr>
          <w:p w14:paraId="6724C2EF" w14:textId="77777777" w:rsidR="00310E3B" w:rsidRDefault="00EB6A74" w:rsidP="00A367B0">
            <w:pPr>
              <w:spacing w:after="0"/>
              <w:jc w:val="both"/>
            </w:pPr>
            <w:r>
              <w:rPr>
                <w:sz w:val="18"/>
              </w:rPr>
              <w:t>A2</w:t>
            </w:r>
          </w:p>
        </w:tc>
        <w:tc>
          <w:tcPr>
            <w:tcW w:w="8856" w:type="dxa"/>
            <w:tcBorders>
              <w:top w:val="single" w:sz="4" w:space="0" w:color="D9D9D9"/>
              <w:left w:val="single" w:sz="4" w:space="0" w:color="D9D9D9"/>
              <w:bottom w:val="single" w:sz="4" w:space="0" w:color="D9D9D9"/>
              <w:right w:val="single" w:sz="4" w:space="0" w:color="D9D9D9"/>
            </w:tcBorders>
            <w:shd w:val="clear" w:color="auto" w:fill="F8FAFC"/>
            <w:tcMar>
              <w:top w:w="95" w:type="dxa"/>
              <w:left w:w="95" w:type="dxa"/>
              <w:bottom w:w="95" w:type="dxa"/>
              <w:right w:w="95" w:type="dxa"/>
            </w:tcMar>
            <w:vAlign w:val="center"/>
          </w:tcPr>
          <w:p w14:paraId="0857324E" w14:textId="5BC9825D" w:rsidR="00310E3B" w:rsidRDefault="00EB6A74" w:rsidP="00A367B0">
            <w:pPr>
              <w:spacing w:after="0"/>
              <w:jc w:val="both"/>
            </w:pPr>
            <w:r>
              <w:rPr>
                <w:sz w:val="18"/>
              </w:rPr>
              <w:t>AX prevents continuation until the appointment acknowledgment checkbox is selected; the acknowledgment appears with the submitted order for the CA. AX does not ask for an appointment date or time.</w:t>
            </w:r>
          </w:p>
        </w:tc>
      </w:tr>
      <w:tr w:rsidR="00310E3B" w14:paraId="0FD2C0A6" w14:textId="77777777">
        <w:trPr>
          <w:cantSplit/>
          <w:jc w:val="center"/>
        </w:trPr>
        <w:tc>
          <w:tcPr>
            <w:tcW w:w="893"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B372073" w14:textId="77777777" w:rsidR="00310E3B" w:rsidRDefault="00EB6A74" w:rsidP="00A367B0">
            <w:pPr>
              <w:spacing w:after="0"/>
              <w:jc w:val="both"/>
            </w:pPr>
            <w:r>
              <w:rPr>
                <w:sz w:val="18"/>
              </w:rPr>
              <w:t>A3</w:t>
            </w:r>
          </w:p>
        </w:tc>
        <w:tc>
          <w:tcPr>
            <w:tcW w:w="885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CE4C7D4" w14:textId="080CE547" w:rsidR="00310E3B" w:rsidRDefault="00EB6A74" w:rsidP="00A367B0">
            <w:pPr>
              <w:spacing w:after="0"/>
              <w:jc w:val="both"/>
            </w:pPr>
            <w:r>
              <w:rPr>
                <w:sz w:val="18"/>
              </w:rPr>
              <w:t xml:space="preserve">For a digital Walk-In (Appointment) order, the Requester uploads a file or, where the CA has enabled it, selects </w:t>
            </w:r>
            <w:r>
              <w:rPr>
                <w:b/>
                <w:sz w:val="18"/>
              </w:rPr>
              <w:t>Bring Original Documents</w:t>
            </w:r>
            <w:r>
              <w:rPr>
                <w:sz w:val="18"/>
              </w:rPr>
              <w:t>. The latter allows submission without an uploaded file and alerts the CA to scan and attach the originals at the appointment.</w:t>
            </w:r>
          </w:p>
        </w:tc>
      </w:tr>
      <w:tr w:rsidR="00310E3B" w14:paraId="598B955B" w14:textId="77777777">
        <w:trPr>
          <w:cantSplit/>
          <w:jc w:val="center"/>
        </w:trPr>
        <w:tc>
          <w:tcPr>
            <w:tcW w:w="893" w:type="dxa"/>
            <w:tcBorders>
              <w:top w:val="single" w:sz="4" w:space="0" w:color="D9D9D9"/>
              <w:left w:val="single" w:sz="4" w:space="0" w:color="D9D9D9"/>
              <w:bottom w:val="single" w:sz="4" w:space="0" w:color="D9D9D9"/>
              <w:right w:val="single" w:sz="4" w:space="0" w:color="D9D9D9"/>
            </w:tcBorders>
            <w:shd w:val="clear" w:color="auto" w:fill="F8FAFC"/>
            <w:tcMar>
              <w:top w:w="95" w:type="dxa"/>
              <w:left w:w="95" w:type="dxa"/>
              <w:bottom w:w="95" w:type="dxa"/>
              <w:right w:w="95" w:type="dxa"/>
            </w:tcMar>
            <w:vAlign w:val="center"/>
          </w:tcPr>
          <w:p w14:paraId="23354F5D" w14:textId="77777777" w:rsidR="00310E3B" w:rsidRDefault="00EB6A74" w:rsidP="00A367B0">
            <w:pPr>
              <w:spacing w:after="0"/>
              <w:jc w:val="both"/>
            </w:pPr>
            <w:r>
              <w:rPr>
                <w:sz w:val="18"/>
              </w:rPr>
              <w:t>A4</w:t>
            </w:r>
          </w:p>
        </w:tc>
        <w:tc>
          <w:tcPr>
            <w:tcW w:w="8856" w:type="dxa"/>
            <w:tcBorders>
              <w:top w:val="single" w:sz="4" w:space="0" w:color="D9D9D9"/>
              <w:left w:val="single" w:sz="4" w:space="0" w:color="D9D9D9"/>
              <w:bottom w:val="single" w:sz="4" w:space="0" w:color="D9D9D9"/>
              <w:right w:val="single" w:sz="4" w:space="0" w:color="D9D9D9"/>
            </w:tcBorders>
            <w:shd w:val="clear" w:color="auto" w:fill="F8FAFC"/>
            <w:tcMar>
              <w:top w:w="95" w:type="dxa"/>
              <w:left w:w="95" w:type="dxa"/>
              <w:bottom w:w="95" w:type="dxa"/>
              <w:right w:w="95" w:type="dxa"/>
            </w:tcMar>
            <w:vAlign w:val="center"/>
          </w:tcPr>
          <w:p w14:paraId="4F3258F5" w14:textId="5B5C5904" w:rsidR="00310E3B" w:rsidRDefault="00EB6A74" w:rsidP="00A367B0">
            <w:pPr>
              <w:spacing w:after="0"/>
              <w:jc w:val="both"/>
            </w:pPr>
            <w:r>
              <w:rPr>
                <w:sz w:val="18"/>
              </w:rPr>
              <w:t>The final submission page keeps current features but omits the Signature Discount and the payment module, shows the estimated fees before any applicable discounts, permits submission without online payment, and states that payment will be collected at the CA counter. The confirmation page shows the estimated fees before any applicable discounts, with a note that fees are subject to change. The CA sees the order in the Walk-In (Appointment) tab.</w:t>
            </w:r>
          </w:p>
        </w:tc>
      </w:tr>
      <w:tr w:rsidR="00310E3B" w14:paraId="299FF9AF" w14:textId="77777777">
        <w:trPr>
          <w:cantSplit/>
          <w:jc w:val="center"/>
        </w:trPr>
        <w:tc>
          <w:tcPr>
            <w:tcW w:w="893"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AEDA28B" w14:textId="77777777" w:rsidR="00310E3B" w:rsidRDefault="00EB6A74" w:rsidP="00A367B0">
            <w:pPr>
              <w:spacing w:after="0"/>
              <w:jc w:val="both"/>
            </w:pPr>
            <w:r>
              <w:rPr>
                <w:sz w:val="18"/>
              </w:rPr>
              <w:t>A5</w:t>
            </w:r>
          </w:p>
        </w:tc>
        <w:tc>
          <w:tcPr>
            <w:tcW w:w="885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9818A35" w14:textId="3AE761F4" w:rsidR="00310E3B" w:rsidRDefault="00C5453A" w:rsidP="00A367B0">
            <w:pPr>
              <w:spacing w:after="0"/>
              <w:jc w:val="both"/>
            </w:pPr>
            <w:r>
              <w:rPr>
                <w:sz w:val="18"/>
              </w:rPr>
              <w:t>A new Walk-In (Appointment) confirmation and a new Mail-In confirmation each show the AX Order Number in text and a QR code encoding that number. Confirmations for other order types do not show a QR code.</w:t>
            </w:r>
          </w:p>
        </w:tc>
      </w:tr>
      <w:tr w:rsidR="00310E3B" w14:paraId="4C643F35" w14:textId="77777777">
        <w:trPr>
          <w:cantSplit/>
          <w:jc w:val="center"/>
        </w:trPr>
        <w:tc>
          <w:tcPr>
            <w:tcW w:w="893" w:type="dxa"/>
            <w:tcBorders>
              <w:top w:val="single" w:sz="4" w:space="0" w:color="D9D9D9"/>
              <w:left w:val="single" w:sz="4" w:space="0" w:color="D9D9D9"/>
              <w:bottom w:val="single" w:sz="4" w:space="0" w:color="D9D9D9"/>
              <w:right w:val="single" w:sz="4" w:space="0" w:color="D9D9D9"/>
            </w:tcBorders>
            <w:shd w:val="clear" w:color="auto" w:fill="F8FAFC"/>
            <w:tcMar>
              <w:top w:w="95" w:type="dxa"/>
              <w:left w:w="95" w:type="dxa"/>
              <w:bottom w:w="95" w:type="dxa"/>
              <w:right w:w="95" w:type="dxa"/>
            </w:tcMar>
            <w:vAlign w:val="center"/>
          </w:tcPr>
          <w:p w14:paraId="793A6DA9" w14:textId="77777777" w:rsidR="00310E3B" w:rsidRDefault="00EB6A74" w:rsidP="00A367B0">
            <w:pPr>
              <w:spacing w:after="0"/>
              <w:jc w:val="both"/>
            </w:pPr>
            <w:r>
              <w:rPr>
                <w:sz w:val="18"/>
              </w:rPr>
              <w:lastRenderedPageBreak/>
              <w:t>A6</w:t>
            </w:r>
          </w:p>
        </w:tc>
        <w:tc>
          <w:tcPr>
            <w:tcW w:w="8856" w:type="dxa"/>
            <w:tcBorders>
              <w:top w:val="single" w:sz="4" w:space="0" w:color="D9D9D9"/>
              <w:left w:val="single" w:sz="4" w:space="0" w:color="D9D9D9"/>
              <w:bottom w:val="single" w:sz="4" w:space="0" w:color="D9D9D9"/>
              <w:right w:val="single" w:sz="4" w:space="0" w:color="D9D9D9"/>
            </w:tcBorders>
            <w:shd w:val="clear" w:color="auto" w:fill="F8FAFC"/>
            <w:tcMar>
              <w:top w:w="95" w:type="dxa"/>
              <w:left w:w="95" w:type="dxa"/>
              <w:bottom w:w="95" w:type="dxa"/>
              <w:right w:w="95" w:type="dxa"/>
            </w:tcMar>
            <w:vAlign w:val="center"/>
          </w:tcPr>
          <w:p w14:paraId="518DEA59" w14:textId="2AA96A93" w:rsidR="00310E3B" w:rsidRDefault="00C5453A" w:rsidP="00A367B0">
            <w:pPr>
              <w:spacing w:after="0"/>
              <w:jc w:val="both"/>
            </w:pPr>
            <w:r>
              <w:rPr>
                <w:sz w:val="18"/>
              </w:rPr>
              <w:t>Scanning a confirmation with a handheld scanner into the AX search box opens the matching order for an authorized CA user; an unauthorized user gains no access, and manual order-number lookup remains possible.</w:t>
            </w:r>
          </w:p>
        </w:tc>
      </w:tr>
      <w:tr w:rsidR="00310E3B" w14:paraId="437719BE" w14:textId="77777777">
        <w:trPr>
          <w:jc w:val="center"/>
        </w:trPr>
        <w:tc>
          <w:tcPr>
            <w:tcW w:w="893" w:type="dxa"/>
            <w:tcBorders>
              <w:top w:val="single" w:sz="4" w:space="0" w:color="D9D9D9"/>
              <w:left w:val="single" w:sz="4" w:space="0" w:color="D9D9D9"/>
              <w:bottom w:val="single" w:sz="4" w:space="0" w:color="D9D9D9"/>
              <w:right w:val="single" w:sz="4" w:space="0" w:color="D9D9D9"/>
            </w:tcBorders>
            <w:shd w:val="clear" w:color="auto" w:fill="F8FAFC"/>
            <w:tcMar>
              <w:top w:w="95" w:type="dxa"/>
              <w:left w:w="95" w:type="dxa"/>
              <w:bottom w:w="95" w:type="dxa"/>
              <w:right w:w="95" w:type="dxa"/>
            </w:tcMar>
            <w:vAlign w:val="center"/>
          </w:tcPr>
          <w:p w14:paraId="3CD9BD27" w14:textId="77777777" w:rsidR="00310E3B" w:rsidRDefault="00EB6A74" w:rsidP="00A367B0">
            <w:pPr>
              <w:spacing w:after="0"/>
              <w:jc w:val="both"/>
            </w:pPr>
            <w:r>
              <w:rPr>
                <w:sz w:val="18"/>
              </w:rPr>
              <w:t>A7</w:t>
            </w:r>
          </w:p>
        </w:tc>
        <w:tc>
          <w:tcPr>
            <w:tcW w:w="8856" w:type="dxa"/>
            <w:tcBorders>
              <w:top w:val="single" w:sz="4" w:space="0" w:color="D9D9D9"/>
              <w:left w:val="single" w:sz="4" w:space="0" w:color="D9D9D9"/>
              <w:bottom w:val="single" w:sz="4" w:space="0" w:color="D9D9D9"/>
              <w:right w:val="single" w:sz="4" w:space="0" w:color="D9D9D9"/>
            </w:tcBorders>
            <w:shd w:val="clear" w:color="auto" w:fill="F8FAFC"/>
            <w:tcMar>
              <w:top w:w="95" w:type="dxa"/>
              <w:left w:w="95" w:type="dxa"/>
              <w:bottom w:w="95" w:type="dxa"/>
              <w:right w:w="95" w:type="dxa"/>
            </w:tcMar>
            <w:vAlign w:val="center"/>
          </w:tcPr>
          <w:p w14:paraId="083A6666" w14:textId="77777777" w:rsidR="00310E3B" w:rsidRDefault="00EB6A74" w:rsidP="00A367B0">
            <w:pPr>
              <w:spacing w:after="0"/>
              <w:jc w:val="both"/>
            </w:pPr>
            <w:r>
              <w:rPr>
                <w:sz w:val="18"/>
              </w:rPr>
              <w:t>For a paper Walk-In (Appointment) order, the Requester follows the existing paper flow, submits without online payment, and is told to bring the original document.</w:t>
            </w:r>
          </w:p>
        </w:tc>
      </w:tr>
      <w:tr w:rsidR="00310E3B" w14:paraId="5356496B" w14:textId="77777777">
        <w:trPr>
          <w:jc w:val="center"/>
        </w:trPr>
        <w:tc>
          <w:tcPr>
            <w:tcW w:w="893" w:type="dxa"/>
            <w:tcBorders>
              <w:top w:val="single" w:sz="4" w:space="0" w:color="D9D9D9"/>
              <w:left w:val="single" w:sz="4" w:space="0" w:color="D9D9D9"/>
              <w:bottom w:val="single" w:sz="4" w:space="0" w:color="D9D9D9"/>
              <w:right w:val="single" w:sz="4" w:space="0" w:color="D9D9D9"/>
            </w:tcBorders>
            <w:shd w:val="clear" w:color="auto" w:fill="F8FAFC"/>
            <w:tcMar>
              <w:top w:w="95" w:type="dxa"/>
              <w:left w:w="95" w:type="dxa"/>
              <w:bottom w:w="95" w:type="dxa"/>
              <w:right w:w="95" w:type="dxa"/>
            </w:tcMar>
            <w:vAlign w:val="center"/>
          </w:tcPr>
          <w:p w14:paraId="4B235AD3" w14:textId="77777777" w:rsidR="00310E3B" w:rsidRDefault="00EB6A74" w:rsidP="00A367B0">
            <w:pPr>
              <w:spacing w:after="0"/>
              <w:jc w:val="both"/>
            </w:pPr>
            <w:r>
              <w:rPr>
                <w:sz w:val="18"/>
              </w:rPr>
              <w:t>A8</w:t>
            </w:r>
          </w:p>
        </w:tc>
        <w:tc>
          <w:tcPr>
            <w:tcW w:w="8856" w:type="dxa"/>
            <w:tcBorders>
              <w:top w:val="single" w:sz="4" w:space="0" w:color="D9D9D9"/>
              <w:left w:val="single" w:sz="4" w:space="0" w:color="D9D9D9"/>
              <w:bottom w:val="single" w:sz="4" w:space="0" w:color="D9D9D9"/>
              <w:right w:val="single" w:sz="4" w:space="0" w:color="D9D9D9"/>
            </w:tcBorders>
            <w:shd w:val="clear" w:color="auto" w:fill="F8FAFC"/>
            <w:tcMar>
              <w:top w:w="95" w:type="dxa"/>
              <w:left w:w="95" w:type="dxa"/>
              <w:bottom w:w="95" w:type="dxa"/>
              <w:right w:w="95" w:type="dxa"/>
            </w:tcMar>
            <w:vAlign w:val="center"/>
          </w:tcPr>
          <w:p w14:paraId="26603176" w14:textId="77777777" w:rsidR="00310E3B" w:rsidRDefault="00EB6A74" w:rsidP="00A367B0">
            <w:pPr>
              <w:spacing w:after="0"/>
              <w:jc w:val="both"/>
            </w:pPr>
            <w:r>
              <w:rPr>
                <w:sz w:val="18"/>
              </w:rPr>
              <w:t>When Walk-In (Appointment) is not enabled for a CA, or has been removed, the option does not appear in the Universal Portal. Orders the Requester has already submitted are unaffected.</w:t>
            </w:r>
          </w:p>
        </w:tc>
      </w:tr>
      <w:tr w:rsidR="00310E3B" w14:paraId="6D1DEEE1" w14:textId="77777777">
        <w:trPr>
          <w:jc w:val="center"/>
        </w:trPr>
        <w:tc>
          <w:tcPr>
            <w:tcW w:w="893" w:type="dxa"/>
            <w:tcBorders>
              <w:top w:val="single" w:sz="4" w:space="0" w:color="D9D9D9"/>
              <w:left w:val="single" w:sz="4" w:space="0" w:color="D9D9D9"/>
              <w:bottom w:val="single" w:sz="4" w:space="0" w:color="D9D9D9"/>
              <w:right w:val="single" w:sz="4" w:space="0" w:color="D9D9D9"/>
            </w:tcBorders>
            <w:shd w:val="clear" w:color="auto" w:fill="F8FAFC"/>
            <w:tcMar>
              <w:top w:w="95" w:type="dxa"/>
              <w:left w:w="95" w:type="dxa"/>
              <w:bottom w:w="95" w:type="dxa"/>
              <w:right w:w="95" w:type="dxa"/>
            </w:tcMar>
            <w:vAlign w:val="center"/>
          </w:tcPr>
          <w:p w14:paraId="304B67A3" w14:textId="77777777" w:rsidR="00310E3B" w:rsidRDefault="00EB6A74" w:rsidP="00A367B0">
            <w:pPr>
              <w:spacing w:after="0"/>
              <w:jc w:val="both"/>
            </w:pPr>
            <w:r>
              <w:rPr>
                <w:sz w:val="18"/>
              </w:rPr>
              <w:t>A9</w:t>
            </w:r>
          </w:p>
        </w:tc>
        <w:tc>
          <w:tcPr>
            <w:tcW w:w="8856" w:type="dxa"/>
            <w:tcBorders>
              <w:top w:val="single" w:sz="4" w:space="0" w:color="D9D9D9"/>
              <w:left w:val="single" w:sz="4" w:space="0" w:color="D9D9D9"/>
              <w:bottom w:val="single" w:sz="4" w:space="0" w:color="D9D9D9"/>
              <w:right w:val="single" w:sz="4" w:space="0" w:color="D9D9D9"/>
            </w:tcBorders>
            <w:shd w:val="clear" w:color="auto" w:fill="F8FAFC"/>
            <w:tcMar>
              <w:top w:w="95" w:type="dxa"/>
              <w:left w:w="95" w:type="dxa"/>
              <w:bottom w:w="95" w:type="dxa"/>
              <w:right w:w="95" w:type="dxa"/>
            </w:tcMar>
            <w:vAlign w:val="center"/>
          </w:tcPr>
          <w:p w14:paraId="57D3A2EB" w14:textId="05FE7D65" w:rsidR="00310E3B" w:rsidRDefault="00EB6A74" w:rsidP="00A367B0">
            <w:pPr>
              <w:spacing w:after="0"/>
              <w:jc w:val="both"/>
            </w:pPr>
            <w:r>
              <w:rPr>
                <w:sz w:val="18"/>
              </w:rPr>
              <w:t>A Walk-In (Appointment) order still in Draft/Unfinished status is purged once the CA’s configured period (90, 120, or 180 days) after the Requester’s submission has passed.</w:t>
            </w:r>
          </w:p>
        </w:tc>
      </w:tr>
      <w:tr w:rsidR="00310E3B" w14:paraId="78CC1806" w14:textId="77777777">
        <w:trPr>
          <w:jc w:val="center"/>
        </w:trPr>
        <w:tc>
          <w:tcPr>
            <w:tcW w:w="893" w:type="dxa"/>
            <w:tcBorders>
              <w:top w:val="single" w:sz="4" w:space="0" w:color="D9D9D9"/>
              <w:left w:val="single" w:sz="4" w:space="0" w:color="D9D9D9"/>
              <w:bottom w:val="single" w:sz="4" w:space="0" w:color="D9D9D9"/>
              <w:right w:val="single" w:sz="4" w:space="0" w:color="D9D9D9"/>
            </w:tcBorders>
            <w:shd w:val="clear" w:color="auto" w:fill="F8FAFC"/>
            <w:tcMar>
              <w:top w:w="95" w:type="dxa"/>
              <w:left w:w="95" w:type="dxa"/>
              <w:bottom w:w="95" w:type="dxa"/>
              <w:right w:w="95" w:type="dxa"/>
            </w:tcMar>
            <w:vAlign w:val="center"/>
          </w:tcPr>
          <w:p w14:paraId="7DF8AEEC" w14:textId="77777777" w:rsidR="00310E3B" w:rsidRDefault="00EB6A74" w:rsidP="00A367B0">
            <w:pPr>
              <w:spacing w:after="0"/>
              <w:jc w:val="both"/>
            </w:pPr>
            <w:r>
              <w:rPr>
                <w:sz w:val="18"/>
              </w:rPr>
              <w:t>A10</w:t>
            </w:r>
          </w:p>
        </w:tc>
        <w:tc>
          <w:tcPr>
            <w:tcW w:w="8856" w:type="dxa"/>
            <w:tcBorders>
              <w:top w:val="single" w:sz="4" w:space="0" w:color="D9D9D9"/>
              <w:left w:val="single" w:sz="4" w:space="0" w:color="D9D9D9"/>
              <w:bottom w:val="single" w:sz="4" w:space="0" w:color="D9D9D9"/>
              <w:right w:val="single" w:sz="4" w:space="0" w:color="D9D9D9"/>
            </w:tcBorders>
            <w:shd w:val="clear" w:color="auto" w:fill="F8FAFC"/>
            <w:tcMar>
              <w:top w:w="95" w:type="dxa"/>
              <w:left w:w="95" w:type="dxa"/>
              <w:bottom w:w="95" w:type="dxa"/>
              <w:right w:w="95" w:type="dxa"/>
            </w:tcMar>
            <w:vAlign w:val="center"/>
          </w:tcPr>
          <w:p w14:paraId="485B7CB5" w14:textId="77777777" w:rsidR="00310E3B" w:rsidRDefault="00EB6A74" w:rsidP="00A367B0">
            <w:pPr>
              <w:spacing w:after="0"/>
              <w:jc w:val="both"/>
            </w:pPr>
            <w:r>
              <w:rPr>
                <w:sz w:val="18"/>
              </w:rPr>
              <w:t>Bring Original Documents is not enabled for the CA. A digital Walk-In (Appointment) order for that CA requires a file upload before submission.</w:t>
            </w:r>
          </w:p>
        </w:tc>
      </w:tr>
      <w:tr w:rsidR="00310E3B" w14:paraId="7E252972" w14:textId="77777777">
        <w:trPr>
          <w:jc w:val="center"/>
        </w:trPr>
        <w:tc>
          <w:tcPr>
            <w:tcW w:w="893" w:type="dxa"/>
            <w:tcBorders>
              <w:top w:val="single" w:sz="4" w:space="0" w:color="D9D9D9"/>
              <w:left w:val="single" w:sz="4" w:space="0" w:color="D9D9D9"/>
              <w:bottom w:val="single" w:sz="4" w:space="0" w:color="D9D9D9"/>
              <w:right w:val="single" w:sz="4" w:space="0" w:color="D9D9D9"/>
            </w:tcBorders>
            <w:shd w:val="clear" w:color="auto" w:fill="F8FAFC"/>
            <w:tcMar>
              <w:top w:w="95" w:type="dxa"/>
              <w:left w:w="95" w:type="dxa"/>
              <w:bottom w:w="95" w:type="dxa"/>
              <w:right w:w="95" w:type="dxa"/>
            </w:tcMar>
            <w:vAlign w:val="center"/>
          </w:tcPr>
          <w:p w14:paraId="48C28A14" w14:textId="77777777" w:rsidR="00310E3B" w:rsidRDefault="00EB6A74" w:rsidP="00A367B0">
            <w:pPr>
              <w:spacing w:after="0"/>
              <w:jc w:val="both"/>
            </w:pPr>
            <w:r>
              <w:rPr>
                <w:sz w:val="18"/>
              </w:rPr>
              <w:t>A11</w:t>
            </w:r>
          </w:p>
        </w:tc>
        <w:tc>
          <w:tcPr>
            <w:tcW w:w="8856" w:type="dxa"/>
            <w:tcBorders>
              <w:top w:val="single" w:sz="4" w:space="0" w:color="D9D9D9"/>
              <w:left w:val="single" w:sz="4" w:space="0" w:color="D9D9D9"/>
              <w:bottom w:val="single" w:sz="4" w:space="0" w:color="D9D9D9"/>
              <w:right w:val="single" w:sz="4" w:space="0" w:color="D9D9D9"/>
            </w:tcBorders>
            <w:shd w:val="clear" w:color="auto" w:fill="F8FAFC"/>
            <w:tcMar>
              <w:top w:w="95" w:type="dxa"/>
              <w:left w:w="95" w:type="dxa"/>
              <w:bottom w:w="95" w:type="dxa"/>
              <w:right w:w="95" w:type="dxa"/>
            </w:tcMar>
            <w:vAlign w:val="center"/>
          </w:tcPr>
          <w:p w14:paraId="6A37EA52" w14:textId="7923FC2E" w:rsidR="00310E3B" w:rsidRDefault="00EB6A74" w:rsidP="00A367B0">
            <w:pPr>
              <w:spacing w:after="0"/>
              <w:jc w:val="both"/>
            </w:pPr>
            <w:r>
              <w:rPr>
                <w:sz w:val="18"/>
              </w:rPr>
              <w:t>A Requester who ordered a paper Apostille asks at the counter to add a digital Apostille. The CA edits the order in the Walk-In (Appointment) tab, adds the digital Apostille, records common signatures, calculates the fees, and submits it; the order then follows the path of any new AX order</w:t>
            </w:r>
            <w:r w:rsidR="0005040F">
              <w:rPr>
                <w:sz w:val="18"/>
              </w:rPr>
              <w:t xml:space="preserve">, </w:t>
            </w:r>
            <w:r w:rsidR="0005040F" w:rsidRPr="0005040F">
              <w:rPr>
                <w:sz w:val="18"/>
              </w:rPr>
              <w:t>and collects payment through the existing CA Portal payment module" to the end of A11.</w:t>
            </w:r>
          </w:p>
        </w:tc>
      </w:tr>
      <w:tr w:rsidR="0005040F" w14:paraId="5BEAA76C" w14:textId="77777777">
        <w:trPr>
          <w:jc w:val="center"/>
        </w:trPr>
        <w:tc>
          <w:tcPr>
            <w:tcW w:w="893" w:type="dxa"/>
            <w:tcBorders>
              <w:top w:val="single" w:sz="4" w:space="0" w:color="D9D9D9"/>
              <w:left w:val="single" w:sz="4" w:space="0" w:color="D9D9D9"/>
              <w:bottom w:val="single" w:sz="4" w:space="0" w:color="D9D9D9"/>
              <w:right w:val="single" w:sz="4" w:space="0" w:color="D9D9D9"/>
            </w:tcBorders>
            <w:shd w:val="clear" w:color="auto" w:fill="F8FAFC"/>
            <w:tcMar>
              <w:top w:w="95" w:type="dxa"/>
              <w:left w:w="95" w:type="dxa"/>
              <w:bottom w:w="95" w:type="dxa"/>
              <w:right w:w="95" w:type="dxa"/>
            </w:tcMar>
            <w:vAlign w:val="center"/>
          </w:tcPr>
          <w:p w14:paraId="02DCF596" w14:textId="38FB6ED5" w:rsidR="0005040F" w:rsidRDefault="0005040F" w:rsidP="00A367B0">
            <w:pPr>
              <w:spacing w:after="0"/>
              <w:jc w:val="both"/>
              <w:rPr>
                <w:sz w:val="18"/>
              </w:rPr>
            </w:pPr>
            <w:r>
              <w:rPr>
                <w:sz w:val="18"/>
              </w:rPr>
              <w:t>A12</w:t>
            </w:r>
          </w:p>
        </w:tc>
        <w:tc>
          <w:tcPr>
            <w:tcW w:w="8856" w:type="dxa"/>
            <w:tcBorders>
              <w:top w:val="single" w:sz="4" w:space="0" w:color="D9D9D9"/>
              <w:left w:val="single" w:sz="4" w:space="0" w:color="D9D9D9"/>
              <w:bottom w:val="single" w:sz="4" w:space="0" w:color="D9D9D9"/>
              <w:right w:val="single" w:sz="4" w:space="0" w:color="D9D9D9"/>
            </w:tcBorders>
            <w:shd w:val="clear" w:color="auto" w:fill="F8FAFC"/>
            <w:tcMar>
              <w:top w:w="95" w:type="dxa"/>
              <w:left w:w="95" w:type="dxa"/>
              <w:bottom w:w="95" w:type="dxa"/>
              <w:right w:w="95" w:type="dxa"/>
            </w:tcMar>
            <w:vAlign w:val="center"/>
          </w:tcPr>
          <w:p w14:paraId="71C634F6" w14:textId="4B849CFD" w:rsidR="0005040F" w:rsidRDefault="0005040F" w:rsidP="00A367B0">
            <w:pPr>
              <w:spacing w:after="0"/>
              <w:jc w:val="both"/>
              <w:rPr>
                <w:sz w:val="18"/>
              </w:rPr>
            </w:pPr>
            <w:r w:rsidRPr="0005040F">
              <w:rPr>
                <w:sz w:val="18"/>
              </w:rPr>
              <w:t>At the Requester's request, CA staff remove a Draft/Unfinished order from the Walk-In (Appointment) tab. The order is no longer in the system and does not appear in the tab or in search.</w:t>
            </w:r>
          </w:p>
        </w:tc>
      </w:tr>
    </w:tbl>
    <w:p w14:paraId="306221F4" w14:textId="77777777" w:rsidR="00310E3B" w:rsidRDefault="00310E3B" w:rsidP="00A367B0">
      <w:pPr>
        <w:spacing w:after="0"/>
        <w:jc w:val="both"/>
      </w:pPr>
    </w:p>
    <w:sectPr w:rsidR="00310E3B" w:rsidSect="00034616">
      <w:footerReference w:type="default" r:id="rId11"/>
      <w:pgSz w:w="12240" w:h="15840"/>
      <w:pgMar w:top="1008" w:right="1224" w:bottom="936"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4B4CD0" w14:textId="77777777" w:rsidR="00EB6A74" w:rsidRDefault="00EB6A74">
      <w:pPr>
        <w:spacing w:after="0" w:line="240" w:lineRule="auto"/>
      </w:pPr>
      <w:r>
        <w:separator/>
      </w:r>
    </w:p>
  </w:endnote>
  <w:endnote w:type="continuationSeparator" w:id="0">
    <w:p w14:paraId="357A9074" w14:textId="77777777" w:rsidR="00EB6A74" w:rsidRDefault="00EB6A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3F1BA0" w14:textId="77777777" w:rsidR="00310E3B" w:rsidRDefault="00EB6A74">
    <w:pPr>
      <w:pStyle w:val="Footer"/>
      <w:jc w:val="right"/>
    </w:pPr>
    <w:r>
      <w:t>AX Business Requirements Brief  |  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9A97DF" w14:textId="77777777" w:rsidR="00EB6A74" w:rsidRDefault="00EB6A74">
      <w:pPr>
        <w:spacing w:after="0" w:line="240" w:lineRule="auto"/>
      </w:pPr>
      <w:r>
        <w:separator/>
      </w:r>
    </w:p>
  </w:footnote>
  <w:footnote w:type="continuationSeparator" w:id="0">
    <w:p w14:paraId="24802771" w14:textId="77777777" w:rsidR="00EB6A74" w:rsidRDefault="00EB6A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2907592">
    <w:abstractNumId w:val="8"/>
  </w:num>
  <w:num w:numId="2" w16cid:durableId="1487546460">
    <w:abstractNumId w:val="6"/>
  </w:num>
  <w:num w:numId="3" w16cid:durableId="2009014441">
    <w:abstractNumId w:val="5"/>
  </w:num>
  <w:num w:numId="4" w16cid:durableId="205413701">
    <w:abstractNumId w:val="4"/>
  </w:num>
  <w:num w:numId="5" w16cid:durableId="1259219481">
    <w:abstractNumId w:val="7"/>
  </w:num>
  <w:num w:numId="6" w16cid:durableId="1892879572">
    <w:abstractNumId w:val="3"/>
  </w:num>
  <w:num w:numId="7" w16cid:durableId="1177429236">
    <w:abstractNumId w:val="2"/>
  </w:num>
  <w:num w:numId="8" w16cid:durableId="173152260">
    <w:abstractNumId w:val="1"/>
  </w:num>
  <w:num w:numId="9" w16cid:durableId="207292427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40F"/>
    <w:rsid w:val="0006063C"/>
    <w:rsid w:val="00060BA9"/>
    <w:rsid w:val="00067B87"/>
    <w:rsid w:val="00086262"/>
    <w:rsid w:val="0015074B"/>
    <w:rsid w:val="001E561E"/>
    <w:rsid w:val="0029639D"/>
    <w:rsid w:val="002E25D9"/>
    <w:rsid w:val="00310E3B"/>
    <w:rsid w:val="003238D2"/>
    <w:rsid w:val="00326F90"/>
    <w:rsid w:val="003A14D8"/>
    <w:rsid w:val="003D1EF8"/>
    <w:rsid w:val="00452CA4"/>
    <w:rsid w:val="00472FBF"/>
    <w:rsid w:val="004A39F9"/>
    <w:rsid w:val="004D6603"/>
    <w:rsid w:val="005D6B5F"/>
    <w:rsid w:val="00617E93"/>
    <w:rsid w:val="006468EB"/>
    <w:rsid w:val="00717A7B"/>
    <w:rsid w:val="0073325D"/>
    <w:rsid w:val="00764875"/>
    <w:rsid w:val="00873E32"/>
    <w:rsid w:val="008F2334"/>
    <w:rsid w:val="0099471F"/>
    <w:rsid w:val="009C6178"/>
    <w:rsid w:val="00A367B0"/>
    <w:rsid w:val="00AA1D8D"/>
    <w:rsid w:val="00AB78E2"/>
    <w:rsid w:val="00B47730"/>
    <w:rsid w:val="00BD42F1"/>
    <w:rsid w:val="00C5453A"/>
    <w:rsid w:val="00CB0664"/>
    <w:rsid w:val="00DE36A3"/>
    <w:rsid w:val="00EB5B1C"/>
    <w:rsid w:val="00EB6A74"/>
    <w:rsid w:val="00F03062"/>
    <w:rsid w:val="00F060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765CB2"/>
  <w14:defaultImageDpi w14:val="300"/>
  <w15:docId w15:val="{DB577EA1-9429-4407-9133-CE3D97E48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000000"/>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
    <w:name w:val="Requirement"/>
    <w:basedOn w:val="Normal"/>
    <w:pPr>
      <w:spacing w:after="80"/>
      <w:ind w:left="475" w:hanging="475"/>
    </w:pPr>
  </w:style>
  <w:style w:type="character" w:styleId="CommentReference">
    <w:name w:val="annotation reference"/>
    <w:basedOn w:val="DefaultParagraphFont"/>
    <w:uiPriority w:val="99"/>
    <w:semiHidden/>
    <w:unhideWhenUsed/>
    <w:rsid w:val="00452CA4"/>
    <w:rPr>
      <w:sz w:val="16"/>
      <w:szCs w:val="16"/>
    </w:rPr>
  </w:style>
  <w:style w:type="paragraph" w:styleId="CommentText">
    <w:name w:val="annotation text"/>
    <w:basedOn w:val="Normal"/>
    <w:link w:val="CommentTextChar"/>
    <w:uiPriority w:val="99"/>
    <w:unhideWhenUsed/>
    <w:rsid w:val="00452CA4"/>
    <w:pPr>
      <w:spacing w:line="240" w:lineRule="auto"/>
    </w:pPr>
    <w:rPr>
      <w:szCs w:val="20"/>
    </w:rPr>
  </w:style>
  <w:style w:type="character" w:customStyle="1" w:styleId="CommentTextChar">
    <w:name w:val="Comment Text Char"/>
    <w:basedOn w:val="DefaultParagraphFont"/>
    <w:link w:val="CommentText"/>
    <w:uiPriority w:val="99"/>
    <w:rsid w:val="00452CA4"/>
    <w:rPr>
      <w:rFonts w:ascii="Aptos" w:hAnsi="Aptos"/>
      <w:color w:val="000000"/>
      <w:sz w:val="20"/>
      <w:szCs w:val="20"/>
    </w:rPr>
  </w:style>
  <w:style w:type="paragraph" w:styleId="CommentSubject">
    <w:name w:val="annotation subject"/>
    <w:basedOn w:val="CommentText"/>
    <w:next w:val="CommentText"/>
    <w:link w:val="CommentSubjectChar"/>
    <w:uiPriority w:val="99"/>
    <w:semiHidden/>
    <w:unhideWhenUsed/>
    <w:rsid w:val="00452CA4"/>
    <w:rPr>
      <w:b/>
      <w:bCs/>
    </w:rPr>
  </w:style>
  <w:style w:type="character" w:customStyle="1" w:styleId="CommentSubjectChar">
    <w:name w:val="Comment Subject Char"/>
    <w:basedOn w:val="CommentTextChar"/>
    <w:link w:val="CommentSubject"/>
    <w:uiPriority w:val="99"/>
    <w:semiHidden/>
    <w:rsid w:val="00452CA4"/>
    <w:rPr>
      <w:rFonts w:ascii="Aptos" w:hAnsi="Aptos"/>
      <w:b/>
      <w:bCs/>
      <w:color w:val="000000"/>
      <w:sz w:val="20"/>
      <w:szCs w:val="20"/>
    </w:rPr>
  </w:style>
  <w:style w:type="paragraph" w:styleId="Revision">
    <w:name w:val="Revision"/>
    <w:hidden/>
    <w:uiPriority w:val="99"/>
    <w:semiHidden/>
    <w:rsid w:val="00BD42F1"/>
    <w:pPr>
      <w:spacing w:after="0" w:line="240" w:lineRule="auto"/>
    </w:pPr>
    <w:rPr>
      <w:rFonts w:ascii="Aptos" w:hAnsi="Aptos"/>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0EED7460A280B14CBE5DCADB5115BADA" ma:contentTypeVersion="7" ma:contentTypeDescription="Create a new document." ma:contentTypeScope="" ma:versionID="0c14070d1803f7f22c19673af444502f">
  <xsd:schema xmlns:xsd="http://www.w3.org/2001/XMLSchema" xmlns:xs="http://www.w3.org/2001/XMLSchema" xmlns:p="http://schemas.microsoft.com/office/2006/metadata/properties" xmlns:ns2="d098da53-b077-4bcb-89db-90cea27bcc1b" targetNamespace="http://schemas.microsoft.com/office/2006/metadata/properties" ma:root="true" ma:fieldsID="a5db04e6ec5b93d26a51c5935e6d72cf" ns2:_="">
    <xsd:import namespace="d098da53-b077-4bcb-89db-90cea27bcc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98da53-b077-4bcb-89db-90cea27bcc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26556C-3D3F-4175-8E7C-06B11E87168A}">
  <ds:schemaRefs>
    <ds:schemaRef ds:uri="http://schemas.microsoft.com/sharepoint/v3/contenttype/form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796F1311-FA18-40B5-B402-280D519581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98da53-b077-4bcb-89db-90cea27bcc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D818F9C-8994-479F-B15F-8363CD5048B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2025</Words>
  <Characters>10454</Characters>
  <Application>Microsoft Office Word</Application>
  <DocSecurity>4</DocSecurity>
  <Lines>163</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Elena Ispas</cp:lastModifiedBy>
  <cp:revision>2</cp:revision>
  <dcterms:created xsi:type="dcterms:W3CDTF">2026-09-30T20:22:00Z</dcterms:created>
  <dcterms:modified xsi:type="dcterms:W3CDTF">2026-09-30T20:22:00Z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0x0101000EED7460A280B14CBE5DCADB5115BADA</vt:lpwstr>
  </property>
</Properties>
</file>