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איתן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שנקולבסקי</w:t>
      </w:r>
      <w:r w:rsidDel="00000000" w:rsidR="00000000" w:rsidRPr="00000000">
        <w:rPr>
          <w:b w:val="1"/>
          <w:rtl w:val="1"/>
        </w:rPr>
        <w:t xml:space="preserve"> 312194681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היוריסטית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במטלה</w:t>
      </w:r>
      <w:r w:rsidDel="00000000" w:rsidR="00000000" w:rsidRPr="00000000">
        <w:rPr>
          <w:rtl w:val="1"/>
        </w:rPr>
        <w:t xml:space="preserve"> -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חשבתי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יוריסטיקת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האנכיים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האופקיים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באלכסון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יוריסטיקת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consistent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admissible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הלכתי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וחישבתי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המינימלית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לקודקוד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תיאורטית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באלכסון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אופקית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אנכית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בעמודות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מביניהם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אופקית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אנכית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שנותרה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לקודקוד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יוצא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המקסימלי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ההפרש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וההפרש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היוריסטיקה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מינוס</w:t>
      </w:r>
      <w:r w:rsidDel="00000000" w:rsidR="00000000" w:rsidRPr="00000000">
        <w:rPr>
          <w:rtl w:val="1"/>
        </w:rPr>
        <w:t xml:space="preserve"> 5.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היוריסטיקה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0 (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שהגדרנו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בכיתה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הוספתי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לכולם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הקודקודים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פוגעת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בתכונת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  <w:t xml:space="preserve">consistent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5).</w:t>
      </w:r>
    </w:p>
    <w:p w:rsidR="00000000" w:rsidDel="00000000" w:rsidP="00000000" w:rsidRDefault="00000000" w:rsidRPr="00000000" w14:paraId="0000000B">
      <w:pPr>
        <w:bidi w:val="1"/>
        <w:rPr>
          <w:color w:val="0000ff"/>
        </w:rPr>
      </w:pPr>
      <w:r w:rsidDel="00000000" w:rsidR="00000000" w:rsidRPr="00000000">
        <w:rPr>
          <w:rtl w:val="1"/>
        </w:rPr>
        <w:t xml:space="preserve">לסיכום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לקודקוד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color w:val="0000ff"/>
          <w:rtl w:val="0"/>
        </w:rPr>
        <w:t xml:space="preserve">h(n)=max(|n.row-goal.row|,|n.col-goal.col|) - cost(n) + 5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admissible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להוכיח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המינימלית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למטרה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מתארך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עלות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צעד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המינימלית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לקודקוד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שהערכנו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האמיתי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consistent</w:t>
      </w:r>
      <w:r w:rsidDel="00000000" w:rsidR="00000000" w:rsidRPr="00000000">
        <w:rPr>
          <w:rtl w:val="1"/>
        </w:rPr>
        <w:t xml:space="preserve"> - 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consistent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שיתקיים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) &lt; </w:t>
      </w:r>
      <w:r w:rsidDel="00000000" w:rsidR="00000000" w:rsidRPr="00000000">
        <w:rPr>
          <w:rtl w:val="0"/>
        </w:rPr>
        <w:t xml:space="preserve">cost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) +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נוכיח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consistenty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global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consistenty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שביוריסטיקה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מקודקוד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מתקזז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ונשארנו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המקסימלי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ההפרש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המקסימלי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ההפרש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לאנכי</w:t>
      </w:r>
      <w:r w:rsidDel="00000000" w:rsidR="00000000" w:rsidRPr="00000000">
        <w:rPr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מקודקוד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המקסימלי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מקודקוד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1 </w:t>
      </w:r>
      <w:r w:rsidDel="00000000" w:rsidR="00000000" w:rsidRPr="00000000">
        <w:rPr>
          <w:rtl w:val="1"/>
        </w:rPr>
        <w:t xml:space="preserve">מהמרחק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המקסימלי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מקודקוד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הנכון</w:t>
      </w:r>
      <w:r w:rsidDel="00000000" w:rsidR="00000000" w:rsidRPr="00000000">
        <w:rPr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1, </w:t>
      </w:r>
      <w:r w:rsidDel="00000000" w:rsidR="00000000" w:rsidRPr="00000000">
        <w:rPr>
          <w:rtl w:val="1"/>
        </w:rPr>
        <w:t xml:space="preserve">נקבל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היוריסטיקה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היוריסטיקה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התעלמתי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מהוספת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קודקוד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משפיע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1">
    <w:p w:rsidR="00000000" w:rsidDel="00000000" w:rsidP="00000000" w:rsidRDefault="00000000" w:rsidRPr="00000000" w14:paraId="00000013">
      <w:pPr>
        <w:bidi w:val="1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שמסומן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באדום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מתקזז</w:t>
      </w:r>
      <w:r w:rsidDel="00000000" w:rsidR="00000000" w:rsidRPr="00000000">
        <w:rPr>
          <w:sz w:val="20"/>
          <w:szCs w:val="20"/>
          <w:rtl w:val="1"/>
        </w:rPr>
        <w:t xml:space="preserve"> -  </w:t>
      </w:r>
      <w:r w:rsidDel="00000000" w:rsidR="00000000" w:rsidRPr="00000000">
        <w:rPr>
          <w:sz w:val="20"/>
          <w:szCs w:val="20"/>
          <w:rtl w:val="0"/>
        </w:rPr>
        <w:t xml:space="preserve">h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n</w:t>
      </w:r>
      <w:r w:rsidDel="00000000" w:rsidR="00000000" w:rsidRPr="00000000">
        <w:rPr>
          <w:sz w:val="20"/>
          <w:szCs w:val="20"/>
          <w:rtl w:val="0"/>
        </w:rPr>
        <w:t xml:space="preserve">) &lt;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cost(n,m)</w:t>
      </w:r>
      <w:r w:rsidDel="00000000" w:rsidR="00000000" w:rsidRPr="00000000">
        <w:rPr>
          <w:sz w:val="20"/>
          <w:szCs w:val="20"/>
          <w:rtl w:val="0"/>
        </w:rPr>
        <w:t xml:space="preserve">+ max diffrence from goal -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cost(m) </w:t>
      </w:r>
      <w:r w:rsidDel="00000000" w:rsidR="00000000" w:rsidRPr="00000000">
        <w:rPr>
          <w:rtl w:val="0"/>
        </w:rPr>
      </w:r>
    </w:p>
  </w:footnote>
  <w:footnote w:id="2">
    <w:p w:rsidR="00000000" w:rsidDel="00000000" w:rsidP="00000000" w:rsidRDefault="00000000" w:rsidRPr="00000000" w14:paraId="00000014">
      <w:pPr>
        <w:bidi w:val="1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פעם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שאני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כותב</w:t>
      </w:r>
      <w:r w:rsidDel="00000000" w:rsidR="00000000" w:rsidRPr="00000000">
        <w:rPr>
          <w:sz w:val="20"/>
          <w:szCs w:val="20"/>
          <w:rtl w:val="1"/>
        </w:rPr>
        <w:t xml:space="preserve"> '</w:t>
      </w:r>
      <w:r w:rsidDel="00000000" w:rsidR="00000000" w:rsidRPr="00000000">
        <w:rPr>
          <w:sz w:val="20"/>
          <w:szCs w:val="20"/>
          <w:rtl w:val="1"/>
        </w:rPr>
        <w:t xml:space="preserve">מרחק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מקסימלי</w:t>
      </w:r>
      <w:r w:rsidDel="00000000" w:rsidR="00000000" w:rsidRPr="00000000">
        <w:rPr>
          <w:sz w:val="20"/>
          <w:szCs w:val="20"/>
          <w:rtl w:val="1"/>
        </w:rPr>
        <w:t xml:space="preserve">' </w:t>
      </w:r>
      <w:r w:rsidDel="00000000" w:rsidR="00000000" w:rsidRPr="00000000">
        <w:rPr>
          <w:sz w:val="20"/>
          <w:szCs w:val="20"/>
          <w:rtl w:val="1"/>
        </w:rPr>
        <w:t xml:space="preserve">אני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מתכוון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להפרש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המקסימלי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בין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האופקי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לאנכי</w:t>
      </w:r>
    </w:p>
  </w:footnote>
  <w:footnote w:id="0">
    <w:p w:rsidR="00000000" w:rsidDel="00000000" w:rsidP="00000000" w:rsidRDefault="00000000" w:rsidRPr="00000000" w14:paraId="00000015">
      <w:pPr>
        <w:bidi w:val="1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בהמשך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נוכיח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תכונת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consistent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שהיא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גוררת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admissible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אבל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רציתי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להוכיח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גם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בצורה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ישירה</w:t>
      </w:r>
    </w:p>
  </w:footnote>
  <w:footnote w:id="3">
    <w:p w:rsidR="00000000" w:rsidDel="00000000" w:rsidP="00000000" w:rsidRDefault="00000000" w:rsidRPr="00000000" w14:paraId="00000016">
      <w:pPr>
        <w:bidi w:val="1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לא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המרחק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אפילו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גדל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ואז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בטוח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שזה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consistent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