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9401" w14:textId="7FFA7CB6" w:rsidR="002043B6" w:rsidRDefault="009A594E" w:rsidP="002043B6">
      <w:pPr>
        <w:pStyle w:val="ChapterHeading1"/>
        <w:jc w:val="center"/>
      </w:pPr>
      <w:r w:rsidRPr="009A594E">
        <w:t xml:space="preserve">Assessing Sustainability Gaps in Heritage Walking Routes: An Asymmetric Benchmark of the Camino de </w:t>
      </w:r>
      <w:proofErr w:type="spellStart"/>
      <w:r w:rsidRPr="009A594E">
        <w:t>Lengerke</w:t>
      </w:r>
      <w:proofErr w:type="spellEnd"/>
      <w:r w:rsidRPr="009A594E">
        <w:t xml:space="preserve"> Against the Consolidated Camino de Santiago</w:t>
      </w:r>
    </w:p>
    <w:p w14:paraId="4596A931" w14:textId="308BC2AF" w:rsidR="005C34CC" w:rsidRDefault="00997F28">
      <w:pPr>
        <w:pStyle w:val="ChapterHeading1"/>
      </w:pPr>
      <w:r>
        <w:t>Abstract</w:t>
      </w:r>
    </w:p>
    <w:p w14:paraId="3FE58E40" w14:textId="2A683489" w:rsidR="005C34CC" w:rsidRDefault="00122CFC" w:rsidP="00444D78">
      <w:pPr>
        <w:pStyle w:val="BodyNoIndent"/>
        <w:jc w:val="both"/>
      </w:pPr>
      <w:r w:rsidRPr="00122CFC">
        <w:t xml:space="preserve">Heritage walking routes are frequently framed as sustainable territorial assets; however, the empirical basis for this designation varies considerably across cases. This study adopts an asymmetric secondary-source comparative design to examine the Camino de </w:t>
      </w:r>
      <w:proofErr w:type="spellStart"/>
      <w:r w:rsidRPr="00122CFC">
        <w:t>Lengerke</w:t>
      </w:r>
      <w:proofErr w:type="spellEnd"/>
      <w:r w:rsidRPr="00122CFC">
        <w:t xml:space="preserve"> in Santander, Colombia, in relation to the more extensively documented Camino de Santiago and related route systems. The aim is not to establish equivalence between cases, but to identify which sustainability conditions are consistently documented in consolidated route systems and which remain weakly supported in the Colombian context. The analysis draws on a curated corpus of peer-reviewed literature, complemented by auditable Colombian institutional sources, and applies explicit screening and claim-validation criteria to ensure analytical consistency. The findings show that the </w:t>
      </w:r>
      <w:proofErr w:type="spellStart"/>
      <w:r w:rsidRPr="00122CFC">
        <w:t>Barichara</w:t>
      </w:r>
      <w:proofErr w:type="spellEnd"/>
      <w:r w:rsidRPr="00122CFC">
        <w:t xml:space="preserve">–Guane segment constitutes the strongest documentary anchor because of its formal legal protection and inclusion in the national heritage register, whereas the broader Camino de </w:t>
      </w:r>
      <w:proofErr w:type="spellStart"/>
      <w:r w:rsidRPr="00122CFC">
        <w:t>Lengerke</w:t>
      </w:r>
      <w:proofErr w:type="spellEnd"/>
      <w:r w:rsidRPr="00122CFC">
        <w:t xml:space="preserve"> system remains unevenly documented. The comparison further indicates that sustainable route performance depends on more than historical significance alone. Consolidated route systems are supported by documented evidence on stakeholder coordination, route operability, user motivations, resilience, service ecosystems, carrying-capacity management, and monitoring practices. In contrast, the main limitation of the Camino de </w:t>
      </w:r>
      <w:proofErr w:type="spellStart"/>
      <w:r w:rsidRPr="00122CFC">
        <w:t>Lengerke</w:t>
      </w:r>
      <w:proofErr w:type="spellEnd"/>
      <w:r w:rsidRPr="00122CFC">
        <w:t xml:space="preserve"> lies not simply in low visibility, but in the absence of a sufficiently articulated sustainability architecture. The study concludes by identifying priority conditions for strengthening the route’s sustainability trajectory in Santander, including governance coordination, walkability standards, service integration, digital visibility, and route-level monitoring indicators.</w:t>
      </w:r>
    </w:p>
    <w:p w14:paraId="648EF1BC" w14:textId="77777777" w:rsidR="005C34CC" w:rsidRDefault="00997F28">
      <w:pPr>
        <w:pStyle w:val="ChapterHeading1"/>
      </w:pPr>
      <w:r>
        <w:t>Keywords</w:t>
      </w:r>
    </w:p>
    <w:p w14:paraId="5ADC93E2" w14:textId="77777777" w:rsidR="005C34CC" w:rsidRDefault="00997F28">
      <w:pPr>
        <w:pStyle w:val="BodyNoIndent"/>
      </w:pPr>
      <w:r>
        <w:t xml:space="preserve">heritage walking routes, Camino de Santiago, Camino de </w:t>
      </w:r>
      <w:proofErr w:type="spellStart"/>
      <w:r>
        <w:t>Lengerke</w:t>
      </w:r>
      <w:proofErr w:type="spellEnd"/>
      <w:r>
        <w:t>, sustainable tourism, secondary-source comparison</w:t>
      </w:r>
    </w:p>
    <w:p w14:paraId="5B223618" w14:textId="77777777" w:rsidR="005C34CC" w:rsidRPr="00475D97" w:rsidRDefault="00997F28" w:rsidP="00475D97">
      <w:pPr>
        <w:pStyle w:val="Ttulo1"/>
      </w:pPr>
      <w:r w:rsidRPr="00475D97">
        <w:t>Introduction</w:t>
      </w:r>
    </w:p>
    <w:p w14:paraId="458D1A00" w14:textId="115AF689" w:rsidR="00ED48B1" w:rsidRDefault="00993463" w:rsidP="00ED48B1">
      <w:pPr>
        <w:pStyle w:val="Bibliografa"/>
      </w:pPr>
      <w:r w:rsidRPr="00993463">
        <w:t xml:space="preserve">Heritage walking routes provide a useful framework for analyzing the interactions among tourism, cultural assets, and territorial development. </w:t>
      </w:r>
      <w:r w:rsidR="00F80F20" w:rsidRPr="00F80F20">
        <w:t>In this chapter, the term heritage walking routes is used as an umbrella concept encompassing pilgrimage routes, heritage trails, heritage corridors, and walkable cultural-tourism itineraries in which movement along the path is integral to the heritage experience.</w:t>
      </w:r>
      <w:r w:rsidR="00F80F20">
        <w:t xml:space="preserve"> </w:t>
      </w:r>
      <w:r w:rsidRPr="00993463">
        <w:t>Unlike single-site attractions, routes organize landscapes, settlements, and services into sequences of movement and interpretation. This gives them particular relevance for regional development because value can be distributed across accommodations, food services, guiding, mobility support, handicrafts, and place branding along the itinerary, rather than concentrated in a single terminal destination</w:t>
      </w:r>
      <w:r w:rsidR="00997F28">
        <w:t xml:space="preserve"> </w:t>
      </w:r>
      <w:r w:rsidR="001F0E00">
        <w:fldChar w:fldCharType="begin"/>
      </w:r>
      <w:r w:rsidR="001F0E00">
        <w:instrText xml:space="preserve"> ADDIN ZOTERO_ITEM CSL_CITATION {"citationID":"ai6GDrS3","properties":{"formattedCitation":"(Duarte-Duarte et al., 2021)","plainCitation":"(Duarte-Duarte et al., 2021)","noteIndex":0},"citationItems":[{"id":5093,"uris":["http://zotero.org/users/local/sHNkLORP/items/X5XR68RS"],"itemData":{"id":5093,"type":"article-journal","abstract":"The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schema":"https://github.com/citation-style-language/schema/raw/master/csl-citation.json"} </w:instrText>
      </w:r>
      <w:r w:rsidR="001F0E00">
        <w:fldChar w:fldCharType="separate"/>
      </w:r>
      <w:r w:rsidR="001F0E00" w:rsidRPr="001F0E00">
        <w:rPr>
          <w:rFonts w:cs="Arial"/>
        </w:rPr>
        <w:t>(Duarte-Duarte et al., 2021)</w:t>
      </w:r>
      <w:r w:rsidR="001F0E00">
        <w:fldChar w:fldCharType="end"/>
      </w:r>
      <w:r w:rsidR="00997F28">
        <w:t xml:space="preserve">. At the same time, </w:t>
      </w:r>
      <w:proofErr w:type="gramStart"/>
      <w:r w:rsidR="00997F28">
        <w:t>the literature</w:t>
      </w:r>
      <w:proofErr w:type="gramEnd"/>
      <w:r w:rsidR="00997F28">
        <w:t xml:space="preserve"> warns against treating any route as sustainable by default. Tourism sustainability depends on whether preservation, management, and stakeholder coordination are actually aligned in practice</w:t>
      </w:r>
      <w:r w:rsidR="00ED48B1">
        <w:t xml:space="preserve"> </w:t>
      </w:r>
      <w:r w:rsidR="00ED48B1">
        <w:fldChar w:fldCharType="begin"/>
      </w:r>
      <w:r w:rsidR="00872390">
        <w:instrText xml:space="preserve"> ADDIN ZOTERO_ITEM CSL_CITATION {"citationID":"9aLoD0uz","properties":{"formattedCitation":"(Aas et al., 2005; Buckley, 2012; Liu, 2003)","plainCitation":"(Aas et al., 2005; Buckley, 2012;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ED48B1">
        <w:fldChar w:fldCharType="separate"/>
      </w:r>
      <w:r w:rsidR="00ED48B1" w:rsidRPr="00ED48B1">
        <w:rPr>
          <w:rFonts w:cs="Arial"/>
        </w:rPr>
        <w:t>(Aas et al., 2005; Buckley, 2012; Liu, 2003)</w:t>
      </w:r>
      <w:r w:rsidR="00ED48B1">
        <w:fldChar w:fldCharType="end"/>
      </w:r>
      <w:r w:rsidR="00ED48B1">
        <w:t xml:space="preserve">. </w:t>
      </w:r>
    </w:p>
    <w:p w14:paraId="7A43954F" w14:textId="19A295EB" w:rsidR="005C34CC" w:rsidRDefault="00997F28">
      <w:pPr>
        <w:jc w:val="both"/>
      </w:pPr>
      <w:r>
        <w:t>Route-based tourism is especially important when the route itself is part of the heritage resource. In pilgrimage and walking tourism, the path is not only a connector between attractions; it is also a social, symbolic, and spatial experience. Studies on the Camino de Santiago and comparable routes show that contemporary walkers are motivated</w:t>
      </w:r>
      <w:r w:rsidR="007657FE">
        <w:t xml:space="preserve"> by factors </w:t>
      </w:r>
      <w:r w:rsidR="007657FE">
        <w:lastRenderedPageBreak/>
        <w:t xml:space="preserve">beyond religion, including </w:t>
      </w:r>
      <w:r>
        <w:t xml:space="preserve">spirituality, nature, personal transformation, </w:t>
      </w:r>
      <w:r w:rsidR="007657FE">
        <w:t xml:space="preserve">well-being, and </w:t>
      </w:r>
      <w:r w:rsidR="00122CFC">
        <w:t>a desire for community</w:t>
      </w:r>
      <w:r>
        <w:t>.</w:t>
      </w:r>
      <w:r w:rsidR="007657FE">
        <w:t xml:space="preserve"> Amaro et al.</w:t>
      </w:r>
      <w:r>
        <w:t xml:space="preserve"> </w:t>
      </w:r>
      <w:r w:rsidR="007657FE">
        <w:fldChar w:fldCharType="begin"/>
      </w:r>
      <w:r w:rsidR="007657FE">
        <w:instrText xml:space="preserve"> ADDIN ZOTERO_ITEM CSL_CITATION {"citationID":"OEGJX5aZ","properties":{"formattedCitation":"(2018)","plainCitation":"(2018)","noteIndex":0},"citationItems":[{"id":6507,"uris":["http://zotero.org/users/local/sHNkLORP/items/U4ULXE42"],"itemData":{"id":6507,"type":"article-journal","abstract":"This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rsidR="007657FE">
        <w:fldChar w:fldCharType="separate"/>
      </w:r>
      <w:r w:rsidR="007657FE" w:rsidRPr="007657FE">
        <w:rPr>
          <w:rFonts w:cs="Arial"/>
        </w:rPr>
        <w:t>(2018)</w:t>
      </w:r>
      <w:r w:rsidR="007657FE">
        <w:fldChar w:fldCharType="end"/>
      </w:r>
      <w:r>
        <w:t xml:space="preserve">, using 1,140 valid responses from 45 nationalities, found religious motivations to be the least important, while </w:t>
      </w:r>
      <w:proofErr w:type="spellStart"/>
      <w:r>
        <w:t>Grocutt</w:t>
      </w:r>
      <w:proofErr w:type="spellEnd"/>
      <w:r>
        <w:t xml:space="preserve"> and Wood </w:t>
      </w:r>
      <w:r w:rsidR="007657FE">
        <w:fldChar w:fldCharType="begin"/>
      </w:r>
      <w:r w:rsidR="007657FE">
        <w:instrText xml:space="preserve"> ADDIN ZOTERO_ITEM CSL_CITATION {"citationID":"J3ioVWsc","properties":{"formattedCitation":"(2025)","plainCitation":"(2025)","noteIndex":0},"citationItems":[{"id":6506,"uris":["http://zotero.org/users/local/sHNkLORP/items/N6ASX5KQ"],"itemData":{"id":6506,"type":"article-journal","abstract":"Background: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7657FE">
        <w:fldChar w:fldCharType="separate"/>
      </w:r>
      <w:r w:rsidR="007657FE" w:rsidRPr="007657FE">
        <w:rPr>
          <w:rFonts w:cs="Arial"/>
        </w:rPr>
        <w:t>(2025)</w:t>
      </w:r>
      <w:r w:rsidR="007657FE">
        <w:fldChar w:fldCharType="end"/>
      </w:r>
      <w:r>
        <w:t xml:space="preserve"> show that solo pilgrimage walking can strengthen wellbeing, identity, resilience, and search for community. Other studies show both the vulnerability of pilgrimage systems to shocks and the importance of route management for long-term sustainability. </w:t>
      </w:r>
      <w:r w:rsidR="007657FE">
        <w:t xml:space="preserve">For instance, </w:t>
      </w:r>
      <w:r>
        <w:t xml:space="preserve">Mroz </w:t>
      </w:r>
      <w:r w:rsidR="006851F9">
        <w:fldChar w:fldCharType="begin"/>
      </w:r>
      <w:r w:rsidR="006851F9">
        <w:instrText xml:space="preserve"> ADDIN ZOTERO_ITEM CSL_CITATION {"citationID":"zjExZVl2","properties":{"formattedCitation":"(2021)","plainCitation":"(2021)","noteIndex":0},"citationItems":[{"id":6503,"uris":["http://zotero.org/users/local/sHNkLORP/items/MF3XBF3L"],"itemData":{"id":6503,"type":"article-journal","abstract":"This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6851F9">
        <w:fldChar w:fldCharType="separate"/>
      </w:r>
      <w:r w:rsidR="006851F9" w:rsidRPr="006851F9">
        <w:rPr>
          <w:rFonts w:cs="Arial"/>
        </w:rPr>
        <w:t>(2021)</w:t>
      </w:r>
      <w:r w:rsidR="006851F9">
        <w:fldChar w:fldCharType="end"/>
      </w:r>
      <w:r w:rsidR="006851F9">
        <w:t xml:space="preserve"> </w:t>
      </w:r>
      <w:r>
        <w:t xml:space="preserve">reports a 90-95% decline in pilgrimage movement during the first six months of the pandemic, Sati </w:t>
      </w:r>
      <w:r w:rsidR="004462D7">
        <w:fldChar w:fldCharType="begin"/>
      </w:r>
      <w:r w:rsidR="004462D7">
        <w:instrText xml:space="preserve"> ADDIN ZOTERO_ITEM CSL_CITATION {"citationID":"Fz2BJZdy","properties":{"formattedCitation":"(2025)","plainCitation":"(2025)","noteIndex":0},"citationItems":[{"id":6505,"uris":["http://zotero.org/users/local/sHNkLORP/items/6RBLVUVA"],"itemData":{"id":6505,"type":"article-journal","abstract":"Tourism,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rsidR="004462D7">
        <w:fldChar w:fldCharType="separate"/>
      </w:r>
      <w:r w:rsidR="004462D7" w:rsidRPr="004462D7">
        <w:rPr>
          <w:rFonts w:cs="Arial"/>
        </w:rPr>
        <w:t>(2025)</w:t>
      </w:r>
      <w:r w:rsidR="004462D7">
        <w:fldChar w:fldCharType="end"/>
      </w:r>
      <w:r w:rsidR="004462D7">
        <w:t xml:space="preserve"> </w:t>
      </w:r>
      <w:r>
        <w:t xml:space="preserve">links pilgrimage tourism with employment, income, and livelihood sustainability, and </w:t>
      </w:r>
      <w:proofErr w:type="spellStart"/>
      <w:r>
        <w:t>Kuniyal</w:t>
      </w:r>
      <w:proofErr w:type="spellEnd"/>
      <w:r>
        <w:t xml:space="preserve"> et al.</w:t>
      </w:r>
      <w:r w:rsidR="004462D7">
        <w:t xml:space="preserve"> </w:t>
      </w:r>
      <w:r w:rsidR="004462D7">
        <w:fldChar w:fldCharType="begin"/>
      </w:r>
      <w:r w:rsidR="004462D7">
        <w:instrText xml:space="preserve"> ADDIN ZOTERO_ITEM CSL_CITATION {"citationID":"saqtR1XS","properties":{"formattedCitation":"(2025)","plainCitation":"(2025)","noteIndex":0},"citationItems":[{"id":6510,"uris":["http://zotero.org/users/local/sHNkLORP/items/UF4DYKHH"],"itemData":{"id":6510,"type":"article-journal","container-title":"Scientific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suppress-author":true}],"schema":"https://github.com/citation-style-language/schema/raw/master/csl-citation.json"} </w:instrText>
      </w:r>
      <w:r w:rsidR="004462D7">
        <w:fldChar w:fldCharType="separate"/>
      </w:r>
      <w:r w:rsidR="004462D7" w:rsidRPr="004462D7">
        <w:rPr>
          <w:rFonts w:cs="Arial"/>
        </w:rPr>
        <w:t>(2025)</w:t>
      </w:r>
      <w:r w:rsidR="004462D7">
        <w:fldChar w:fldCharType="end"/>
      </w:r>
      <w:r>
        <w:t xml:space="preserve"> show that sustainable route performance also depends on carrying-capacity management and daily-use thresholds rather than on simply increasing arrivals. </w:t>
      </w:r>
      <w:r w:rsidR="001E2147">
        <w:t>Despite the</w:t>
      </w:r>
      <w:r w:rsidR="007B449B">
        <w:t xml:space="preserve"> diverse </w:t>
      </w:r>
      <w:r w:rsidR="001E2147">
        <w:t xml:space="preserve">impacts </w:t>
      </w:r>
      <w:r w:rsidR="007B449B">
        <w:t>on</w:t>
      </w:r>
      <w:r w:rsidR="001E2147">
        <w:t xml:space="preserve"> different </w:t>
      </w:r>
      <w:r w:rsidR="007B449B">
        <w:t xml:space="preserve">pilgrimage systems reported in literature, the evidence highlights that the </w:t>
      </w:r>
      <w:r>
        <w:t>route systems become development assets only when heritage value, visitor experience, local livelihoods, and operational management remain connected.</w:t>
      </w:r>
    </w:p>
    <w:p w14:paraId="0DC3ECF7" w14:textId="52183CAE" w:rsidR="005C34CC" w:rsidRDefault="00997F28">
      <w:pPr>
        <w:jc w:val="both"/>
      </w:pPr>
      <w:r>
        <w:t xml:space="preserve">The Camino de </w:t>
      </w:r>
      <w:proofErr w:type="spellStart"/>
      <w:r>
        <w:t>Lengerke</w:t>
      </w:r>
      <w:proofErr w:type="spellEnd"/>
      <w:r>
        <w:t xml:space="preserve"> offers a relevant Colombian case precisely because it stands at the opposite end of that evidentiary spectrum. The strongest anchor in the current source base is the </w:t>
      </w:r>
      <w:r w:rsidRPr="007B449B">
        <w:rPr>
          <w:i/>
          <w:iCs/>
        </w:rPr>
        <w:t xml:space="preserve">Camino Real de </w:t>
      </w:r>
      <w:proofErr w:type="spellStart"/>
      <w:r w:rsidRPr="007B449B">
        <w:rPr>
          <w:i/>
          <w:iCs/>
        </w:rPr>
        <w:t>Barichara</w:t>
      </w:r>
      <w:proofErr w:type="spellEnd"/>
      <w:r w:rsidRPr="007B449B">
        <w:rPr>
          <w:i/>
          <w:iCs/>
        </w:rPr>
        <w:t xml:space="preserve"> a Guane</w:t>
      </w:r>
      <w:r>
        <w:t xml:space="preserve">. ICOMOS Colombia identifies the route between </w:t>
      </w:r>
      <w:proofErr w:type="spellStart"/>
      <w:r>
        <w:t>Barichara</w:t>
      </w:r>
      <w:proofErr w:type="spellEnd"/>
      <w:r>
        <w:t xml:space="preserve"> and Guane and links it to Resolution 0688 of March 20, 2015, while the Ministry of Culture resolution legally approves the protection framework for the historical center of </w:t>
      </w:r>
      <w:proofErr w:type="spellStart"/>
      <w:r>
        <w:t>Barichara</w:t>
      </w:r>
      <w:proofErr w:type="spellEnd"/>
      <w:r>
        <w:t>, the Camino de Guane, and their zones of influence</w:t>
      </w:r>
      <w:r w:rsidR="00613AFC">
        <w:t xml:space="preserve"> </w:t>
      </w:r>
      <w:r w:rsidR="00613AFC">
        <w:fldChar w:fldCharType="begin"/>
      </w:r>
      <w:r w:rsidR="00A02A6E">
        <w:instrText xml:space="preserve"> ADDIN ZOTERO_ITEM CSL_CITATION {"citationID":"PqL9dApA","properties":{"formattedCitation":"(ICOMOS Colombia, 2015; Ministerio de Cultura de Colombia, 2015)","plainCitation":"(ICOMOS Colombia, 2015; Ministerio de Cultura de Colombia, 2015)","noteIndex":0},"citationItems":[{"id":6620,"uris":["http://zotero.org/users/local/sHNkLORP/items/7VZVJR8S"],"itemData":{"id":6620,"type":"webpage","publisher":"ICOMOS Colombia","title":"Camino Real de Barichara a Guane","URL":"https://www.icomoscolombia.org/bic/922","author":[{"literal":"ICOMOS Colombia"}],"accessed":{"date-parts":[["2026",4,7]]},"issued":{"date-parts":[["2015"]]}}},{"id":6618,"uris":["http://zotero.org/users/local/sHNkLORP/items/K89B8A28"],"itemData":{"id":6618,"type":"report","publisher":"Compilación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613AFC">
        <w:fldChar w:fldCharType="separate"/>
      </w:r>
      <w:r w:rsidR="00A02A6E" w:rsidRPr="00A02A6E">
        <w:rPr>
          <w:rFonts w:cs="Arial"/>
        </w:rPr>
        <w:t>(ICOMOS Colombia, 2015; Ministerio de Cultura de Colombia, 2015)</w:t>
      </w:r>
      <w:r w:rsidR="00613AFC">
        <w:fldChar w:fldCharType="end"/>
      </w:r>
      <w:r w:rsidR="00613AFC">
        <w:t>.</w:t>
      </w:r>
      <w:r>
        <w:t xml:space="preserve"> This gives the case a firmer institutional basis than a purely anecdotal historical narrative. Beyond that protected segment, UIS Caminos de Santander documents a broader set of route segments associated with the Camino de </w:t>
      </w:r>
      <w:proofErr w:type="spellStart"/>
      <w:r>
        <w:t>Lengerke</w:t>
      </w:r>
      <w:proofErr w:type="spellEnd"/>
      <w:r>
        <w:t xml:space="preserve">, and Santander Travel preserves a regional sequence that connects </w:t>
      </w:r>
      <w:r w:rsidR="00D75FB7">
        <w:t>various municipalities</w:t>
      </w:r>
      <w:r w:rsidR="00421618">
        <w:t>,</w:t>
      </w:r>
      <w:r w:rsidR="00D75FB7">
        <w:t xml:space="preserve"> including </w:t>
      </w:r>
      <w:r w:rsidRPr="00D75FB7">
        <w:rPr>
          <w:i/>
          <w:iCs/>
        </w:rPr>
        <w:t xml:space="preserve">Los Santos, Jordan, </w:t>
      </w:r>
      <w:proofErr w:type="spellStart"/>
      <w:r w:rsidRPr="00D75FB7">
        <w:rPr>
          <w:i/>
          <w:iCs/>
        </w:rPr>
        <w:t>Barichara</w:t>
      </w:r>
      <w:proofErr w:type="spellEnd"/>
      <w:r w:rsidRPr="00D75FB7">
        <w:rPr>
          <w:i/>
          <w:iCs/>
        </w:rPr>
        <w:t xml:space="preserve">, Guane, </w:t>
      </w:r>
      <w:r w:rsidRPr="00D75FB7">
        <w:t>and</w:t>
      </w:r>
      <w:r w:rsidRPr="00D75FB7">
        <w:rPr>
          <w:i/>
          <w:iCs/>
        </w:rPr>
        <w:t xml:space="preserve"> Zapatoca</w:t>
      </w:r>
      <w:r w:rsidR="00613AFC">
        <w:rPr>
          <w:i/>
          <w:iCs/>
        </w:rPr>
        <w:t xml:space="preserve"> </w:t>
      </w:r>
      <w:r w:rsidR="00613AFC">
        <w:rPr>
          <w:i/>
          <w:iCs/>
        </w:rPr>
        <w:fldChar w:fldCharType="begin"/>
      </w:r>
      <w:r w:rsidR="007262CD">
        <w:rPr>
          <w:i/>
          <w:iCs/>
        </w:rPr>
        <w:instrText xml:space="preserve"> ADDIN ZOTERO_ITEM CSL_CITATION {"citationID":"I2qRzbaH","properties":{"formattedCitation":"(Santander Travel, 2026; UIS Caminos de Santander, 2008)","plainCitation":"(Santander Travel, 2026; UIS Caminos de Santander, 2008)","noteIndex":0},"citationItems":[{"id":6626,"uris":["http://zotero.org/users/local/sHNkLORP/items/VZURBRSM"],"itemData":{"id":6626,"type":"webpage","publisher":"Santander Travel","title":"Los caminos de Geo Von Lengerke","URL":"https://www.santander.travel/tesoros-15-m/6-los-caminos-de-geo-von-lengerke.htm","author":[{"literal":"Santander Travel"}],"accessed":{"date-parts":[["2026",4,7]]},"issued":{"date-parts":[["2026"]]}}},{"id":6624,"uris":["http://zotero.org/users/local/sHNkLORP/items/P2MKWFWF"],"itemData":{"id":6624,"type":"webpage","publisher":"Universidad Industrial de Santander","title":"Caminos del comercio - Caminos de Lengerke","URL":"https://ediciones.uis.edu.co/index.php/publicacionesuis/catalog/book/349","author":[{"literal":"UIS Caminos de Santander"}],"accessed":{"date-parts":[["2026",4,7]]},"issued":{"date-parts":[["2008"]]}}}],"schema":"https://github.com/citation-style-language/schema/raw/master/csl-citation.json"} </w:instrText>
      </w:r>
      <w:r w:rsidR="00613AFC">
        <w:rPr>
          <w:i/>
          <w:iCs/>
        </w:rPr>
        <w:fldChar w:fldCharType="separate"/>
      </w:r>
      <w:r w:rsidR="007262CD" w:rsidRPr="007262CD">
        <w:rPr>
          <w:rFonts w:cs="Arial"/>
        </w:rPr>
        <w:t>(Santander Travel, 2026; UIS Caminos de Santander, 2008)</w:t>
      </w:r>
      <w:r w:rsidR="00613AFC">
        <w:rPr>
          <w:i/>
          <w:iCs/>
        </w:rPr>
        <w:fldChar w:fldCharType="end"/>
      </w:r>
      <w:r w:rsidR="00613AFC">
        <w:t xml:space="preserve">. </w:t>
      </w:r>
      <w:r>
        <w:t>DANE</w:t>
      </w:r>
      <w:r w:rsidR="00D75FB7">
        <w:t xml:space="preserve"> (</w:t>
      </w:r>
      <w:r w:rsidR="002008CD">
        <w:t>the National Bureau of Statistics</w:t>
      </w:r>
      <w:r w:rsidR="00D75FB7">
        <w:t>)</w:t>
      </w:r>
      <w:r>
        <w:t xml:space="preserve"> adds a complementary layer by showing that Colombia already maintains a national tourism statistics architecture that could support later route-level measurement, even though route indicators for this corridor are still missing</w:t>
      </w:r>
      <w:r w:rsidR="007B477C">
        <w:t xml:space="preserve"> </w:t>
      </w:r>
      <w:r w:rsidR="007B477C">
        <w:fldChar w:fldCharType="begin"/>
      </w:r>
      <w:r w:rsidR="007262CD">
        <w:instrText xml:space="preserve"> ADDIN ZOTERO_ITEM CSL_CITATION {"citationID":"8WnwFZSl","properties":{"formattedCitation":"(Departamento Administrativo Nacional de Estad\\uc0\\u237{}stica (DANE), 2011)","plainCitation":"(Departamento Administrativo Nacional de Estadística (DANE), 2011)","noteIndex":0},"citationItems":[{"id":6622,"uris":["http://zotero.org/users/local/sHNkLORP/items/DJEZLZ8P"],"itemData":{"id":6622,"type":"webpage","publisher":"DANE","title":"Servicios: Turismo","URL":"https://www.dane.gov.co/index.php/estadisticas-por-tema/servicios/turismo?highlight=WyJzZSJd","author":[{"literal":"Departamento Administrativo Nacional de Estadística (DANE)"}],"accessed":{"date-parts":[["2026",4,7]]},"issued":{"date-parts":[["2011"]]}}}],"schema":"https://github.com/citation-style-language/schema/raw/master/csl-citation.json"} </w:instrText>
      </w:r>
      <w:r w:rsidR="007B477C">
        <w:fldChar w:fldCharType="separate"/>
      </w:r>
      <w:r w:rsidR="007262CD" w:rsidRPr="007262CD">
        <w:rPr>
          <w:rFonts w:cs="Arial"/>
        </w:rPr>
        <w:t>(Departamento Administrativo Nacional de Estadística (DANE), 2011)</w:t>
      </w:r>
      <w:r w:rsidR="007B477C">
        <w:fldChar w:fldCharType="end"/>
      </w:r>
      <w:r>
        <w:t>.</w:t>
      </w:r>
    </w:p>
    <w:p w14:paraId="4972B0B1" w14:textId="26423887" w:rsidR="007A1843" w:rsidRDefault="007A1843">
      <w:pPr>
        <w:jc w:val="both"/>
      </w:pPr>
      <w:r w:rsidRPr="007A1843">
        <w:t xml:space="preserve">Recent scholarship published from the Colombian context begins to strengthen this documentary base, although still unevenly. Carrillo-Hernández et al. </w:t>
      </w:r>
      <w:r w:rsidR="00372ADC">
        <w:fldChar w:fldCharType="begin"/>
      </w:r>
      <w:r w:rsidR="00372ADC">
        <w:instrText xml:space="preserve"> ADDIN ZOTERO_ITEM CSL_CITATION {"citationID":"0a33LpWP","properties":{"formattedCitation":"(2024)","plainCitation":"(2024)","noteIndex":0},"citationItems":[{"id":6628,"uris":["http://zotero.org/users/local/sHNkLORP/items/5NIB6FX4"],"itemData":{"id":6628,"type":"article-journal","abstract":"Abstract\n            This study emphasizes the untapped geotourism and geoeducation potential in the Mesa de Los Santos region, situated within the Chicamocha Canyon in Colombia, renowned for its abundant geoheritage. Despite the region's geological richness, geotourism development opportunities have been overlooked, leaving its geoheritage largely unexplored for tourism. Focused on the georoute Refugio La Roca—Los Santos, the study identifies key geosites with significant potential for future geotourism endeavors. The Mesa de Los Santos region boasts a complex geological history and diverse geodiversity shaped by various natural phenomena. However, its full geotourism potential remains undiscovered. The georoute, incorporating natural and cultural heritage, is strategically designed for geotourism and geoeducation, aiming at fostering geoconservation in rural areas. Educational and interpretive panels are employed as didactic resources to enlighten tourists about the natural phenomena shaping the landscape, enhancing their overall experience and understanding. By integrating geoethical considerations into geosite management, the study proposes achieving sustainable geoconservation in the Chicamocha Canyon territory. This approach not only contributes to preserving the region's geological uniqueness but also provides a platform for socio-economic development in rural areas. The study envisions creating meaningful experiences that attract tourists while benefiting local communities, thereby promoting holistic and sustainable rural development.","container-title":"Geoheritage","DOI":"10.1007/s12371-024-00974-6","ISSN":"1867-2477, 1867-2485","issue":"4","journalAbbreviation":"Geoheritage","language":"en","page":"94","source":"DOI.org (Crossref)","title":"Geotourism and Geoeducation: A Holistic Approach for Socioeconomic Development in Rural Areas of Los Santos Municipality, Santander, Colombia","title-short":"Geotourism and Geoeducation","volume":"16","author":[{"family":"Carrillo-Hernández","given":"Yeison Mauricio"},{"family":"Ríos-Reyes","given":"Carlos Alberto"},{"family":"Villarreal-Jaimes","given":"Carlos Alberto"}],"issued":{"date-parts":[["2024",12]]}},"suppress-author":true}],"schema":"https://github.com/citation-style-language/schema/raw/master/csl-citation.json"} </w:instrText>
      </w:r>
      <w:r w:rsidR="00372ADC">
        <w:fldChar w:fldCharType="separate"/>
      </w:r>
      <w:r w:rsidR="00372ADC" w:rsidRPr="00372ADC">
        <w:rPr>
          <w:rFonts w:cs="Arial"/>
        </w:rPr>
        <w:t>(2024)</w:t>
      </w:r>
      <w:r w:rsidR="00372ADC">
        <w:fldChar w:fldCharType="end"/>
      </w:r>
      <w:r w:rsidRPr="007A1843">
        <w:t xml:space="preserve">, in a </w:t>
      </w:r>
      <w:proofErr w:type="spellStart"/>
      <w:r w:rsidRPr="007A1843">
        <w:t>Geoheritage</w:t>
      </w:r>
      <w:proofErr w:type="spellEnd"/>
      <w:r w:rsidRPr="007A1843">
        <w:t xml:space="preserve"> article on </w:t>
      </w:r>
      <w:proofErr w:type="spellStart"/>
      <w:r w:rsidRPr="007A1843">
        <w:t>geotourism</w:t>
      </w:r>
      <w:proofErr w:type="spellEnd"/>
      <w:r w:rsidRPr="007A1843">
        <w:t xml:space="preserve"> and </w:t>
      </w:r>
      <w:proofErr w:type="spellStart"/>
      <w:r w:rsidRPr="007A1843">
        <w:t>geoeducation</w:t>
      </w:r>
      <w:proofErr w:type="spellEnd"/>
      <w:r w:rsidRPr="007A1843">
        <w:t xml:space="preserve"> in Los Santos, explicitly identify the historical </w:t>
      </w:r>
      <w:proofErr w:type="spellStart"/>
      <w:r w:rsidRPr="007A1843">
        <w:t>Lengerke</w:t>
      </w:r>
      <w:proofErr w:type="spellEnd"/>
      <w:r w:rsidRPr="007A1843">
        <w:t xml:space="preserve"> road and bridge as part of the natural and cultural heritage of the </w:t>
      </w:r>
      <w:proofErr w:type="spellStart"/>
      <w:r w:rsidRPr="007A1843">
        <w:t>Chicamocha</w:t>
      </w:r>
      <w:proofErr w:type="spellEnd"/>
      <w:r w:rsidRPr="007A1843">
        <w:t xml:space="preserve"> Canyon territory and relate them to tourism infrastructure, local products, territorial identity, and rural socioeconomic development. This contribution is important because it moves the corridor beyond purely descriptive or promotional mention and places at least part of the </w:t>
      </w:r>
      <w:proofErr w:type="spellStart"/>
      <w:r w:rsidRPr="007A1843">
        <w:t>Lengerke</w:t>
      </w:r>
      <w:proofErr w:type="spellEnd"/>
      <w:r w:rsidRPr="007A1843">
        <w:t xml:space="preserve"> system within a peer-reviewed discussion of sustainable heritage use. In parallel, historical scholarship on Geo von Lengerke’s road and commercial projects in Santander has examined the infrastructural and political logic behind nineteenth-century route construction, showing that these roads were tied not only to mobility, but also to land control, commercial monopolies, and regional integration </w:t>
      </w:r>
      <w:r w:rsidR="003F3FFF">
        <w:fldChar w:fldCharType="begin"/>
      </w:r>
      <w:r w:rsidR="003F3FFF">
        <w:instrText xml:space="preserve"> ADDIN ZOTERO_ITEM CSL_CITATION {"citationID":"cfQsALtr","properties":{"formattedCitation":"(Carre\\uc0\\u241{}o Tarazona &amp; Maldonado Cruz, 2009)","plainCitation":"(Carreño Tarazona &amp; Maldonado Cruz, 2009)","noteIndex":0},"citationItems":[{"id":6631,"uris":["http://zotero.org/users/local/sHNkLORP/items/A24FP8QH"],"itemData":{"id":6631,"type":"article-journal","container-title":"Anuario Colombiano de Historia Social y de la Cultura","ISSN":"0120-2456","publisher":"Universidad Nacional de Colombia Colombia","publisher-place":"Bogotá D.C.","title":"¿Espíritu visionario? Geo von Lengerke: proyectos comerciales y de caminos en la segunda mitad del siglo xix","author":[{"family":"Carreño Tarazona","given":"Claudia Ines"},{"family":"Maldonado Cruz","given":"Cintya Alexandra"}],"issued":{"date-parts":[["2009"]]}}}],"schema":"https://github.com/citation-style-language/schema/raw/master/csl-citation.json"} </w:instrText>
      </w:r>
      <w:r w:rsidR="003F3FFF">
        <w:fldChar w:fldCharType="separate"/>
      </w:r>
      <w:r w:rsidR="003F3FFF" w:rsidRPr="003F3FFF">
        <w:rPr>
          <w:rFonts w:cs="Arial"/>
        </w:rPr>
        <w:t>(Carreño Tarazona &amp; Maldonado Cruz, 2009)</w:t>
      </w:r>
      <w:r w:rsidR="003F3FFF">
        <w:fldChar w:fldCharType="end"/>
      </w:r>
      <w:r w:rsidRPr="007A1843">
        <w:t>. While this historical work does not evaluate the route as a contemporary tourism system, it is useful because it strengthens the historical grounding of the corridor and helps distinguish between the road network’s original economic function and its present-day heritage and tourism reinterpretation.</w:t>
      </w:r>
    </w:p>
    <w:p w14:paraId="30667D8C" w14:textId="6A1B8B64" w:rsidR="005C34CC" w:rsidRDefault="003F3FFF">
      <w:pPr>
        <w:jc w:val="both"/>
      </w:pPr>
      <w:r>
        <w:t>Even so, t</w:t>
      </w:r>
      <w:r w:rsidR="00997F28">
        <w:t xml:space="preserve">he central problem, therefore, is not whether the Camino de </w:t>
      </w:r>
      <w:proofErr w:type="spellStart"/>
      <w:r w:rsidR="00997F28">
        <w:t>Lengerke</w:t>
      </w:r>
      <w:proofErr w:type="spellEnd"/>
      <w:r w:rsidR="00997F28">
        <w:t xml:space="preserve"> exists as a cultural memory or </w:t>
      </w:r>
      <w:r w:rsidR="002008CD">
        <w:t xml:space="preserve">a tourism narrative, but how far the available evidence supports treating it as a sustainable </w:t>
      </w:r>
      <w:proofErr w:type="gramStart"/>
      <w:r w:rsidR="002008CD">
        <w:t>heritage-route</w:t>
      </w:r>
      <w:proofErr w:type="gramEnd"/>
      <w:r w:rsidR="002008CD">
        <w:t xml:space="preserve"> system when compared with a far better-documented</w:t>
      </w:r>
      <w:r w:rsidR="00997F28">
        <w:t xml:space="preserve"> benchmark. </w:t>
      </w:r>
      <w:r w:rsidR="00613222" w:rsidRPr="00613222">
        <w:t xml:space="preserve">In this context, the notion of sustainability gaps refers to the </w:t>
      </w:r>
      <w:r w:rsidR="00613222" w:rsidRPr="00613222">
        <w:lastRenderedPageBreak/>
        <w:t>documented deficits between heritage-route recognition and the sustainability conditions observed in more consolidated route systems.</w:t>
      </w:r>
      <w:r w:rsidR="00613222">
        <w:t xml:space="preserve"> </w:t>
      </w:r>
      <w:r w:rsidR="00997F28">
        <w:t xml:space="preserve">This study addresses that problem through three questions. First, what does the benchmark literature show about the conditions that support sustainable route performance? Second, which of those conditions are already documented, weakly documented, or absent in the current evidence base on the Camino de </w:t>
      </w:r>
      <w:proofErr w:type="spellStart"/>
      <w:r w:rsidR="00997F28">
        <w:t>Lengerke</w:t>
      </w:r>
      <w:proofErr w:type="spellEnd"/>
      <w:r w:rsidR="00997F28">
        <w:t>? Third, what would need to be strengthened in Santander if the route is to move toward comparable sustainability conditions without pretending to replicate Santiago's scale, symbolic capital, or tourism maturity?</w:t>
      </w:r>
    </w:p>
    <w:p w14:paraId="66EB3814" w14:textId="36B03F43" w:rsidR="005C34CC" w:rsidRDefault="00DF0E3E" w:rsidP="00DF0E3E">
      <w:pPr>
        <w:jc w:val="both"/>
      </w:pPr>
      <w:r w:rsidRPr="00DF0E3E">
        <w:t xml:space="preserve">The analysis contributes in four ways. First, it adopts a regionally grounded perspective that positions the Santiago-centered and comparator route literature as a benchmark rather than as a template for direct replication. Second, it delineates the strongest evidentiary anchors and the weakest documentary zones of the Camino de </w:t>
      </w:r>
      <w:proofErr w:type="spellStart"/>
      <w:r w:rsidRPr="00DF0E3E">
        <w:t>Lengerke</w:t>
      </w:r>
      <w:proofErr w:type="spellEnd"/>
      <w:r w:rsidRPr="00DF0E3E">
        <w:t>, providing a clearer delimitation of the case. Third, it reframes the core problem as a sustainability gap</w:t>
      </w:r>
      <w:r>
        <w:t xml:space="preserve">, </w:t>
      </w:r>
      <w:r w:rsidRPr="00DF0E3E">
        <w:t>encompassing governance, route operability, service ecosystems, carrying-capacity management, and monitoring</w:t>
      </w:r>
      <w:r>
        <w:t xml:space="preserve">, </w:t>
      </w:r>
      <w:r w:rsidRPr="00DF0E3E">
        <w:t xml:space="preserve">rather than as a question of visibility alone. Finally, it translates this gap into a field-oriented research agenda </w:t>
      </w:r>
      <w:r>
        <w:t>that can guide</w:t>
      </w:r>
      <w:r w:rsidRPr="00DF0E3E">
        <w:t xml:space="preserve"> subsequent empirical work in Santander</w:t>
      </w:r>
      <w:r w:rsidR="00997F28">
        <w:t>.</w:t>
      </w:r>
    </w:p>
    <w:p w14:paraId="68D33765" w14:textId="77777777" w:rsidR="005C34CC" w:rsidRDefault="00997F28" w:rsidP="00475D97">
      <w:pPr>
        <w:pStyle w:val="Ttulo1"/>
      </w:pPr>
      <w:r>
        <w:t>Methodology</w:t>
      </w:r>
    </w:p>
    <w:p w14:paraId="250D9448" w14:textId="4F685D34" w:rsidR="00353276" w:rsidRDefault="00353276" w:rsidP="00353276">
      <w:pPr>
        <w:jc w:val="both"/>
      </w:pPr>
      <w:r>
        <w:t xml:space="preserve">The study adopts an asymmetric documentary–comparative design focused exclusively on auditable secondary evidence. The asymmetry arises from the unequal evidentiary depth between the Santiago-centered and comparator literature, which is </w:t>
      </w:r>
      <w:r w:rsidR="00421618">
        <w:t>more</w:t>
      </w:r>
      <w:r>
        <w:t xml:space="preserve"> developed, and the more limited source base currently available for the Camino de </w:t>
      </w:r>
      <w:proofErr w:type="spellStart"/>
      <w:r>
        <w:t>Lengerke</w:t>
      </w:r>
      <w:proofErr w:type="spellEnd"/>
      <w:r>
        <w:t>. The literature corpus was constructed based on traceable coding, verification notes, and direct relevance to route-based tourism, sustainability, governance, and territorial development.</w:t>
      </w:r>
    </w:p>
    <w:p w14:paraId="7B509CB1" w14:textId="5C803BB9" w:rsidR="00353276" w:rsidRDefault="00353276" w:rsidP="00353276">
      <w:pPr>
        <w:jc w:val="both"/>
      </w:pPr>
      <w:r>
        <w:t xml:space="preserve">To ensure analytical coverage consistent with the </w:t>
      </w:r>
      <w:r w:rsidR="00421618">
        <w:t>chapter's aims</w:t>
      </w:r>
      <w:r>
        <w:t xml:space="preserve">, the search and selection process followed a structured multi-cluster query strategy. Rather than relying on a single broad query, the design decomposes the literature into five complementary domains that reflect the main dimensions of sustainability conditions in heritage walking routes. </w:t>
      </w:r>
      <w:r w:rsidR="00F24072">
        <w:fldChar w:fldCharType="begin"/>
      </w:r>
      <w:r w:rsidR="00F24072">
        <w:instrText xml:space="preserve"> REF _Ref226470042 \h  \* MERGEFORMAT </w:instrText>
      </w:r>
      <w:r w:rsidR="00F24072">
        <w:fldChar w:fldCharType="separate"/>
      </w:r>
      <w:r w:rsidR="00507010" w:rsidRPr="009C120C">
        <w:t xml:space="preserve">Table </w:t>
      </w:r>
      <w:r w:rsidR="00507010">
        <w:t>1</w:t>
      </w:r>
      <w:r w:rsidR="00F24072">
        <w:fldChar w:fldCharType="end"/>
      </w:r>
      <w:r>
        <w:t xml:space="preserve"> summarizes the query structure, associated search terms, and the analytical role of each cluster within the study.</w:t>
      </w:r>
    </w:p>
    <w:p w14:paraId="0C2D3AC6" w14:textId="3175A804" w:rsidR="00353276" w:rsidRDefault="00353276" w:rsidP="00353276">
      <w:pPr>
        <w:jc w:val="both"/>
      </w:pPr>
      <w:r>
        <w:t xml:space="preserve">First, the Camino and heritage-route cluster captures literature on “Camino de Santiago,” “pilgrimage tourism,” “pilgrimage routes,” “heritage trails,” “walking tourism,” and “cultural routes,” </w:t>
      </w:r>
      <w:r w:rsidR="00F24072">
        <w:t>as well as tourism-</w:t>
      </w:r>
      <w:r>
        <w:t xml:space="preserve"> and destination-related terms. This cluster establishes the empirical and conceptual benchmark by identifying how mature route systems are described and analyzed. Second, the sustainability and governance cluster includes terms such as “sustainable tourism,” “destination sustainability,” “rural tourism,” “community-based tourism,” “overtourism,” “carrying capacity,” “destination governance,” and “heritage management.” This cluster provides the theoretical and operational conditions </w:t>
      </w:r>
      <w:r w:rsidR="00F24072">
        <w:t>for evaluating</w:t>
      </w:r>
      <w:r>
        <w:t xml:space="preserve"> sustainability performance beyond narrative claims.</w:t>
      </w:r>
    </w:p>
    <w:p w14:paraId="7E0647E8" w14:textId="478CD3D6" w:rsidR="00353276" w:rsidRDefault="00353276" w:rsidP="00353276">
      <w:pPr>
        <w:jc w:val="both"/>
      </w:pPr>
      <w:r>
        <w:t xml:space="preserve">Third, the competitiveness and value-creation cluster </w:t>
      </w:r>
      <w:r w:rsidR="00F24072">
        <w:t>includes terms such as</w:t>
      </w:r>
      <w:r>
        <w:t xml:space="preserve"> “regional competitiveness,” “territorial competitiveness,” “local value creation,” “tourism entrepreneurship,” “tourism-led development,” “small business development,” “service ecosystems,” and “place-based development.” This domain supports the analysis of how routes function as distributed economic systems rather than isolated attractions. Fourth, the methodological cluster focuses on “tourist routes,” “cultural routes,” and “heritage routes” in combination with “methodology,” “clustering,” “spatial analysis,” “identification,” “design,” and “planning,” thereby providing the analytical tools required to interpret route structure and </w:t>
      </w:r>
      <w:r>
        <w:lastRenderedPageBreak/>
        <w:t>operability. Finally, the heritage and regional-governance cluster integrates terms such as “heritage management,” “cultural heritage,” “rural development,” and “regional development,” combined with governance, sustainability, competitiveness, and local development, ensuring that the analysis remains grounded in territorial and institutional perspectives.</w:t>
      </w:r>
    </w:p>
    <w:p w14:paraId="163849F0" w14:textId="77777777" w:rsidR="00353276" w:rsidRDefault="00353276" w:rsidP="00353276">
      <w:pPr>
        <w:jc w:val="both"/>
      </w:pPr>
      <w:r>
        <w:t xml:space="preserve">All clusters prioritize recent contributions (post-2016) and are screened for direct thematic relevance and analytical contribution. The Colombian evidence base, in turn, is constructed from five institutional and regional sources retained for their auditable status and their capacity to support legal-registry claims and the delimitation of the broader Camino de </w:t>
      </w:r>
      <w:proofErr w:type="spellStart"/>
      <w:r>
        <w:t>Lengerke</w:t>
      </w:r>
      <w:proofErr w:type="spellEnd"/>
      <w:r>
        <w:t xml:space="preserve"> system.</w:t>
      </w:r>
    </w:p>
    <w:p w14:paraId="4DB837F5" w14:textId="77777777" w:rsidR="009B169E" w:rsidRDefault="009B169E" w:rsidP="00A71156">
      <w:pPr>
        <w:ind w:firstLine="0"/>
      </w:pPr>
    </w:p>
    <w:p w14:paraId="7EC7DF1F" w14:textId="1E998A59" w:rsidR="009B169E" w:rsidRPr="009C120C" w:rsidRDefault="009B169E" w:rsidP="009C120C">
      <w:pPr>
        <w:pStyle w:val="Descripcin"/>
      </w:pPr>
      <w:bookmarkStart w:id="0" w:name="_Ref226470042"/>
      <w:r w:rsidRPr="009C120C">
        <w:t xml:space="preserve">Table </w:t>
      </w:r>
      <w:fldSimple w:instr=" SEQ Table \* ARABIC ">
        <w:r w:rsidR="00D24C9E">
          <w:rPr>
            <w:noProof/>
          </w:rPr>
          <w:t>1</w:t>
        </w:r>
      </w:fldSimple>
      <w:bookmarkEnd w:id="0"/>
      <w:r w:rsidR="00F24072" w:rsidRPr="009C120C">
        <w:t xml:space="preserve">: </w:t>
      </w:r>
      <w:r w:rsidR="00F24072" w:rsidRPr="009C120C">
        <w:rPr>
          <w:b w:val="0"/>
          <w:bCs w:val="0"/>
        </w:rPr>
        <w:t>Query components by cluster</w:t>
      </w:r>
    </w:p>
    <w:p w14:paraId="76082A8F" w14:textId="77777777" w:rsidR="006B1D3F" w:rsidRDefault="006B1D3F" w:rsidP="00353276">
      <w:pPr>
        <w:jc w:val="both"/>
      </w:pPr>
    </w:p>
    <w:tbl>
      <w:tblPr>
        <w:tblW w:w="5000" w:type="pct"/>
        <w:tblLook w:val="04A0" w:firstRow="1" w:lastRow="0" w:firstColumn="1" w:lastColumn="0" w:noHBand="0" w:noVBand="1"/>
      </w:tblPr>
      <w:tblGrid>
        <w:gridCol w:w="2508"/>
        <w:gridCol w:w="4962"/>
        <w:gridCol w:w="2718"/>
      </w:tblGrid>
      <w:tr w:rsidR="00F24072" w:rsidRPr="000E4694" w14:paraId="4C953A19" w14:textId="77777777" w:rsidTr="00B753FA">
        <w:trPr>
          <w:trHeight w:val="20"/>
        </w:trPr>
        <w:tc>
          <w:tcPr>
            <w:tcW w:w="1231" w:type="pct"/>
            <w:tcBorders>
              <w:top w:val="single" w:sz="12" w:space="0" w:color="auto"/>
              <w:bottom w:val="single" w:sz="12" w:space="0" w:color="auto"/>
            </w:tcBorders>
            <w:vAlign w:val="center"/>
            <w:hideMark/>
          </w:tcPr>
          <w:p w14:paraId="38AE4D26" w14:textId="77777777" w:rsidR="006B1D3F" w:rsidRPr="006B1D3F" w:rsidRDefault="006B1D3F" w:rsidP="006B1D3F">
            <w:pPr>
              <w:ind w:firstLine="0"/>
              <w:jc w:val="center"/>
              <w:rPr>
                <w:rFonts w:eastAsia="Times New Roman" w:cs="Arial"/>
                <w:b/>
                <w:bCs/>
                <w:color w:val="000000"/>
                <w:sz w:val="20"/>
                <w:szCs w:val="20"/>
              </w:rPr>
            </w:pPr>
            <w:r w:rsidRPr="006B1D3F">
              <w:rPr>
                <w:rFonts w:eastAsia="Times New Roman" w:cs="Arial"/>
                <w:b/>
                <w:bCs/>
                <w:color w:val="000000"/>
                <w:sz w:val="20"/>
                <w:szCs w:val="20"/>
              </w:rPr>
              <w:t>Cluster</w:t>
            </w:r>
          </w:p>
        </w:tc>
        <w:tc>
          <w:tcPr>
            <w:tcW w:w="2435" w:type="pct"/>
            <w:tcBorders>
              <w:top w:val="single" w:sz="12" w:space="0" w:color="auto"/>
              <w:bottom w:val="single" w:sz="12" w:space="0" w:color="auto"/>
            </w:tcBorders>
            <w:vAlign w:val="center"/>
            <w:hideMark/>
          </w:tcPr>
          <w:p w14:paraId="11D289AB" w14:textId="77777777" w:rsidR="006B1D3F" w:rsidRPr="006B1D3F" w:rsidRDefault="006B1D3F" w:rsidP="006B1D3F">
            <w:pPr>
              <w:ind w:firstLine="0"/>
              <w:jc w:val="center"/>
              <w:rPr>
                <w:rFonts w:eastAsia="Times New Roman" w:cs="Arial"/>
                <w:b/>
                <w:bCs/>
                <w:color w:val="000000"/>
                <w:sz w:val="20"/>
                <w:szCs w:val="20"/>
              </w:rPr>
            </w:pPr>
            <w:r w:rsidRPr="006B1D3F">
              <w:rPr>
                <w:rFonts w:eastAsia="Times New Roman" w:cs="Arial"/>
                <w:b/>
                <w:bCs/>
                <w:color w:val="000000"/>
                <w:sz w:val="20"/>
                <w:szCs w:val="20"/>
              </w:rPr>
              <w:t>Core search terms (TITLE-ABS-KEY)</w:t>
            </w:r>
          </w:p>
        </w:tc>
        <w:tc>
          <w:tcPr>
            <w:tcW w:w="1334" w:type="pct"/>
            <w:tcBorders>
              <w:top w:val="single" w:sz="12" w:space="0" w:color="auto"/>
              <w:bottom w:val="single" w:sz="12" w:space="0" w:color="auto"/>
            </w:tcBorders>
            <w:vAlign w:val="center"/>
            <w:hideMark/>
          </w:tcPr>
          <w:p w14:paraId="54F816F3" w14:textId="77777777" w:rsidR="006B1D3F" w:rsidRPr="006B1D3F" w:rsidRDefault="006B1D3F" w:rsidP="006B1D3F">
            <w:pPr>
              <w:ind w:firstLine="0"/>
              <w:jc w:val="center"/>
              <w:rPr>
                <w:rFonts w:eastAsia="Times New Roman" w:cs="Arial"/>
                <w:b/>
                <w:bCs/>
                <w:color w:val="000000"/>
                <w:sz w:val="20"/>
                <w:szCs w:val="20"/>
              </w:rPr>
            </w:pPr>
            <w:r w:rsidRPr="006B1D3F">
              <w:rPr>
                <w:rFonts w:eastAsia="Times New Roman" w:cs="Arial"/>
                <w:b/>
                <w:bCs/>
                <w:color w:val="000000"/>
                <w:sz w:val="20"/>
                <w:szCs w:val="20"/>
              </w:rPr>
              <w:t>Analytical role in the chapter</w:t>
            </w:r>
          </w:p>
        </w:tc>
      </w:tr>
      <w:tr w:rsidR="00F24072" w:rsidRPr="000E4694" w14:paraId="114F56C9" w14:textId="77777777" w:rsidTr="00B753FA">
        <w:trPr>
          <w:trHeight w:val="20"/>
        </w:trPr>
        <w:tc>
          <w:tcPr>
            <w:tcW w:w="1231" w:type="pct"/>
            <w:tcBorders>
              <w:top w:val="single" w:sz="12" w:space="0" w:color="auto"/>
            </w:tcBorders>
            <w:vAlign w:val="center"/>
            <w:hideMark/>
          </w:tcPr>
          <w:p w14:paraId="13E2B869"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A. Camino and heritage routes</w:t>
            </w:r>
          </w:p>
        </w:tc>
        <w:tc>
          <w:tcPr>
            <w:tcW w:w="2435" w:type="pct"/>
            <w:tcBorders>
              <w:top w:val="single" w:sz="12" w:space="0" w:color="auto"/>
            </w:tcBorders>
            <w:vAlign w:val="center"/>
            <w:hideMark/>
          </w:tcPr>
          <w:p w14:paraId="7BC95A20"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“Camino de Santiago,” “pilgrimage tourism,” “pilgrimage route,” “heritage trail,” “walking tourism,” “cultural route” combined with tourism/destination terms</w:t>
            </w:r>
          </w:p>
        </w:tc>
        <w:tc>
          <w:tcPr>
            <w:tcW w:w="1334" w:type="pct"/>
            <w:tcBorders>
              <w:top w:val="single" w:sz="12" w:space="0" w:color="auto"/>
            </w:tcBorders>
            <w:vAlign w:val="center"/>
            <w:hideMark/>
          </w:tcPr>
          <w:p w14:paraId="7693707D"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Establishes the benchmark corpus and evidentiary standards of mature route systems</w:t>
            </w:r>
          </w:p>
        </w:tc>
      </w:tr>
      <w:tr w:rsidR="00F24072" w:rsidRPr="000E4694" w14:paraId="0139C480" w14:textId="77777777" w:rsidTr="00B753FA">
        <w:trPr>
          <w:trHeight w:val="20"/>
        </w:trPr>
        <w:tc>
          <w:tcPr>
            <w:tcW w:w="1231" w:type="pct"/>
            <w:vAlign w:val="center"/>
            <w:hideMark/>
          </w:tcPr>
          <w:p w14:paraId="2BC11BBC"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B. Sustainability and governance</w:t>
            </w:r>
          </w:p>
        </w:tc>
        <w:tc>
          <w:tcPr>
            <w:tcW w:w="2435" w:type="pct"/>
            <w:vAlign w:val="center"/>
            <w:hideMark/>
          </w:tcPr>
          <w:p w14:paraId="2A51D669"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w:t>
            </w:r>
            <w:proofErr w:type="gramStart"/>
            <w:r w:rsidRPr="006B1D3F">
              <w:rPr>
                <w:rFonts w:eastAsia="Times New Roman" w:cs="Arial"/>
                <w:color w:val="000000"/>
                <w:sz w:val="20"/>
                <w:szCs w:val="20"/>
              </w:rPr>
              <w:t>sustainable</w:t>
            </w:r>
            <w:proofErr w:type="gramEnd"/>
            <w:r w:rsidRPr="006B1D3F">
              <w:rPr>
                <w:rFonts w:eastAsia="Times New Roman" w:cs="Arial"/>
                <w:color w:val="000000"/>
                <w:sz w:val="20"/>
                <w:szCs w:val="20"/>
              </w:rPr>
              <w:t xml:space="preserve"> tourism,” “destination sustainability,” “rural tourism,” “community-based tourism,” “overtourism,” “carrying capacity,” “destination governance,” “heritage management”</w:t>
            </w:r>
          </w:p>
        </w:tc>
        <w:tc>
          <w:tcPr>
            <w:tcW w:w="1334" w:type="pct"/>
            <w:vAlign w:val="center"/>
            <w:hideMark/>
          </w:tcPr>
          <w:p w14:paraId="209B4F31"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Defines sustainability conditions and evaluation dimensions (governance, resilience, capacity)</w:t>
            </w:r>
          </w:p>
        </w:tc>
      </w:tr>
      <w:tr w:rsidR="00F24072" w:rsidRPr="000E4694" w14:paraId="18464771" w14:textId="77777777" w:rsidTr="00B753FA">
        <w:trPr>
          <w:trHeight w:val="20"/>
        </w:trPr>
        <w:tc>
          <w:tcPr>
            <w:tcW w:w="1231" w:type="pct"/>
            <w:vAlign w:val="center"/>
            <w:hideMark/>
          </w:tcPr>
          <w:p w14:paraId="203410BC"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C. Competitiveness and value creation</w:t>
            </w:r>
          </w:p>
        </w:tc>
        <w:tc>
          <w:tcPr>
            <w:tcW w:w="2435" w:type="pct"/>
            <w:vAlign w:val="center"/>
            <w:hideMark/>
          </w:tcPr>
          <w:p w14:paraId="0872B28D"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w:t>
            </w:r>
            <w:proofErr w:type="gramStart"/>
            <w:r w:rsidRPr="006B1D3F">
              <w:rPr>
                <w:rFonts w:eastAsia="Times New Roman" w:cs="Arial"/>
                <w:color w:val="000000"/>
                <w:sz w:val="20"/>
                <w:szCs w:val="20"/>
              </w:rPr>
              <w:t>regional</w:t>
            </w:r>
            <w:proofErr w:type="gramEnd"/>
            <w:r w:rsidRPr="006B1D3F">
              <w:rPr>
                <w:rFonts w:eastAsia="Times New Roman" w:cs="Arial"/>
                <w:color w:val="000000"/>
                <w:sz w:val="20"/>
                <w:szCs w:val="20"/>
              </w:rPr>
              <w:t xml:space="preserve"> competitiveness,” “territorial competitiveness,” “local value creation,” “tourism entrepreneurship,” “tourism-led development,” “service ecosystems,” “place-based development”</w:t>
            </w:r>
          </w:p>
        </w:tc>
        <w:tc>
          <w:tcPr>
            <w:tcW w:w="1334" w:type="pct"/>
            <w:vAlign w:val="center"/>
            <w:hideMark/>
          </w:tcPr>
          <w:p w14:paraId="33387752"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Frames routes as territorial economic systems and supports value-distribution analysis</w:t>
            </w:r>
          </w:p>
        </w:tc>
      </w:tr>
      <w:tr w:rsidR="00F24072" w:rsidRPr="000E4694" w14:paraId="7B04867F" w14:textId="77777777" w:rsidTr="00B753FA">
        <w:trPr>
          <w:trHeight w:val="20"/>
        </w:trPr>
        <w:tc>
          <w:tcPr>
            <w:tcW w:w="1231" w:type="pct"/>
            <w:vAlign w:val="center"/>
            <w:hideMark/>
          </w:tcPr>
          <w:p w14:paraId="5B2F702F"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D. Route methodology and design</w:t>
            </w:r>
          </w:p>
        </w:tc>
        <w:tc>
          <w:tcPr>
            <w:tcW w:w="2435" w:type="pct"/>
            <w:vAlign w:val="center"/>
            <w:hideMark/>
          </w:tcPr>
          <w:p w14:paraId="45EFB120"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w:t>
            </w:r>
            <w:proofErr w:type="gramStart"/>
            <w:r w:rsidRPr="006B1D3F">
              <w:rPr>
                <w:rFonts w:eastAsia="Times New Roman" w:cs="Arial"/>
                <w:color w:val="000000"/>
                <w:sz w:val="20"/>
                <w:szCs w:val="20"/>
              </w:rPr>
              <w:t>tourist</w:t>
            </w:r>
            <w:proofErr w:type="gramEnd"/>
            <w:r w:rsidRPr="006B1D3F">
              <w:rPr>
                <w:rFonts w:eastAsia="Times New Roman" w:cs="Arial"/>
                <w:color w:val="000000"/>
                <w:sz w:val="20"/>
                <w:szCs w:val="20"/>
              </w:rPr>
              <w:t xml:space="preserve"> route,” “cultural route,” “heritage route” with “methodology,” “clustering,” “spatial analysis,” “design,” “planning”</w:t>
            </w:r>
          </w:p>
        </w:tc>
        <w:tc>
          <w:tcPr>
            <w:tcW w:w="1334" w:type="pct"/>
            <w:vAlign w:val="center"/>
            <w:hideMark/>
          </w:tcPr>
          <w:p w14:paraId="176AE5F4"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Provides methodological tools for route identification, structure, and operability</w:t>
            </w:r>
          </w:p>
        </w:tc>
      </w:tr>
      <w:tr w:rsidR="00F24072" w:rsidRPr="000E4694" w14:paraId="3B29DF73" w14:textId="77777777" w:rsidTr="00B753FA">
        <w:trPr>
          <w:trHeight w:val="20"/>
        </w:trPr>
        <w:tc>
          <w:tcPr>
            <w:tcW w:w="1231" w:type="pct"/>
            <w:tcBorders>
              <w:bottom w:val="single" w:sz="12" w:space="0" w:color="auto"/>
            </w:tcBorders>
            <w:vAlign w:val="center"/>
            <w:hideMark/>
          </w:tcPr>
          <w:p w14:paraId="77A8B390"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E. Heritage and regional governance</w:t>
            </w:r>
          </w:p>
        </w:tc>
        <w:tc>
          <w:tcPr>
            <w:tcW w:w="2435" w:type="pct"/>
            <w:tcBorders>
              <w:bottom w:val="single" w:sz="12" w:space="0" w:color="auto"/>
            </w:tcBorders>
            <w:vAlign w:val="center"/>
            <w:hideMark/>
          </w:tcPr>
          <w:p w14:paraId="1DFD9E37"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w:t>
            </w:r>
            <w:proofErr w:type="gramStart"/>
            <w:r w:rsidRPr="006B1D3F">
              <w:rPr>
                <w:rFonts w:eastAsia="Times New Roman" w:cs="Arial"/>
                <w:color w:val="000000"/>
                <w:sz w:val="20"/>
                <w:szCs w:val="20"/>
              </w:rPr>
              <w:t>heritage</w:t>
            </w:r>
            <w:proofErr w:type="gramEnd"/>
            <w:r w:rsidRPr="006B1D3F">
              <w:rPr>
                <w:rFonts w:eastAsia="Times New Roman" w:cs="Arial"/>
                <w:color w:val="000000"/>
                <w:sz w:val="20"/>
                <w:szCs w:val="20"/>
              </w:rPr>
              <w:t xml:space="preserve"> management,” “cultural heritage,” “rural development,” “regional development” with governance/sustainability/competitiveness terms</w:t>
            </w:r>
          </w:p>
        </w:tc>
        <w:tc>
          <w:tcPr>
            <w:tcW w:w="1334" w:type="pct"/>
            <w:tcBorders>
              <w:bottom w:val="single" w:sz="12" w:space="0" w:color="auto"/>
            </w:tcBorders>
            <w:vAlign w:val="center"/>
            <w:hideMark/>
          </w:tcPr>
          <w:p w14:paraId="25AB640C" w14:textId="77777777" w:rsidR="006B1D3F" w:rsidRPr="006B1D3F" w:rsidRDefault="006B1D3F" w:rsidP="006B1D3F">
            <w:pPr>
              <w:ind w:firstLine="0"/>
              <w:rPr>
                <w:rFonts w:eastAsia="Times New Roman" w:cs="Arial"/>
                <w:color w:val="000000"/>
                <w:sz w:val="20"/>
                <w:szCs w:val="20"/>
              </w:rPr>
            </w:pPr>
            <w:r w:rsidRPr="006B1D3F">
              <w:rPr>
                <w:rFonts w:eastAsia="Times New Roman" w:cs="Arial"/>
                <w:color w:val="000000"/>
                <w:sz w:val="20"/>
                <w:szCs w:val="20"/>
              </w:rPr>
              <w:t>Anchors the analysis in territorial governance and institutional coordination</w:t>
            </w:r>
          </w:p>
        </w:tc>
      </w:tr>
    </w:tbl>
    <w:p w14:paraId="1D001228" w14:textId="77777777" w:rsidR="006B1D3F" w:rsidRDefault="006B1D3F" w:rsidP="00353276">
      <w:pPr>
        <w:jc w:val="both"/>
      </w:pPr>
    </w:p>
    <w:p w14:paraId="0BA75104" w14:textId="257BF9C7" w:rsidR="009B169E" w:rsidRDefault="00CD1E77" w:rsidP="009B169E">
      <w:pPr>
        <w:jc w:val="both"/>
      </w:pPr>
      <w:r w:rsidRPr="00CD1E77">
        <w:t>The analytical workflow was structured into four sequential stages designed to preserve traceability and maintain consistency with the asymmetric comparison logic. First, the retained literature was organized into five analytical domains: heritage governance, sustainability and resilience, territorial value creation and competitiveness, digital and service innovation, and route planning or corridor design. This classification enables a structured reading of the benchmark corpus while maintaining alignment with the sustainability dimensions later evaluated in the case study.</w:t>
      </w:r>
    </w:p>
    <w:p w14:paraId="07572018" w14:textId="77777777" w:rsidR="009B169E" w:rsidRDefault="009B169E" w:rsidP="009B169E">
      <w:pPr>
        <w:jc w:val="both"/>
      </w:pPr>
      <w:r>
        <w:t>Second, the analysis relied on matrix-coded excerpts to extract verifiable statements, prioritizing traceable evidence over generalized interpretation. This approach ensures that each analytical claim can be linked to a specific documented source rather than inferred from broad thematic trends.</w:t>
      </w:r>
    </w:p>
    <w:p w14:paraId="518DD90E" w14:textId="77777777" w:rsidR="009B169E" w:rsidRDefault="009B169E" w:rsidP="009B169E">
      <w:pPr>
        <w:jc w:val="both"/>
      </w:pPr>
      <w:r>
        <w:t xml:space="preserve">Third, the Colombian evidence was examined across source types to differentiate between segments supported by formal institutional recognition and those primarily sustained by academic or contextual documentation. This distinction allows the </w:t>
      </w:r>
      <w:proofErr w:type="spellStart"/>
      <w:r>
        <w:t>Barichara</w:t>
      </w:r>
      <w:proofErr w:type="spellEnd"/>
      <w:r>
        <w:t>–Guane corridor to be treated as a formally grounded reference point, while the remaining segments are interpreted as part of a broader but less consolidated network.</w:t>
      </w:r>
    </w:p>
    <w:p w14:paraId="5125A4F9" w14:textId="26E55033" w:rsidR="009B169E" w:rsidRDefault="009B169E" w:rsidP="009B169E">
      <w:pPr>
        <w:jc w:val="both"/>
      </w:pPr>
      <w:r>
        <w:t xml:space="preserve">Fourth, the comparison was conducted through a condition-based assessment rather than a descriptive juxtaposition. The benchmark corpus provides a reference for what is typically documented in mature route systems, whereas the Camino de </w:t>
      </w:r>
      <w:proofErr w:type="spellStart"/>
      <w:r>
        <w:t>Lengerke</w:t>
      </w:r>
      <w:proofErr w:type="spellEnd"/>
      <w:r>
        <w:t xml:space="preserve"> is evaluated </w:t>
      </w:r>
      <w:r w:rsidR="009C120C">
        <w:lastRenderedPageBreak/>
        <w:t>for</w:t>
      </w:r>
      <w:r>
        <w:t xml:space="preserve"> the presence, absence, or partial development of these same conditions. This approach allows the analysis to identify structural gaps in governance, route operability, capacity management, and monitoring without implying direct comparability between cases.</w:t>
      </w:r>
    </w:p>
    <w:p w14:paraId="74E8D12A" w14:textId="794AAF9D" w:rsidR="009C120C" w:rsidRDefault="009C120C" w:rsidP="009C120C">
      <w:pPr>
        <w:jc w:val="both"/>
      </w:pPr>
      <w:r w:rsidRPr="003C0074">
        <w:rPr>
          <w:noProof/>
        </w:rPr>
        <mc:AlternateContent>
          <mc:Choice Requires="wpg">
            <w:drawing>
              <wp:anchor distT="0" distB="0" distL="114300" distR="114300" simplePos="0" relativeHeight="251663360" behindDoc="0" locked="0" layoutInCell="1" allowOverlap="1" wp14:anchorId="414017D7" wp14:editId="48CBBA5D">
                <wp:simplePos x="0" y="0"/>
                <wp:positionH relativeFrom="column">
                  <wp:posOffset>0</wp:posOffset>
                </wp:positionH>
                <wp:positionV relativeFrom="paragraph">
                  <wp:posOffset>193675</wp:posOffset>
                </wp:positionV>
                <wp:extent cx="5760000" cy="2880000"/>
                <wp:effectExtent l="57150" t="19050" r="69850" b="92075"/>
                <wp:wrapTopAndBottom/>
                <wp:docPr id="22" name="Grupo 21">
                  <a:extLst xmlns:a="http://schemas.openxmlformats.org/drawingml/2006/main">
                    <a:ext uri="{FF2B5EF4-FFF2-40B4-BE49-F238E27FC236}">
                      <a16:creationId xmlns:a16="http://schemas.microsoft.com/office/drawing/2014/main" id="{10BB00CE-617C-D1FE-BD3E-1F2113C5454F}"/>
                    </a:ext>
                  </a:extLst>
                </wp:docPr>
                <wp:cNvGraphicFramePr/>
                <a:graphic xmlns:a="http://schemas.openxmlformats.org/drawingml/2006/main">
                  <a:graphicData uri="http://schemas.microsoft.com/office/word/2010/wordprocessingGroup">
                    <wpg:wgp>
                      <wpg:cNvGrpSpPr/>
                      <wpg:grpSpPr>
                        <a:xfrm>
                          <a:off x="0" y="0"/>
                          <a:ext cx="5760000" cy="2880000"/>
                          <a:chOff x="0" y="0"/>
                          <a:chExt cx="8412480" cy="5367528"/>
                        </a:xfrm>
                      </wpg:grpSpPr>
                      <wpg:grpSp>
                        <wpg:cNvPr id="1740840614" name="Grupo 1740840614">
                          <a:extLst>
                            <a:ext uri="{FF2B5EF4-FFF2-40B4-BE49-F238E27FC236}">
                              <a16:creationId xmlns:a16="http://schemas.microsoft.com/office/drawing/2014/main" id="{0CF0DB7F-FA38-1490-72DB-5D922A270B86}"/>
                            </a:ext>
                          </a:extLst>
                        </wpg:cNvPr>
                        <wpg:cNvGrpSpPr/>
                        <wpg:grpSpPr>
                          <a:xfrm>
                            <a:off x="82296" y="0"/>
                            <a:ext cx="8229600" cy="1371600"/>
                            <a:chOff x="82296" y="0"/>
                            <a:chExt cx="8229600" cy="1371600"/>
                          </a:xfrm>
                        </wpg:grpSpPr>
                        <wps:wsp>
                          <wps:cNvPr id="512239926" name="Rounded Rectangle 3"/>
                          <wps:cNvSpPr/>
                          <wps:spPr>
                            <a:xfrm>
                              <a:off x="82296" y="0"/>
                              <a:ext cx="3657600" cy="1371600"/>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4448E4F8"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Benchmark literature corpus</w:t>
                                </w:r>
                              </w:p>
                              <w:p w14:paraId="3B84E139"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Route systems</w:t>
                                </w:r>
                              </w:p>
                              <w:p w14:paraId="73C12D75"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Sustainability</w:t>
                                </w:r>
                              </w:p>
                              <w:p w14:paraId="54F9D4F8"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Competitiveness</w:t>
                                </w:r>
                              </w:p>
                              <w:p w14:paraId="0F6C047D"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Methodology</w:t>
                                </w:r>
                              </w:p>
                            </w:txbxContent>
                          </wps:txbx>
                          <wps:bodyPr rtlCol="0" anchor="ctr"/>
                        </wps:wsp>
                        <wps:wsp>
                          <wps:cNvPr id="1303640123" name="Rounded Rectangle 4"/>
                          <wps:cNvSpPr/>
                          <wps:spPr>
                            <a:xfrm>
                              <a:off x="4654296" y="0"/>
                              <a:ext cx="3657600" cy="1371600"/>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3DF4F372" w14:textId="77777777" w:rsidR="009C120C" w:rsidRPr="000E4694" w:rsidRDefault="009C120C" w:rsidP="006D38FF">
                                <w:pPr>
                                  <w:ind w:firstLine="0"/>
                                  <w:jc w:val="center"/>
                                  <w:rPr>
                                    <w:rFonts w:cs="Arial"/>
                                    <w:b/>
                                    <w:bCs/>
                                    <w:color w:val="000000" w:themeColor="text1"/>
                                    <w:kern w:val="24"/>
                                    <w:sz w:val="16"/>
                                    <w:szCs w:val="16"/>
                                  </w:rPr>
                                </w:pPr>
                                <w:r w:rsidRPr="000E4694">
                                  <w:rPr>
                                    <w:rFonts w:cs="Arial"/>
                                    <w:b/>
                                    <w:bCs/>
                                    <w:color w:val="000000" w:themeColor="text1"/>
                                    <w:kern w:val="24"/>
                                    <w:sz w:val="16"/>
                                    <w:szCs w:val="16"/>
                                  </w:rPr>
                                  <w:t>Colombian evidence base</w:t>
                                </w:r>
                              </w:p>
                              <w:p w14:paraId="792C338D"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Legal sources</w:t>
                                </w:r>
                              </w:p>
                              <w:p w14:paraId="2FC2B1F1" w14:textId="77777777" w:rsidR="009C120C" w:rsidRPr="000E4694" w:rsidRDefault="009C120C" w:rsidP="00F23592">
                                <w:pPr>
                                  <w:ind w:firstLine="0"/>
                                  <w:jc w:val="center"/>
                                  <w:rPr>
                                    <w:rFonts w:cs="Arial"/>
                                    <w:color w:val="000000" w:themeColor="text1"/>
                                    <w:kern w:val="24"/>
                                    <w:sz w:val="16"/>
                                    <w:szCs w:val="16"/>
                                  </w:rPr>
                                </w:pPr>
                                <w:r w:rsidRPr="000E4694">
                                  <w:rPr>
                                    <w:rFonts w:cs="Arial"/>
                                    <w:color w:val="000000" w:themeColor="text1"/>
                                    <w:kern w:val="24"/>
                                    <w:sz w:val="16"/>
                                    <w:szCs w:val="16"/>
                                  </w:rPr>
                                  <w:t>- Institutional data</w:t>
                                </w:r>
                              </w:p>
                              <w:p w14:paraId="5B313EFE"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Regional routes</w:t>
                                </w:r>
                              </w:p>
                            </w:txbxContent>
                          </wps:txbx>
                          <wps:bodyPr rtlCol="0" anchor="ctr"/>
                        </wps:wsp>
                      </wpg:grpSp>
                      <wps:wsp>
                        <wps:cNvPr id="1326999257" name="Rectangle 5"/>
                        <wps:cNvSpPr/>
                        <wps:spPr>
                          <a:xfrm>
                            <a:off x="1911096" y="2089404"/>
                            <a:ext cx="4572000" cy="1371600"/>
                          </a:xfrm>
                          <a:prstGeom prst="rect">
                            <a:avLst/>
                          </a:prstGeom>
                          <a:solidFill>
                            <a:srgbClr val="7F7F7F"/>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0B4A8B51" w14:textId="77777777" w:rsidR="009C120C" w:rsidRPr="000E4694" w:rsidRDefault="009C120C" w:rsidP="009C120C">
                              <w:pPr>
                                <w:ind w:firstLine="0"/>
                                <w:jc w:val="center"/>
                                <w:rPr>
                                  <w:rFonts w:cs="Arial"/>
                                  <w:b/>
                                  <w:bCs/>
                                  <w:color w:val="FFFFFF"/>
                                  <w:kern w:val="24"/>
                                  <w:sz w:val="16"/>
                                  <w:szCs w:val="16"/>
                                </w:rPr>
                              </w:pPr>
                              <w:r w:rsidRPr="000E4694">
                                <w:rPr>
                                  <w:rFonts w:cs="Arial"/>
                                  <w:b/>
                                  <w:bCs/>
                                  <w:color w:val="FFFFFF"/>
                                  <w:kern w:val="24"/>
                                  <w:sz w:val="16"/>
                                  <w:szCs w:val="16"/>
                                </w:rPr>
                                <w:t>Analytical processing</w:t>
                              </w:r>
                            </w:p>
                            <w:p w14:paraId="45CF4B43"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Domain classification</w:t>
                              </w:r>
                            </w:p>
                            <w:p w14:paraId="3C8722F4"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Claim extraction</w:t>
                              </w:r>
                            </w:p>
                            <w:p w14:paraId="2754CDC6"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Segment differentiation</w:t>
                              </w:r>
                            </w:p>
                            <w:p w14:paraId="7B66E451"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Benchmarking</w:t>
                              </w:r>
                            </w:p>
                          </w:txbxContent>
                        </wps:txbx>
                        <wps:bodyPr rtlCol="0" anchor="ctr"/>
                      </wps:wsp>
                      <wpg:grpSp>
                        <wpg:cNvPr id="490803339" name="Grupo 490803339">
                          <a:extLst>
                            <a:ext uri="{FF2B5EF4-FFF2-40B4-BE49-F238E27FC236}">
                              <a16:creationId xmlns:a16="http://schemas.microsoft.com/office/drawing/2014/main" id="{5FF90844-52DD-2E82-50BC-AED8792DC751}"/>
                            </a:ext>
                          </a:extLst>
                        </wpg:cNvPr>
                        <wpg:cNvGrpSpPr/>
                        <wpg:grpSpPr>
                          <a:xfrm>
                            <a:off x="0" y="4178808"/>
                            <a:ext cx="8412480" cy="1188720"/>
                            <a:chOff x="0" y="4178808"/>
                            <a:chExt cx="8412480" cy="1188720"/>
                          </a:xfrm>
                        </wpg:grpSpPr>
                        <wps:wsp>
                          <wps:cNvPr id="1058542836" name="Rectangle 6"/>
                          <wps:cNvSpPr/>
                          <wps:spPr>
                            <a:xfrm>
                              <a:off x="0" y="4178808"/>
                              <a:ext cx="2560320" cy="11887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3551EAE4"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Route delimitation</w:t>
                                </w:r>
                              </w:p>
                              <w:p w14:paraId="22AD0339"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Protected vs extended</w:t>
                                </w:r>
                              </w:p>
                            </w:txbxContent>
                          </wps:txbx>
                          <wps:bodyPr rtlCol="0" anchor="ctr"/>
                        </wps:wsp>
                        <wps:wsp>
                          <wps:cNvPr id="1416445316" name="Rectangle 7"/>
                          <wps:cNvSpPr/>
                          <wps:spPr>
                            <a:xfrm>
                              <a:off x="2926080" y="4178808"/>
                              <a:ext cx="2560320" cy="11887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26165BD"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Sustainability gaps</w:t>
                                </w:r>
                              </w:p>
                              <w:p w14:paraId="4D89012A"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Governance, capacity, monitoring</w:t>
                                </w:r>
                              </w:p>
                            </w:txbxContent>
                          </wps:txbx>
                          <wps:bodyPr rtlCol="0" anchor="ctr"/>
                        </wps:wsp>
                        <wps:wsp>
                          <wps:cNvPr id="1668087181" name="Rectangle 8"/>
                          <wps:cNvSpPr/>
                          <wps:spPr>
                            <a:xfrm>
                              <a:off x="5852160" y="4178808"/>
                              <a:ext cx="2560320" cy="11887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1BFE8B9E"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Research agenda</w:t>
                                </w:r>
                              </w:p>
                              <w:p w14:paraId="0F3EDA55"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Indicators, validation</w:t>
                                </w:r>
                              </w:p>
                            </w:txbxContent>
                          </wps:txbx>
                          <wps:bodyPr rtlCol="0" anchor="ctr"/>
                        </wps:wsp>
                      </wpg:grpSp>
                      <wps:wsp>
                        <wps:cNvPr id="285319767" name="Conector recto de flecha 285319767">
                          <a:extLst>
                            <a:ext uri="{FF2B5EF4-FFF2-40B4-BE49-F238E27FC236}">
                              <a16:creationId xmlns:a16="http://schemas.microsoft.com/office/drawing/2014/main" id="{F0518025-AE4E-573A-C856-995994EB49C2}"/>
                            </a:ext>
                          </a:extLst>
                        </wps:cNvPr>
                        <wps:cNvCnPr>
                          <a:cxnSpLocks/>
                          <a:stCxn id="512239926" idx="2"/>
                          <a:endCxn id="1326999257" idx="0"/>
                        </wps:cNvCnPr>
                        <wps:spPr>
                          <a:xfrm>
                            <a:off x="1911096" y="1371600"/>
                            <a:ext cx="2286000" cy="71780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63463806" name="Conector recto de flecha 263463806">
                          <a:extLst>
                            <a:ext uri="{FF2B5EF4-FFF2-40B4-BE49-F238E27FC236}">
                              <a16:creationId xmlns:a16="http://schemas.microsoft.com/office/drawing/2014/main" id="{ED46D7C5-9AE4-3E7C-99BD-E8C10F4C97DA}"/>
                            </a:ext>
                          </a:extLst>
                        </wps:cNvPr>
                        <wps:cNvCnPr>
                          <a:cxnSpLocks/>
                          <a:stCxn id="1303640123" idx="2"/>
                          <a:endCxn id="1326999257" idx="0"/>
                        </wps:cNvCnPr>
                        <wps:spPr>
                          <a:xfrm flipH="1">
                            <a:off x="4197096" y="1371600"/>
                            <a:ext cx="2286000" cy="71780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9975382" name="Conector recto de flecha 39975382">
                          <a:extLst>
                            <a:ext uri="{FF2B5EF4-FFF2-40B4-BE49-F238E27FC236}">
                              <a16:creationId xmlns:a16="http://schemas.microsoft.com/office/drawing/2014/main" id="{6EBC047A-4E90-C98D-58D3-4B109B4E4C52}"/>
                            </a:ext>
                          </a:extLst>
                        </wps:cNvPr>
                        <wps:cNvCnPr>
                          <a:cxnSpLocks/>
                          <a:stCxn id="1326999257" idx="2"/>
                          <a:endCxn id="1058542836" idx="0"/>
                        </wps:cNvCnPr>
                        <wps:spPr>
                          <a:xfrm flipH="1">
                            <a:off x="1280160" y="3461004"/>
                            <a:ext cx="2916936" cy="71780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40274128" name="Conector recto de flecha 840274128">
                          <a:extLst>
                            <a:ext uri="{FF2B5EF4-FFF2-40B4-BE49-F238E27FC236}">
                              <a16:creationId xmlns:a16="http://schemas.microsoft.com/office/drawing/2014/main" id="{70B367F7-353C-A0B8-F3A0-416BCF628D0B}"/>
                            </a:ext>
                          </a:extLst>
                        </wps:cNvPr>
                        <wps:cNvCnPr>
                          <a:cxnSpLocks/>
                          <a:stCxn id="1326999257" idx="2"/>
                          <a:endCxn id="1416445316" idx="0"/>
                        </wps:cNvCnPr>
                        <wps:spPr>
                          <a:xfrm>
                            <a:off x="4197096" y="3461004"/>
                            <a:ext cx="9144" cy="71780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786430751" name="Conector recto de flecha 786430751">
                          <a:extLst>
                            <a:ext uri="{FF2B5EF4-FFF2-40B4-BE49-F238E27FC236}">
                              <a16:creationId xmlns:a16="http://schemas.microsoft.com/office/drawing/2014/main" id="{CB98EDD4-62E6-EED8-317B-92C7BFCEC7D9}"/>
                            </a:ext>
                          </a:extLst>
                        </wps:cNvPr>
                        <wps:cNvCnPr>
                          <a:cxnSpLocks/>
                          <a:stCxn id="1326999257" idx="2"/>
                          <a:endCxn id="1668087181" idx="0"/>
                        </wps:cNvCnPr>
                        <wps:spPr>
                          <a:xfrm>
                            <a:off x="4197096" y="3461004"/>
                            <a:ext cx="2935224" cy="71780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14017D7" id="Grupo 21" o:spid="_x0000_s1026" style="position:absolute;left:0;text-align:left;margin-left:0;margin-top:15.25pt;width:453.55pt;height:226.75pt;z-index:251663360;mso-width-relative:margin;mso-height-relative:margin" coordsize="84124,5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">
                <v:group id="Grupo 1740840614" o:spid="_x0000_s1027" style="position:absolute;left:822;width:82296;height:13716" coordorigin="822" coordsize="8229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">
                  <v:roundrect id="Rounded Rectangle 3" o:spid="_x0000_s1028" style="position:absolute;left:822;width:36576;height:137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" fillcolor="#d9d9d9">
                    <v:shadow on="t" color="black" opacity="22937f" origin=",.5" offset="0,.63889mm"/>
                    <v:textbox>
                      <w:txbxContent>
                        <w:p w14:paraId="4448E4F8"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Benchmark literature corpus</w:t>
                          </w:r>
                        </w:p>
                        <w:p w14:paraId="3B84E139"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Route systems</w:t>
                          </w:r>
                        </w:p>
                        <w:p w14:paraId="73C12D75"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Sustainability</w:t>
                          </w:r>
                        </w:p>
                        <w:p w14:paraId="54F9D4F8"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Competitiveness</w:t>
                          </w:r>
                        </w:p>
                        <w:p w14:paraId="0F6C047D"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Methodology</w:t>
                          </w:r>
                        </w:p>
                      </w:txbxContent>
                    </v:textbox>
                  </v:roundrect>
                  <v:roundrect id="Rounded Rectangle 4" o:spid="_x0000_s1029" style="position:absolute;left:46542;width:36576;height:137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" fillcolor="#d9d9d9">
                    <v:shadow on="t" color="black" opacity="22937f" origin=",.5" offset="0,.63889mm"/>
                    <v:textbox>
                      <w:txbxContent>
                        <w:p w14:paraId="3DF4F372" w14:textId="77777777" w:rsidR="009C120C" w:rsidRPr="000E4694" w:rsidRDefault="009C120C" w:rsidP="006D38FF">
                          <w:pPr>
                            <w:ind w:firstLine="0"/>
                            <w:jc w:val="center"/>
                            <w:rPr>
                              <w:rFonts w:cs="Arial"/>
                              <w:b/>
                              <w:bCs/>
                              <w:color w:val="000000" w:themeColor="text1"/>
                              <w:kern w:val="24"/>
                              <w:sz w:val="16"/>
                              <w:szCs w:val="16"/>
                            </w:rPr>
                          </w:pPr>
                          <w:r w:rsidRPr="000E4694">
                            <w:rPr>
                              <w:rFonts w:cs="Arial"/>
                              <w:b/>
                              <w:bCs/>
                              <w:color w:val="000000" w:themeColor="text1"/>
                              <w:kern w:val="24"/>
                              <w:sz w:val="16"/>
                              <w:szCs w:val="16"/>
                            </w:rPr>
                            <w:t>Colombian evidence base</w:t>
                          </w:r>
                        </w:p>
                        <w:p w14:paraId="792C338D"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Legal sources</w:t>
                          </w:r>
                        </w:p>
                        <w:p w14:paraId="2FC2B1F1" w14:textId="77777777" w:rsidR="009C120C" w:rsidRPr="000E4694" w:rsidRDefault="009C120C" w:rsidP="00F23592">
                          <w:pPr>
                            <w:ind w:firstLine="0"/>
                            <w:jc w:val="center"/>
                            <w:rPr>
                              <w:rFonts w:cs="Arial"/>
                              <w:color w:val="000000" w:themeColor="text1"/>
                              <w:kern w:val="24"/>
                              <w:sz w:val="16"/>
                              <w:szCs w:val="16"/>
                            </w:rPr>
                          </w:pPr>
                          <w:r w:rsidRPr="000E4694">
                            <w:rPr>
                              <w:rFonts w:cs="Arial"/>
                              <w:color w:val="000000" w:themeColor="text1"/>
                              <w:kern w:val="24"/>
                              <w:sz w:val="16"/>
                              <w:szCs w:val="16"/>
                            </w:rPr>
                            <w:t>- Institutional data</w:t>
                          </w:r>
                        </w:p>
                        <w:p w14:paraId="5B313EFE"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Regional routes</w:t>
                          </w:r>
                        </w:p>
                      </w:txbxContent>
                    </v:textbox>
                  </v:roundrect>
                </v:group>
                <v:rect id="Rectangle 5" o:spid="_x0000_s1030" style="position:absolute;left:19110;top:20894;width:4572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" fillcolor="#7f7f7f">
                  <v:shadow on="t" color="black" opacity="22937f" origin=",.5" offset="0,.63889mm"/>
                  <v:textbox>
                    <w:txbxContent>
                      <w:p w14:paraId="0B4A8B51" w14:textId="77777777" w:rsidR="009C120C" w:rsidRPr="000E4694" w:rsidRDefault="009C120C" w:rsidP="009C120C">
                        <w:pPr>
                          <w:ind w:firstLine="0"/>
                          <w:jc w:val="center"/>
                          <w:rPr>
                            <w:rFonts w:cs="Arial"/>
                            <w:b/>
                            <w:bCs/>
                            <w:color w:val="FFFFFF"/>
                            <w:kern w:val="24"/>
                            <w:sz w:val="16"/>
                            <w:szCs w:val="16"/>
                          </w:rPr>
                        </w:pPr>
                        <w:r w:rsidRPr="000E4694">
                          <w:rPr>
                            <w:rFonts w:cs="Arial"/>
                            <w:b/>
                            <w:bCs/>
                            <w:color w:val="FFFFFF"/>
                            <w:kern w:val="24"/>
                            <w:sz w:val="16"/>
                            <w:szCs w:val="16"/>
                          </w:rPr>
                          <w:t>Analytical processing</w:t>
                        </w:r>
                      </w:p>
                      <w:p w14:paraId="45CF4B43"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Domain classification</w:t>
                        </w:r>
                      </w:p>
                      <w:p w14:paraId="3C8722F4"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Claim extraction</w:t>
                        </w:r>
                      </w:p>
                      <w:p w14:paraId="2754CDC6"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Segment differentiation</w:t>
                        </w:r>
                      </w:p>
                      <w:p w14:paraId="7B66E451" w14:textId="77777777" w:rsidR="009C120C" w:rsidRPr="000E4694" w:rsidRDefault="009C120C" w:rsidP="009C120C">
                        <w:pPr>
                          <w:ind w:firstLine="0"/>
                          <w:jc w:val="center"/>
                          <w:rPr>
                            <w:rFonts w:cs="Arial"/>
                            <w:color w:val="FFFFFF"/>
                            <w:kern w:val="24"/>
                            <w:sz w:val="16"/>
                            <w:szCs w:val="16"/>
                          </w:rPr>
                        </w:pPr>
                        <w:r w:rsidRPr="000E4694">
                          <w:rPr>
                            <w:rFonts w:cs="Arial"/>
                            <w:color w:val="FFFFFF"/>
                            <w:kern w:val="24"/>
                            <w:sz w:val="16"/>
                            <w:szCs w:val="16"/>
                          </w:rPr>
                          <w:t>- Benchmarking</w:t>
                        </w:r>
                      </w:p>
                    </w:txbxContent>
                  </v:textbox>
                </v:rect>
                <v:group id="Grupo 490803339" o:spid="_x0000_s1031" style="position:absolute;top:41788;width:84124;height:11887" coordorigin=",41788" coordsize="84124,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">
                  <v:rect id="Rectangle 6" o:spid="_x0000_s1032" style="position:absolute;top:41788;width:25603;height:11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" filled="f">
                    <v:shadow on="t" color="black" opacity="22937f" origin=",.5" offset="0,.63889mm"/>
                    <v:textbox>
                      <w:txbxContent>
                        <w:p w14:paraId="3551EAE4"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Route delimitation</w:t>
                          </w:r>
                        </w:p>
                        <w:p w14:paraId="22AD0339"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Protected vs extended</w:t>
                          </w:r>
                        </w:p>
                      </w:txbxContent>
                    </v:textbox>
                  </v:rect>
                  <v:rect id="Rectangle 7" o:spid="_x0000_s1033" style="position:absolute;left:29260;top:41788;width:25604;height:11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" filled="f">
                    <v:shadow on="t" color="black" opacity="22937f" origin=",.5" offset="0,.63889mm"/>
                    <v:textbox>
                      <w:txbxContent>
                        <w:p w14:paraId="626165BD"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Sustainability gaps</w:t>
                          </w:r>
                        </w:p>
                        <w:p w14:paraId="4D89012A"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Governance, capacity, monitoring</w:t>
                          </w:r>
                        </w:p>
                      </w:txbxContent>
                    </v:textbox>
                  </v:rect>
                  <v:rect id="Rectangle 8" o:spid="_x0000_s1034" style="position:absolute;left:58521;top:41788;width:25603;height:11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" filled="f">
                    <v:shadow on="t" color="black" opacity="22937f" origin=",.5" offset="0,.63889mm"/>
                    <v:textbox>
                      <w:txbxContent>
                        <w:p w14:paraId="1BFE8B9E" w14:textId="77777777" w:rsidR="009C120C" w:rsidRPr="000E4694" w:rsidRDefault="009C120C" w:rsidP="009C120C">
                          <w:pPr>
                            <w:ind w:firstLine="0"/>
                            <w:jc w:val="center"/>
                            <w:rPr>
                              <w:rFonts w:cs="Arial"/>
                              <w:b/>
                              <w:bCs/>
                              <w:color w:val="000000" w:themeColor="text1"/>
                              <w:kern w:val="24"/>
                              <w:sz w:val="16"/>
                              <w:szCs w:val="16"/>
                            </w:rPr>
                          </w:pPr>
                          <w:r w:rsidRPr="000E4694">
                            <w:rPr>
                              <w:rFonts w:cs="Arial"/>
                              <w:b/>
                              <w:bCs/>
                              <w:color w:val="000000" w:themeColor="text1"/>
                              <w:kern w:val="24"/>
                              <w:sz w:val="16"/>
                              <w:szCs w:val="16"/>
                            </w:rPr>
                            <w:t>Research agenda</w:t>
                          </w:r>
                        </w:p>
                        <w:p w14:paraId="0F3EDA55" w14:textId="77777777" w:rsidR="009C120C" w:rsidRPr="000E4694" w:rsidRDefault="009C120C" w:rsidP="009C120C">
                          <w:pPr>
                            <w:ind w:firstLine="0"/>
                            <w:jc w:val="center"/>
                            <w:rPr>
                              <w:rFonts w:cs="Arial"/>
                              <w:color w:val="000000" w:themeColor="text1"/>
                              <w:kern w:val="24"/>
                              <w:sz w:val="16"/>
                              <w:szCs w:val="16"/>
                            </w:rPr>
                          </w:pPr>
                          <w:r w:rsidRPr="000E4694">
                            <w:rPr>
                              <w:rFonts w:cs="Arial"/>
                              <w:color w:val="000000" w:themeColor="text1"/>
                              <w:kern w:val="24"/>
                              <w:sz w:val="16"/>
                              <w:szCs w:val="16"/>
                            </w:rPr>
                            <w:t>- Indicators, validation</w:t>
                          </w:r>
                        </w:p>
                      </w:txbxContent>
                    </v:textbox>
                  </v:rect>
                </v:group>
                <v:shapetype id="_x0000_t32" coordsize="21600,21600" o:spt="32" o:oned="t" path="m,l21600,21600e" filled="f">
                  <v:path arrowok="t" fillok="f" o:connecttype="none"/>
                  <o:lock v:ext="edit" shapetype="t"/>
                </v:shapetype>
                <v:shape id="Conector recto de flecha 285319767" o:spid="_x0000_s1035" type="#_x0000_t32" style="position:absolute;left:19110;top:13716;width:22860;height:7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" strokecolor="black [3213]" strokeweight="2pt">
                  <v:stroke endarrow="block"/>
                  <v:shadow on="t" color="black" opacity="24903f" origin=",.5" offset="0,.55556mm"/>
                  <o:lock v:ext="edit" shapetype="f"/>
                </v:shape>
                <v:shape id="Conector recto de flecha 263463806" o:spid="_x0000_s1036" type="#_x0000_t32" style="position:absolute;left:41970;top:13716;width:22860;height:71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" strokecolor="black [3213]" strokeweight="2pt">
                  <v:stroke endarrow="block"/>
                  <v:shadow on="t" color="black" opacity="24903f" origin=",.5" offset="0,.55556mm"/>
                  <o:lock v:ext="edit" shapetype="f"/>
                </v:shape>
                <v:shape id="Conector recto de flecha 39975382" o:spid="_x0000_s1037" type="#_x0000_t32" style="position:absolute;left:12801;top:34610;width:29169;height:71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" strokecolor="black [3213]" strokeweight="2pt">
                  <v:stroke endarrow="block"/>
                  <v:shadow on="t" color="black" opacity="24903f" origin=",.5" offset="0,.55556mm"/>
                  <o:lock v:ext="edit" shapetype="f"/>
                </v:shape>
                <v:shape id="Conector recto de flecha 840274128" o:spid="_x0000_s1038" type="#_x0000_t32" style="position:absolute;left:41970;top:34610;width:92;height:7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" strokecolor="black [3213]" strokeweight="2pt">
                  <v:stroke endarrow="block"/>
                  <v:shadow on="t" color="black" opacity="24903f" origin=",.5" offset="0,.55556mm"/>
                  <o:lock v:ext="edit" shapetype="f"/>
                </v:shape>
                <v:shape id="Conector recto de flecha 786430751" o:spid="_x0000_s1039" type="#_x0000_t32" style="position:absolute;left:41970;top:34610;width:29353;height:71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" strokecolor="black [3213]" strokeweight="2pt">
                  <v:stroke endarrow="block"/>
                  <v:shadow on="t" color="black" opacity="24903f" origin=",.5" offset="0,.55556mm"/>
                  <o:lock v:ext="edit" shapetype="f"/>
                </v:shape>
                <w10:wrap type="topAndBottom"/>
              </v:group>
            </w:pict>
          </mc:Fallback>
        </mc:AlternateContent>
      </w:r>
    </w:p>
    <w:p w14:paraId="2EC03F02" w14:textId="50CEEE9E" w:rsidR="00A71156" w:rsidRDefault="00A71156" w:rsidP="009C120C">
      <w:pPr>
        <w:pStyle w:val="Descripcin"/>
      </w:pPr>
      <w:r>
        <w:t xml:space="preserve">Figure </w:t>
      </w:r>
      <w:fldSimple w:instr=" SEQ Figure \* ARABIC ">
        <w:r w:rsidR="00507010">
          <w:rPr>
            <w:noProof/>
          </w:rPr>
          <w:t>1</w:t>
        </w:r>
      </w:fldSimple>
      <w:r>
        <w:t xml:space="preserve">: </w:t>
      </w:r>
      <w:r w:rsidRPr="009C120C">
        <w:rPr>
          <w:b w:val="0"/>
          <w:bCs w:val="0"/>
        </w:rPr>
        <w:t>Analytical architecture of the asymmetric documentary–comparative design</w:t>
      </w:r>
    </w:p>
    <w:p w14:paraId="65FC801A" w14:textId="77777777" w:rsidR="005C34CC" w:rsidRDefault="00997F28" w:rsidP="00B95B61">
      <w:pPr>
        <w:pStyle w:val="Ttulo1"/>
      </w:pPr>
      <w:r>
        <w:t>Results and Discussion</w:t>
      </w:r>
    </w:p>
    <w:p w14:paraId="22CB474E" w14:textId="38DEE7C4" w:rsidR="005C34CC" w:rsidRPr="00B95B61" w:rsidRDefault="00B80583" w:rsidP="00B95B61">
      <w:pPr>
        <w:pStyle w:val="Ttulo2"/>
      </w:pPr>
      <w:r w:rsidRPr="00B80583">
        <w:t xml:space="preserve">An asymmetric comparison: a well-documented benchmark and an </w:t>
      </w:r>
      <w:proofErr w:type="gramStart"/>
      <w:r w:rsidR="00533233" w:rsidRPr="00B80583">
        <w:t>under documented</w:t>
      </w:r>
      <w:proofErr w:type="gramEnd"/>
      <w:r w:rsidRPr="00B80583">
        <w:t xml:space="preserve"> </w:t>
      </w:r>
      <w:r>
        <w:t>route</w:t>
      </w:r>
    </w:p>
    <w:p w14:paraId="119F192F" w14:textId="45B06FBF" w:rsidR="00BD70F0" w:rsidRDefault="00BD70F0" w:rsidP="005F2C09">
      <w:pPr>
        <w:jc w:val="both"/>
      </w:pPr>
      <w:r w:rsidRPr="00BD70F0">
        <w:t>The first analytical result is evidentiary rather than descriptive. The benchmark corpus centered on the Camino de Santiago and related heritage-route systems makes it possible to discuss, with relative precision, dimensions such as user motivations, wellbeing effects, resilience to shocks, stakeholder coordination, route operability, carrying-capacity management, and destination competitiveness</w:t>
      </w:r>
      <w:r w:rsidR="0085171B">
        <w:t xml:space="preserve"> </w:t>
      </w:r>
      <w:r w:rsidR="003D17BA">
        <w:fldChar w:fldCharType="begin"/>
      </w:r>
      <w:r w:rsidR="00105E39">
        <w:instrText xml:space="preserve"> ADDIN ZOTERO_ITEM CSL_CITATION {"citationID":"CWuH1AgB","properties":{"formattedCitation":"(Aas et al., 2005; Mr\\uc0\\u243{}z, 2021)","plainCitation":"(Aas et al., 2005; Mróz, 2021)","noteIndex":0},"citationItems":[{"id":6535,"uris":["http://zotero.org/users/local/sHNkLORP/items/U4EIIZ8A"],"itemData":{"id":6535,"type":"article-journal","abstract":"This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sidR="003D17BA">
        <w:fldChar w:fldCharType="separate"/>
      </w:r>
      <w:r w:rsidR="00105E39" w:rsidRPr="00105E39">
        <w:rPr>
          <w:rFonts w:cs="Arial"/>
        </w:rPr>
        <w:t>(Aas et al., 2005; Mróz, 2021)</w:t>
      </w:r>
      <w:r w:rsidR="003D17BA">
        <w:fldChar w:fldCharType="end"/>
      </w:r>
      <w:r w:rsidRPr="00BD70F0">
        <w:t xml:space="preserve">. The Camino de </w:t>
      </w:r>
      <w:proofErr w:type="spellStart"/>
      <w:r w:rsidRPr="00BD70F0">
        <w:t>Lengerke</w:t>
      </w:r>
      <w:proofErr w:type="spellEnd"/>
      <w:r w:rsidRPr="00BD70F0">
        <w:t>, by contrast, cannot yet be examined with the same empirical depth. Its current documentary base is more uneven, and for that reason</w:t>
      </w:r>
      <w:r w:rsidR="00216FF4">
        <w:t>,</w:t>
      </w:r>
      <w:r w:rsidRPr="00BD70F0">
        <w:t xml:space="preserve"> the case must be interpreted through an explicit hierarchy of evidence rather than through assumptions of equivalence.</w:t>
      </w:r>
    </w:p>
    <w:p w14:paraId="17D48224" w14:textId="363F084E" w:rsidR="00216FF4" w:rsidRDefault="00216FF4" w:rsidP="00216FF4">
      <w:pPr>
        <w:jc w:val="both"/>
      </w:pPr>
      <w:r>
        <w:t xml:space="preserve">Within that hierarchy, the </w:t>
      </w:r>
      <w:proofErr w:type="spellStart"/>
      <w:r>
        <w:t>Barichara</w:t>
      </w:r>
      <w:proofErr w:type="spellEnd"/>
      <w:r>
        <w:t xml:space="preserve">–Guane corridor constitutes the strongest anchor of the Colombian case. Its status is supported by two convergent institutional sources. On the one hand, Resolution 0688 of 2015 formally approves the protection framework for the historic center of </w:t>
      </w:r>
      <w:proofErr w:type="spellStart"/>
      <w:r>
        <w:t>Barichara</w:t>
      </w:r>
      <w:proofErr w:type="spellEnd"/>
      <w:r>
        <w:t xml:space="preserve">, the Camino de Guane, and their zones of influence, thereby establishing an obligatory scope for management and intervention </w:t>
      </w:r>
      <w:r w:rsidR="0035581C">
        <w:fldChar w:fldCharType="begin"/>
      </w:r>
      <w:r w:rsidR="0035581C">
        <w:instrText xml:space="preserve"> ADDIN ZOTERO_ITEM CSL_CITATION {"citationID":"ci2H0ppH","properties":{"formattedCitation":"(Ministerio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35581C">
        <w:fldChar w:fldCharType="separate"/>
      </w:r>
      <w:r w:rsidR="0035581C" w:rsidRPr="0035581C">
        <w:rPr>
          <w:rFonts w:cs="Arial"/>
        </w:rPr>
        <w:t>(Ministerio de Cultura de Colombia, 2015)</w:t>
      </w:r>
      <w:r w:rsidR="0035581C">
        <w:fldChar w:fldCharType="end"/>
      </w:r>
      <w:r>
        <w:t xml:space="preserve">. On the other hand, the ICOMOS Colombia registry identifies the Camino Real de </w:t>
      </w:r>
      <w:proofErr w:type="spellStart"/>
      <w:r>
        <w:t>Barichara</w:t>
      </w:r>
      <w:proofErr w:type="spellEnd"/>
      <w:r>
        <w:t xml:space="preserve"> a Guane and explicitly links it to that same regulatory framework </w:t>
      </w:r>
      <w:r w:rsidR="0035581C">
        <w:fldChar w:fldCharType="begin"/>
      </w:r>
      <w:r w:rsidR="00A02A6E">
        <w:instrText xml:space="preserve"> ADDIN ZOTERO_ITEM CSL_CITATION {"citationID":"4Mc4E7ty","properties":{"formattedCitation":"(ICOMOS Colombia, 2015)","plainCitation":"(ICOMOS Colombia, 2015)","noteIndex":0},"citationItems":[{"id":6620,"uris":["http://zotero.org/users/local/sHNkLORP/items/7VZVJR8S"],"itemData":{"id":6620,"type":"webpage","publisher":"ICOMOS Colombia","title":"Camino Real de Barichara a Guane","URL":"https://www.icomoscolombia.org/bic/922","author":[{"literal":"ICOMOS Colombia"}],"accessed":{"date-parts":[["2026",4,7]]},"issued":{"date-parts":[["2015"]]}}}],"schema":"https://github.com/citation-style-language/schema/raw/master/csl-citation.json"} </w:instrText>
      </w:r>
      <w:r w:rsidR="0035581C">
        <w:fldChar w:fldCharType="separate"/>
      </w:r>
      <w:r w:rsidR="00A02A6E" w:rsidRPr="00A02A6E">
        <w:rPr>
          <w:rFonts w:cs="Arial"/>
        </w:rPr>
        <w:t>(ICOMOS Colombia, 2015)</w:t>
      </w:r>
      <w:r w:rsidR="0035581C">
        <w:fldChar w:fldCharType="end"/>
      </w:r>
      <w:r>
        <w:t xml:space="preserve">. Taken together, these sources justify treating </w:t>
      </w:r>
      <w:proofErr w:type="spellStart"/>
      <w:r>
        <w:t>Barichara</w:t>
      </w:r>
      <w:proofErr w:type="spellEnd"/>
      <w:r>
        <w:t>–Guane not merely as a remembered path but as a protected heritage route with a clear legal and documentary basis.</w:t>
      </w:r>
    </w:p>
    <w:p w14:paraId="39BC9060" w14:textId="4808F91E" w:rsidR="00216FF4" w:rsidRDefault="00216FF4" w:rsidP="00216FF4">
      <w:pPr>
        <w:jc w:val="both"/>
      </w:pPr>
      <w:r>
        <w:t xml:space="preserve">Beyond this core segment, however, the Camino de </w:t>
      </w:r>
      <w:proofErr w:type="spellStart"/>
      <w:r>
        <w:t>Lengerke</w:t>
      </w:r>
      <w:proofErr w:type="spellEnd"/>
      <w:r>
        <w:t xml:space="preserve"> rests on a less consolidated body of evidence. The UIS Caminos de Santander project provides a valuable academic-regional reconstruction of route segments associated with the system, including Los Santos–Jordán, Cabrera–</w:t>
      </w:r>
      <w:proofErr w:type="spellStart"/>
      <w:r>
        <w:t>Barichara</w:t>
      </w:r>
      <w:proofErr w:type="spellEnd"/>
      <w:r>
        <w:t xml:space="preserve">, San Vicente de </w:t>
      </w:r>
      <w:proofErr w:type="spellStart"/>
      <w:r>
        <w:t>Chucurí</w:t>
      </w:r>
      <w:proofErr w:type="spellEnd"/>
      <w:r>
        <w:t>–Zapatoca, and Zapatoca–</w:t>
      </w:r>
      <w:proofErr w:type="spellStart"/>
      <w:r>
        <w:lastRenderedPageBreak/>
        <w:t>Puenteruedas</w:t>
      </w:r>
      <w:proofErr w:type="spellEnd"/>
      <w:r>
        <w:t xml:space="preserve"> </w:t>
      </w:r>
      <w:r w:rsidR="00A02A6E">
        <w:fldChar w:fldCharType="begin"/>
      </w:r>
      <w:r w:rsidR="00A02A6E">
        <w:instrText xml:space="preserve"> ADDIN ZOTERO_ITEM CSL_CITATION {"citationID":"MLBnrgdJ","properties":{"formattedCitation":"(UIS Caminos de Santander, 2008)","plainCitation":"(UIS Caminos de Santander, 2008)","noteIndex":0},"citationItems":[{"id":6624,"uris":["http://zotero.org/users/local/sHNkLORP/items/P2MKWFWF"],"itemData":{"id":6624,"type":"webpage","publisher":"Universidad Industrial de Santander","title":"Caminos del comercio - Caminos de Lengerke","URL":"https://ediciones.uis.edu.co/index.php/publicacionesuis/catalog/book/349","author":[{"literal":"UIS Caminos de Santander"}],"accessed":{"date-parts":[["2026",4,7]]},"issued":{"date-parts":[["2008"]]}}}],"schema":"https://github.com/citation-style-language/schema/raw/master/csl-citation.json"} </w:instrText>
      </w:r>
      <w:r w:rsidR="00A02A6E">
        <w:fldChar w:fldCharType="separate"/>
      </w:r>
      <w:r w:rsidR="00A02A6E" w:rsidRPr="00A02A6E">
        <w:rPr>
          <w:rFonts w:cs="Arial"/>
        </w:rPr>
        <w:t>(UIS Caminos de Santander, 2008)</w:t>
      </w:r>
      <w:r w:rsidR="00A02A6E">
        <w:fldChar w:fldCharType="end"/>
      </w:r>
      <w:r>
        <w:t xml:space="preserve">. Santander Travel, in turn, offers a coherent regional narrative that preserves a broader municipal sequence and reinforces the route's territorial imagination (Santander Travel, n.d.). Yet these sources play different roles. </w:t>
      </w:r>
      <w:proofErr w:type="gramStart"/>
      <w:r>
        <w:t>The UIS</w:t>
      </w:r>
      <w:proofErr w:type="gramEnd"/>
      <w:r>
        <w:t xml:space="preserve"> material is useful for framing the broader network logic, while the tourism-promotion source is best treated as contextual corroboration rather than as independent evidence of legal status, conservation conditions, or route operability. This distinction matters because it prevents the analysis from converting narrative continuity into institutional consolidation.</w:t>
      </w:r>
    </w:p>
    <w:p w14:paraId="7C1285F9" w14:textId="77777777" w:rsidR="00216FF4" w:rsidRDefault="00216FF4" w:rsidP="00216FF4">
      <w:pPr>
        <w:jc w:val="both"/>
      </w:pPr>
      <w:r>
        <w:t xml:space="preserve">For that reason, the Camino de </w:t>
      </w:r>
      <w:proofErr w:type="spellStart"/>
      <w:r>
        <w:t>Lengerke</w:t>
      </w:r>
      <w:proofErr w:type="spellEnd"/>
      <w:r>
        <w:t xml:space="preserve"> is more accurately understood as a partially consolidated heritage-route system. It combines one formally protected and auditable segment with a wider documentary network whose historical and territorial relevance is </w:t>
      </w:r>
      <w:proofErr w:type="gramStart"/>
      <w:r>
        <w:t>plausible, but</w:t>
      </w:r>
      <w:proofErr w:type="gramEnd"/>
      <w:r>
        <w:t xml:space="preserve"> not yet supported by the same level of institutional validation or route-level empirical observation. This does not diminish the importance of the case. On the contrary, it sharpens the analytical problem. The route is sufficiently documented to justify research and planning interest, but not yet sufficiently evidenced to support strong claims about its operability, sustainability performance, or distributed economic effects.</w:t>
      </w:r>
    </w:p>
    <w:p w14:paraId="475BD2E1" w14:textId="45A97270" w:rsidR="00216FF4" w:rsidRDefault="00216FF4" w:rsidP="00216FF4">
      <w:pPr>
        <w:jc w:val="both"/>
      </w:pPr>
      <w:r>
        <w:t xml:space="preserve">The comparison with the Camino de Santiago should therefore be read as asymmetric by design. Santiago functions here as a benchmark of evidentiary maturity, not as a model to be copied mechanically. Mature route systems are documented through surveys, route-level analyses, governance studies, carrying-capacity assessments, and visitor-experience research. The Camino de </w:t>
      </w:r>
      <w:proofErr w:type="spellStart"/>
      <w:r>
        <w:t>Lengerke</w:t>
      </w:r>
      <w:proofErr w:type="spellEnd"/>
      <w:r>
        <w:t xml:space="preserve">, by contrast, still reveals documentary gaps in the characterization of the route, service integration, measurement, and management. </w:t>
      </w:r>
      <w:r>
        <w:fldChar w:fldCharType="begin"/>
      </w:r>
      <w:r>
        <w:instrText xml:space="preserve"> REF _Ref226476054 \h </w:instrText>
      </w:r>
      <w:r>
        <w:fldChar w:fldCharType="separate"/>
      </w:r>
      <w:r>
        <w:t xml:space="preserve">Figure </w:t>
      </w:r>
      <w:r>
        <w:rPr>
          <w:noProof/>
        </w:rPr>
        <w:t>2</w:t>
      </w:r>
      <w:r>
        <w:fldChar w:fldCharType="end"/>
      </w:r>
      <w:r>
        <w:t xml:space="preserve"> and </w:t>
      </w:r>
      <w:r>
        <w:fldChar w:fldCharType="begin"/>
      </w:r>
      <w:r>
        <w:instrText xml:space="preserve"> REF _Ref226472543 \h </w:instrText>
      </w:r>
      <w:r>
        <w:fldChar w:fldCharType="separate"/>
      </w:r>
      <w:r w:rsidRPr="009C120C">
        <w:t xml:space="preserve">Table </w:t>
      </w:r>
      <w:r>
        <w:rPr>
          <w:noProof/>
        </w:rPr>
        <w:t>2</w:t>
      </w:r>
      <w:r>
        <w:fldChar w:fldCharType="end"/>
      </w:r>
      <w:r>
        <w:t xml:space="preserve"> make that </w:t>
      </w:r>
      <w:proofErr w:type="gramStart"/>
      <w:r>
        <w:t>asymmetry</w:t>
      </w:r>
      <w:proofErr w:type="gramEnd"/>
      <w:r>
        <w:t xml:space="preserve"> visible by distinguishing between formal legal support, registry corroboration, regional-academic reconstruction, contextual route narrative, and national tourism-statistics infrastructure.</w:t>
      </w:r>
    </w:p>
    <w:p w14:paraId="3BF5439B" w14:textId="763A28D6" w:rsidR="005F2C09" w:rsidRDefault="00D10AAE" w:rsidP="00216FF4">
      <w:pPr>
        <w:jc w:val="both"/>
      </w:pPr>
      <w:r w:rsidRPr="00D10AAE">
        <w:t xml:space="preserve">A final implication of this evidentiary structure is that Colombia </w:t>
      </w:r>
      <w:r w:rsidR="00FA23F2">
        <w:t>lacks</w:t>
      </w:r>
      <w:r w:rsidRPr="00D10AAE">
        <w:t xml:space="preserve"> a national tourism statistics framework. On the contrary, official instruments already exist to monitor domestic tourism expenditure, hotel activity, and international travelers. The key gap lies at the route level, where no specific indicators are yet available to assess preservation conditions, accessibility, visitor experience, or territorial impacts in the Camino de </w:t>
      </w:r>
      <w:proofErr w:type="spellStart"/>
      <w:r w:rsidRPr="00D10AAE">
        <w:t>Lengerke</w:t>
      </w:r>
      <w:proofErr w:type="spellEnd"/>
      <w:r>
        <w:t xml:space="preserve"> </w:t>
      </w:r>
      <w:r>
        <w:fldChar w:fldCharType="begin"/>
      </w:r>
      <w:r>
        <w:instrText xml:space="preserve"> ADDIN ZOTERO_ITEM CSL_CITATION {"citationID":"sRSgpWQC","properties":{"formattedCitation":"(Departamento Administrativo Nacional de Estad\\uc0\\u237{}stica (DANE), 2011)","plainCitation":"(Departamento Administrativo Nacional de Estadística (DANE), 2011)","noteIndex":0},"citationItems":[{"id":6622,"uris":["http://zotero.org/users/local/sHNkLORP/items/DJEZLZ8P"],"itemData":{"id":6622,"type":"webpage","publisher":"DANE","title":"Servicios: Turismo","URL":"https://www.dane.gov.co/index.php/estadisticas-por-tema/servicios/turismo?highlight=WyJzZSJd","author":[{"literal":"Departamento Administrativo Nacional de Estadística (DANE)"}],"accessed":{"date-parts":[["2026",4,7]]},"issued":{"date-parts":[["2011"]]}}}],"schema":"https://github.com/citation-style-language/schema/raw/master/csl-citation.json"} </w:instrText>
      </w:r>
      <w:r>
        <w:fldChar w:fldCharType="separate"/>
      </w:r>
      <w:r w:rsidRPr="00D10AAE">
        <w:rPr>
          <w:rFonts w:cs="Arial"/>
        </w:rPr>
        <w:t>(Departamento Administrativo Nacional de Estadística (DANE), 2011)</w:t>
      </w:r>
      <w:r>
        <w:fldChar w:fldCharType="end"/>
      </w:r>
      <w:r w:rsidR="00216FF4">
        <w:t xml:space="preserve">. What remains absent is not a statistical culture in general, but route-specific indicators capable of capturing the preservation, accessibility, visitor experience, and territorial effects of the Camino de </w:t>
      </w:r>
      <w:proofErr w:type="spellStart"/>
      <w:r w:rsidR="00216FF4">
        <w:t>Lengerke</w:t>
      </w:r>
      <w:proofErr w:type="spellEnd"/>
      <w:r w:rsidR="00216FF4">
        <w:t>. The current limitation, therefore, lies less in the complete absence of information than in the lack of an articulated evidentiary system at the corridor scale.</w:t>
      </w:r>
    </w:p>
    <w:p w14:paraId="6BB0DD75" w14:textId="77777777" w:rsidR="00B42D8F" w:rsidRDefault="00B42D8F" w:rsidP="005F2C09">
      <w:pPr>
        <w:jc w:val="both"/>
      </w:pPr>
    </w:p>
    <w:p w14:paraId="41C9533D" w14:textId="440C8284" w:rsidR="00B42D8F" w:rsidRPr="009C120C" w:rsidRDefault="00B42D8F" w:rsidP="00B42D8F">
      <w:pPr>
        <w:pStyle w:val="Descripcin"/>
      </w:pPr>
      <w:bookmarkStart w:id="1" w:name="_Ref226472543"/>
      <w:r w:rsidRPr="009C120C">
        <w:t xml:space="preserve">Table </w:t>
      </w:r>
      <w:fldSimple w:instr=" SEQ Table \* ARABIC ">
        <w:r w:rsidR="00D24C9E">
          <w:rPr>
            <w:noProof/>
          </w:rPr>
          <w:t>2</w:t>
        </w:r>
      </w:fldSimple>
      <w:bookmarkEnd w:id="1"/>
      <w:r w:rsidRPr="009C120C">
        <w:t xml:space="preserve">: </w:t>
      </w:r>
      <w:r w:rsidRPr="00B42D8F">
        <w:rPr>
          <w:b w:val="0"/>
          <w:bCs w:val="0"/>
        </w:rPr>
        <w:t xml:space="preserve">Documentary status of the Camino de </w:t>
      </w:r>
      <w:proofErr w:type="spellStart"/>
      <w:r w:rsidRPr="00B42D8F">
        <w:rPr>
          <w:b w:val="0"/>
          <w:bCs w:val="0"/>
        </w:rPr>
        <w:t>Lengerke</w:t>
      </w:r>
      <w:proofErr w:type="spellEnd"/>
      <w:r w:rsidRPr="00B42D8F">
        <w:rPr>
          <w:b w:val="0"/>
          <w:bCs w:val="0"/>
        </w:rPr>
        <w:t xml:space="preserve"> system</w:t>
      </w:r>
    </w:p>
    <w:p w14:paraId="4128EA15" w14:textId="224FB0B6" w:rsidR="00B42D8F" w:rsidRDefault="00B42D8F" w:rsidP="00B42D8F">
      <w:pPr>
        <w:jc w:val="both"/>
      </w:pPr>
    </w:p>
    <w:tbl>
      <w:tblPr>
        <w:tblStyle w:val="Tablaconcuadrcula"/>
        <w:tblW w:w="4834"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547"/>
        <w:gridCol w:w="1507"/>
        <w:gridCol w:w="3249"/>
      </w:tblGrid>
      <w:tr w:rsidR="00B42D8F" w:rsidRPr="000E4694" w14:paraId="6F75ADBE" w14:textId="77777777" w:rsidTr="0004494B">
        <w:trPr>
          <w:trHeight w:val="20"/>
          <w:jc w:val="center"/>
        </w:trPr>
        <w:tc>
          <w:tcPr>
            <w:tcW w:w="1293" w:type="pct"/>
            <w:tcBorders>
              <w:top w:val="single" w:sz="12" w:space="0" w:color="auto"/>
              <w:bottom w:val="single" w:sz="12" w:space="0" w:color="auto"/>
            </w:tcBorders>
            <w:vAlign w:val="center"/>
          </w:tcPr>
          <w:p w14:paraId="59A90B6F" w14:textId="77777777" w:rsidR="00B42D8F" w:rsidRPr="000E4694" w:rsidRDefault="00B42D8F" w:rsidP="0004494B">
            <w:pPr>
              <w:spacing w:before="40" w:after="40"/>
              <w:ind w:firstLine="0"/>
              <w:rPr>
                <w:sz w:val="20"/>
                <w:szCs w:val="20"/>
              </w:rPr>
            </w:pPr>
            <w:r w:rsidRPr="000E4694">
              <w:rPr>
                <w:b/>
                <w:sz w:val="20"/>
                <w:szCs w:val="20"/>
              </w:rPr>
              <w:t>Route element or evidence layer</w:t>
            </w:r>
          </w:p>
        </w:tc>
        <w:tc>
          <w:tcPr>
            <w:tcW w:w="1293" w:type="pct"/>
            <w:tcBorders>
              <w:top w:val="single" w:sz="12" w:space="0" w:color="auto"/>
              <w:bottom w:val="single" w:sz="12" w:space="0" w:color="auto"/>
            </w:tcBorders>
            <w:vAlign w:val="center"/>
          </w:tcPr>
          <w:p w14:paraId="45287911" w14:textId="77777777" w:rsidR="00B42D8F" w:rsidRPr="000E4694" w:rsidRDefault="00B42D8F" w:rsidP="0004494B">
            <w:pPr>
              <w:spacing w:before="40" w:after="40"/>
              <w:ind w:firstLine="0"/>
              <w:rPr>
                <w:sz w:val="20"/>
                <w:szCs w:val="20"/>
              </w:rPr>
            </w:pPr>
            <w:r w:rsidRPr="000E4694">
              <w:rPr>
                <w:b/>
                <w:sz w:val="20"/>
                <w:szCs w:val="20"/>
              </w:rPr>
              <w:t>Main source support</w:t>
            </w:r>
          </w:p>
        </w:tc>
        <w:tc>
          <w:tcPr>
            <w:tcW w:w="765" w:type="pct"/>
            <w:tcBorders>
              <w:top w:val="single" w:sz="12" w:space="0" w:color="auto"/>
              <w:bottom w:val="single" w:sz="12" w:space="0" w:color="auto"/>
            </w:tcBorders>
            <w:vAlign w:val="center"/>
          </w:tcPr>
          <w:p w14:paraId="3CB94F8D" w14:textId="77777777" w:rsidR="00B42D8F" w:rsidRPr="000E4694" w:rsidRDefault="00B42D8F" w:rsidP="0004494B">
            <w:pPr>
              <w:spacing w:before="40" w:after="40"/>
              <w:ind w:firstLine="0"/>
              <w:rPr>
                <w:sz w:val="20"/>
                <w:szCs w:val="20"/>
              </w:rPr>
            </w:pPr>
            <w:r w:rsidRPr="000E4694">
              <w:rPr>
                <w:b/>
                <w:sz w:val="20"/>
                <w:szCs w:val="20"/>
              </w:rPr>
              <w:t>Evidential strength</w:t>
            </w:r>
          </w:p>
        </w:tc>
        <w:tc>
          <w:tcPr>
            <w:tcW w:w="1649" w:type="pct"/>
            <w:tcBorders>
              <w:top w:val="single" w:sz="12" w:space="0" w:color="auto"/>
              <w:bottom w:val="single" w:sz="12" w:space="0" w:color="auto"/>
            </w:tcBorders>
            <w:vAlign w:val="center"/>
          </w:tcPr>
          <w:p w14:paraId="2C2DADEA" w14:textId="77777777" w:rsidR="00B42D8F" w:rsidRPr="000E4694" w:rsidRDefault="00B42D8F" w:rsidP="0004494B">
            <w:pPr>
              <w:spacing w:before="40" w:after="40"/>
              <w:ind w:firstLine="0"/>
              <w:rPr>
                <w:sz w:val="20"/>
                <w:szCs w:val="20"/>
              </w:rPr>
            </w:pPr>
            <w:r w:rsidRPr="000E4694">
              <w:rPr>
                <w:b/>
                <w:sz w:val="20"/>
                <w:szCs w:val="20"/>
              </w:rPr>
              <w:t>Auditable interpretation</w:t>
            </w:r>
          </w:p>
        </w:tc>
      </w:tr>
      <w:tr w:rsidR="00B42D8F" w:rsidRPr="000E4694" w14:paraId="5528D7B3" w14:textId="77777777" w:rsidTr="0004494B">
        <w:trPr>
          <w:trHeight w:val="20"/>
          <w:jc w:val="center"/>
        </w:trPr>
        <w:tc>
          <w:tcPr>
            <w:tcW w:w="1293" w:type="pct"/>
            <w:tcBorders>
              <w:top w:val="single" w:sz="12" w:space="0" w:color="auto"/>
            </w:tcBorders>
            <w:vAlign w:val="center"/>
          </w:tcPr>
          <w:p w14:paraId="109733A9" w14:textId="77777777" w:rsidR="00B42D8F" w:rsidRPr="000E4694" w:rsidRDefault="00B42D8F" w:rsidP="0004494B">
            <w:pPr>
              <w:spacing w:before="40" w:after="40"/>
              <w:ind w:firstLine="0"/>
              <w:rPr>
                <w:sz w:val="20"/>
                <w:szCs w:val="20"/>
              </w:rPr>
            </w:pPr>
            <w:proofErr w:type="spellStart"/>
            <w:r w:rsidRPr="000E4694">
              <w:rPr>
                <w:sz w:val="20"/>
                <w:szCs w:val="20"/>
              </w:rPr>
              <w:t>Barichara</w:t>
            </w:r>
            <w:proofErr w:type="spellEnd"/>
            <w:r w:rsidRPr="000E4694">
              <w:rPr>
                <w:sz w:val="20"/>
                <w:szCs w:val="20"/>
              </w:rPr>
              <w:t>-Guane protected segment</w:t>
            </w:r>
          </w:p>
        </w:tc>
        <w:tc>
          <w:tcPr>
            <w:tcW w:w="1293" w:type="pct"/>
            <w:tcBorders>
              <w:top w:val="single" w:sz="12" w:space="0" w:color="auto"/>
            </w:tcBorders>
            <w:vAlign w:val="center"/>
          </w:tcPr>
          <w:p w14:paraId="13A58196" w14:textId="77777777" w:rsidR="00B42D8F" w:rsidRPr="000E4694" w:rsidRDefault="00B42D8F" w:rsidP="0004494B">
            <w:pPr>
              <w:spacing w:before="40" w:after="40"/>
              <w:ind w:firstLine="0"/>
              <w:rPr>
                <w:sz w:val="20"/>
                <w:szCs w:val="20"/>
              </w:rPr>
            </w:pPr>
            <w:r w:rsidRPr="000E4694">
              <w:rPr>
                <w:sz w:val="20"/>
                <w:szCs w:val="20"/>
              </w:rPr>
              <w:t>Resolution 0688 of 2015; ICOMOS Colombia record</w:t>
            </w:r>
          </w:p>
        </w:tc>
        <w:tc>
          <w:tcPr>
            <w:tcW w:w="765" w:type="pct"/>
            <w:tcBorders>
              <w:top w:val="single" w:sz="12" w:space="0" w:color="auto"/>
            </w:tcBorders>
            <w:vAlign w:val="center"/>
          </w:tcPr>
          <w:p w14:paraId="4F690AE4" w14:textId="77777777" w:rsidR="00B42D8F" w:rsidRPr="000E4694" w:rsidRDefault="00B42D8F" w:rsidP="0004494B">
            <w:pPr>
              <w:spacing w:before="40" w:after="40"/>
              <w:ind w:firstLine="0"/>
              <w:rPr>
                <w:sz w:val="20"/>
                <w:szCs w:val="20"/>
              </w:rPr>
            </w:pPr>
            <w:r w:rsidRPr="000E4694">
              <w:rPr>
                <w:sz w:val="20"/>
                <w:szCs w:val="20"/>
              </w:rPr>
              <w:t>High</w:t>
            </w:r>
          </w:p>
        </w:tc>
        <w:tc>
          <w:tcPr>
            <w:tcW w:w="1649" w:type="pct"/>
            <w:tcBorders>
              <w:top w:val="single" w:sz="12" w:space="0" w:color="auto"/>
            </w:tcBorders>
            <w:vAlign w:val="center"/>
          </w:tcPr>
          <w:p w14:paraId="0BD3BDE6" w14:textId="77777777" w:rsidR="00B42D8F" w:rsidRPr="000E4694" w:rsidRDefault="00B42D8F" w:rsidP="0004494B">
            <w:pPr>
              <w:spacing w:before="40" w:after="40"/>
              <w:ind w:firstLine="0"/>
              <w:rPr>
                <w:sz w:val="20"/>
                <w:szCs w:val="20"/>
              </w:rPr>
            </w:pPr>
            <w:r w:rsidRPr="000E4694">
              <w:rPr>
                <w:sz w:val="20"/>
                <w:szCs w:val="20"/>
              </w:rPr>
              <w:t>This segment is a protected heritage route with an institutional governance anchor and a documented zone of influence</w:t>
            </w:r>
          </w:p>
        </w:tc>
      </w:tr>
      <w:tr w:rsidR="00B42D8F" w:rsidRPr="000E4694" w14:paraId="30E0EED4" w14:textId="77777777" w:rsidTr="0004494B">
        <w:trPr>
          <w:trHeight w:val="20"/>
          <w:jc w:val="center"/>
        </w:trPr>
        <w:tc>
          <w:tcPr>
            <w:tcW w:w="1293" w:type="pct"/>
            <w:vAlign w:val="center"/>
          </w:tcPr>
          <w:p w14:paraId="1AE7E23E" w14:textId="77777777" w:rsidR="00B42D8F" w:rsidRPr="000E4694" w:rsidRDefault="00B42D8F" w:rsidP="0004494B">
            <w:pPr>
              <w:spacing w:before="40" w:after="40"/>
              <w:ind w:firstLine="0"/>
              <w:rPr>
                <w:sz w:val="20"/>
                <w:szCs w:val="20"/>
                <w:lang w:val="es-ES"/>
              </w:rPr>
            </w:pPr>
            <w:r w:rsidRPr="000E4694">
              <w:rPr>
                <w:sz w:val="20"/>
                <w:szCs w:val="20"/>
                <w:lang w:val="es-ES"/>
              </w:rPr>
              <w:t>Los Santos-</w:t>
            </w:r>
            <w:proofErr w:type="spellStart"/>
            <w:r w:rsidRPr="000E4694">
              <w:rPr>
                <w:sz w:val="20"/>
                <w:szCs w:val="20"/>
                <w:lang w:val="es-ES"/>
              </w:rPr>
              <w:t>Jordan</w:t>
            </w:r>
            <w:proofErr w:type="spellEnd"/>
            <w:r w:rsidRPr="000E4694">
              <w:rPr>
                <w:sz w:val="20"/>
                <w:szCs w:val="20"/>
                <w:lang w:val="es-ES"/>
              </w:rPr>
              <w:t xml:space="preserve"> and Zapatoca-</w:t>
            </w:r>
            <w:proofErr w:type="spellStart"/>
            <w:r w:rsidRPr="000E4694">
              <w:rPr>
                <w:sz w:val="20"/>
                <w:szCs w:val="20"/>
                <w:lang w:val="es-ES"/>
              </w:rPr>
              <w:t>Puenteruedas</w:t>
            </w:r>
            <w:proofErr w:type="spellEnd"/>
            <w:r w:rsidRPr="000E4694">
              <w:rPr>
                <w:sz w:val="20"/>
                <w:szCs w:val="20"/>
                <w:lang w:val="es-ES"/>
              </w:rPr>
              <w:t xml:space="preserve"> </w:t>
            </w:r>
            <w:proofErr w:type="spellStart"/>
            <w:r w:rsidRPr="000E4694">
              <w:rPr>
                <w:sz w:val="20"/>
                <w:szCs w:val="20"/>
                <w:lang w:val="es-ES"/>
              </w:rPr>
              <w:t>segments</w:t>
            </w:r>
            <w:proofErr w:type="spellEnd"/>
          </w:p>
        </w:tc>
        <w:tc>
          <w:tcPr>
            <w:tcW w:w="1293" w:type="pct"/>
            <w:vAlign w:val="center"/>
          </w:tcPr>
          <w:p w14:paraId="4CDF33CC" w14:textId="77777777" w:rsidR="00B42D8F" w:rsidRPr="000E4694" w:rsidRDefault="00B42D8F" w:rsidP="0004494B">
            <w:pPr>
              <w:spacing w:before="40" w:after="40"/>
              <w:ind w:firstLine="0"/>
              <w:rPr>
                <w:sz w:val="20"/>
                <w:szCs w:val="20"/>
              </w:rPr>
            </w:pPr>
            <w:r w:rsidRPr="000E4694">
              <w:rPr>
                <w:sz w:val="20"/>
                <w:szCs w:val="20"/>
              </w:rPr>
              <w:t>UIS Caminos de Santander</w:t>
            </w:r>
          </w:p>
        </w:tc>
        <w:tc>
          <w:tcPr>
            <w:tcW w:w="765" w:type="pct"/>
            <w:vAlign w:val="center"/>
          </w:tcPr>
          <w:p w14:paraId="29D2F9B2" w14:textId="77777777" w:rsidR="00B42D8F" w:rsidRPr="000E4694" w:rsidRDefault="00B42D8F" w:rsidP="0004494B">
            <w:pPr>
              <w:spacing w:before="40" w:after="40"/>
              <w:ind w:firstLine="0"/>
              <w:rPr>
                <w:sz w:val="20"/>
                <w:szCs w:val="20"/>
              </w:rPr>
            </w:pPr>
            <w:r w:rsidRPr="000E4694">
              <w:rPr>
                <w:sz w:val="20"/>
                <w:szCs w:val="20"/>
              </w:rPr>
              <w:t>Medium</w:t>
            </w:r>
          </w:p>
        </w:tc>
        <w:tc>
          <w:tcPr>
            <w:tcW w:w="1649" w:type="pct"/>
            <w:vAlign w:val="center"/>
          </w:tcPr>
          <w:p w14:paraId="1DC1DA50" w14:textId="77777777" w:rsidR="00B42D8F" w:rsidRPr="000E4694" w:rsidRDefault="00B42D8F" w:rsidP="0004494B">
            <w:pPr>
              <w:spacing w:before="40" w:after="40"/>
              <w:ind w:firstLine="0"/>
              <w:rPr>
                <w:sz w:val="20"/>
                <w:szCs w:val="20"/>
              </w:rPr>
            </w:pPr>
            <w:r w:rsidRPr="000E4694">
              <w:rPr>
                <w:sz w:val="20"/>
                <w:szCs w:val="20"/>
              </w:rPr>
              <w:t xml:space="preserve">These segments can be treated as part of the broader documentary network associated with the Camino de </w:t>
            </w:r>
            <w:proofErr w:type="spellStart"/>
            <w:r w:rsidRPr="000E4694">
              <w:rPr>
                <w:sz w:val="20"/>
                <w:szCs w:val="20"/>
              </w:rPr>
              <w:t>Lengerke</w:t>
            </w:r>
            <w:proofErr w:type="spellEnd"/>
          </w:p>
        </w:tc>
      </w:tr>
      <w:tr w:rsidR="00B42D8F" w:rsidRPr="000E4694" w14:paraId="2939E36C" w14:textId="77777777" w:rsidTr="0004494B">
        <w:trPr>
          <w:trHeight w:val="20"/>
          <w:jc w:val="center"/>
        </w:trPr>
        <w:tc>
          <w:tcPr>
            <w:tcW w:w="1293" w:type="pct"/>
            <w:vAlign w:val="center"/>
          </w:tcPr>
          <w:p w14:paraId="40370498" w14:textId="77777777" w:rsidR="00B42D8F" w:rsidRPr="000E4694" w:rsidRDefault="00B42D8F" w:rsidP="0004494B">
            <w:pPr>
              <w:spacing w:before="40" w:after="40"/>
              <w:ind w:firstLine="0"/>
              <w:rPr>
                <w:sz w:val="20"/>
                <w:szCs w:val="20"/>
                <w:lang w:val="es-ES"/>
              </w:rPr>
            </w:pPr>
            <w:r w:rsidRPr="000E4694">
              <w:rPr>
                <w:sz w:val="20"/>
                <w:szCs w:val="20"/>
                <w:lang w:val="es-ES"/>
              </w:rPr>
              <w:t>Cabrera-Barichara and San Vicente de Chucuri-</w:t>
            </w:r>
            <w:r w:rsidRPr="000E4694">
              <w:rPr>
                <w:sz w:val="20"/>
                <w:szCs w:val="20"/>
                <w:lang w:val="es-ES"/>
              </w:rPr>
              <w:lastRenderedPageBreak/>
              <w:t xml:space="preserve">Zapatoca </w:t>
            </w:r>
            <w:proofErr w:type="spellStart"/>
            <w:r w:rsidRPr="000E4694">
              <w:rPr>
                <w:sz w:val="20"/>
                <w:szCs w:val="20"/>
                <w:lang w:val="es-ES"/>
              </w:rPr>
              <w:t>references</w:t>
            </w:r>
            <w:proofErr w:type="spellEnd"/>
          </w:p>
        </w:tc>
        <w:tc>
          <w:tcPr>
            <w:tcW w:w="1293" w:type="pct"/>
            <w:vAlign w:val="center"/>
          </w:tcPr>
          <w:p w14:paraId="19B8234C" w14:textId="77777777" w:rsidR="00B42D8F" w:rsidRPr="000E4694" w:rsidRDefault="00B42D8F" w:rsidP="0004494B">
            <w:pPr>
              <w:spacing w:before="40" w:after="40"/>
              <w:ind w:firstLine="0"/>
              <w:rPr>
                <w:sz w:val="20"/>
                <w:szCs w:val="20"/>
              </w:rPr>
            </w:pPr>
            <w:r w:rsidRPr="000E4694">
              <w:rPr>
                <w:sz w:val="20"/>
                <w:szCs w:val="20"/>
              </w:rPr>
              <w:lastRenderedPageBreak/>
              <w:t>UIS Caminos de Santander</w:t>
            </w:r>
          </w:p>
        </w:tc>
        <w:tc>
          <w:tcPr>
            <w:tcW w:w="765" w:type="pct"/>
            <w:vAlign w:val="center"/>
          </w:tcPr>
          <w:p w14:paraId="482ED98D" w14:textId="77777777" w:rsidR="00B42D8F" w:rsidRPr="000E4694" w:rsidRDefault="00B42D8F" w:rsidP="0004494B">
            <w:pPr>
              <w:spacing w:before="40" w:after="40"/>
              <w:ind w:firstLine="0"/>
              <w:rPr>
                <w:sz w:val="20"/>
                <w:szCs w:val="20"/>
              </w:rPr>
            </w:pPr>
            <w:r w:rsidRPr="000E4694">
              <w:rPr>
                <w:sz w:val="20"/>
                <w:szCs w:val="20"/>
              </w:rPr>
              <w:t>Medium</w:t>
            </w:r>
          </w:p>
        </w:tc>
        <w:tc>
          <w:tcPr>
            <w:tcW w:w="1649" w:type="pct"/>
            <w:vAlign w:val="center"/>
          </w:tcPr>
          <w:p w14:paraId="485CBFE1" w14:textId="77777777" w:rsidR="00B42D8F" w:rsidRPr="000E4694" w:rsidRDefault="00B42D8F" w:rsidP="0004494B">
            <w:pPr>
              <w:spacing w:before="40" w:after="40"/>
              <w:ind w:firstLine="0"/>
              <w:rPr>
                <w:sz w:val="20"/>
                <w:szCs w:val="20"/>
              </w:rPr>
            </w:pPr>
            <w:r w:rsidRPr="000E4694">
              <w:rPr>
                <w:sz w:val="20"/>
                <w:szCs w:val="20"/>
              </w:rPr>
              <w:t xml:space="preserve">These corridors matter for route-system framing but require later local validation before stronger </w:t>
            </w:r>
            <w:r w:rsidRPr="000E4694">
              <w:rPr>
                <w:sz w:val="20"/>
                <w:szCs w:val="20"/>
              </w:rPr>
              <w:lastRenderedPageBreak/>
              <w:t>tourism-management claims</w:t>
            </w:r>
          </w:p>
        </w:tc>
      </w:tr>
      <w:tr w:rsidR="00B42D8F" w:rsidRPr="000E4694" w14:paraId="24BE3899" w14:textId="77777777" w:rsidTr="0004494B">
        <w:trPr>
          <w:trHeight w:val="20"/>
          <w:jc w:val="center"/>
        </w:trPr>
        <w:tc>
          <w:tcPr>
            <w:tcW w:w="1293" w:type="pct"/>
            <w:vAlign w:val="center"/>
          </w:tcPr>
          <w:p w14:paraId="2CD6610E" w14:textId="77777777" w:rsidR="00B42D8F" w:rsidRPr="000E4694" w:rsidRDefault="00B42D8F" w:rsidP="0004494B">
            <w:pPr>
              <w:spacing w:before="40" w:after="40"/>
              <w:ind w:firstLine="0"/>
              <w:rPr>
                <w:sz w:val="20"/>
                <w:szCs w:val="20"/>
                <w:lang w:val="es-ES"/>
              </w:rPr>
            </w:pPr>
            <w:r w:rsidRPr="000E4694">
              <w:rPr>
                <w:sz w:val="20"/>
                <w:szCs w:val="20"/>
                <w:lang w:val="es-ES"/>
              </w:rPr>
              <w:lastRenderedPageBreak/>
              <w:t>Los Santos-</w:t>
            </w:r>
            <w:proofErr w:type="spellStart"/>
            <w:r w:rsidRPr="000E4694">
              <w:rPr>
                <w:sz w:val="20"/>
                <w:szCs w:val="20"/>
                <w:lang w:val="es-ES"/>
              </w:rPr>
              <w:t>Jordan</w:t>
            </w:r>
            <w:proofErr w:type="spellEnd"/>
            <w:r w:rsidRPr="000E4694">
              <w:rPr>
                <w:sz w:val="20"/>
                <w:szCs w:val="20"/>
                <w:lang w:val="es-ES"/>
              </w:rPr>
              <w:t xml:space="preserve">-Barichara-Guane-Zapatoca </w:t>
            </w:r>
            <w:proofErr w:type="spellStart"/>
            <w:r w:rsidRPr="000E4694">
              <w:rPr>
                <w:sz w:val="20"/>
                <w:szCs w:val="20"/>
                <w:lang w:val="es-ES"/>
              </w:rPr>
              <w:t>sequence</w:t>
            </w:r>
            <w:proofErr w:type="spellEnd"/>
          </w:p>
        </w:tc>
        <w:tc>
          <w:tcPr>
            <w:tcW w:w="1293" w:type="pct"/>
            <w:vAlign w:val="center"/>
          </w:tcPr>
          <w:p w14:paraId="3756201E" w14:textId="77777777" w:rsidR="00B42D8F" w:rsidRPr="000E4694" w:rsidRDefault="00B42D8F" w:rsidP="0004494B">
            <w:pPr>
              <w:spacing w:before="40" w:after="40"/>
              <w:ind w:firstLine="0"/>
              <w:rPr>
                <w:sz w:val="20"/>
                <w:szCs w:val="20"/>
              </w:rPr>
            </w:pPr>
            <w:r w:rsidRPr="000E4694">
              <w:rPr>
                <w:sz w:val="20"/>
                <w:szCs w:val="20"/>
              </w:rPr>
              <w:t>Santander Travel</w:t>
            </w:r>
          </w:p>
        </w:tc>
        <w:tc>
          <w:tcPr>
            <w:tcW w:w="765" w:type="pct"/>
            <w:vAlign w:val="center"/>
          </w:tcPr>
          <w:p w14:paraId="7E1AE40E" w14:textId="77777777" w:rsidR="00B42D8F" w:rsidRPr="000E4694" w:rsidRDefault="00B42D8F" w:rsidP="0004494B">
            <w:pPr>
              <w:spacing w:before="40" w:after="40"/>
              <w:ind w:firstLine="0"/>
              <w:rPr>
                <w:sz w:val="20"/>
                <w:szCs w:val="20"/>
              </w:rPr>
            </w:pPr>
            <w:r w:rsidRPr="000E4694">
              <w:rPr>
                <w:sz w:val="20"/>
                <w:szCs w:val="20"/>
              </w:rPr>
              <w:t>Medium-low</w:t>
            </w:r>
          </w:p>
        </w:tc>
        <w:tc>
          <w:tcPr>
            <w:tcW w:w="1649" w:type="pct"/>
            <w:vAlign w:val="center"/>
          </w:tcPr>
          <w:p w14:paraId="68ABE006" w14:textId="77777777" w:rsidR="00B42D8F" w:rsidRPr="000E4694" w:rsidRDefault="00B42D8F" w:rsidP="0004494B">
            <w:pPr>
              <w:spacing w:before="40" w:after="40"/>
              <w:ind w:firstLine="0"/>
              <w:rPr>
                <w:sz w:val="20"/>
                <w:szCs w:val="20"/>
              </w:rPr>
            </w:pPr>
            <w:r w:rsidRPr="000E4694">
              <w:rPr>
                <w:sz w:val="20"/>
                <w:szCs w:val="20"/>
              </w:rPr>
              <w:t>This sequence is useful for regional narrative and route continuity, but not as standalone legal proof</w:t>
            </w:r>
          </w:p>
        </w:tc>
      </w:tr>
      <w:tr w:rsidR="00B42D8F" w:rsidRPr="000E4694" w14:paraId="4C4EFF05" w14:textId="77777777" w:rsidTr="0004494B">
        <w:trPr>
          <w:trHeight w:val="20"/>
          <w:jc w:val="center"/>
        </w:trPr>
        <w:tc>
          <w:tcPr>
            <w:tcW w:w="1293" w:type="pct"/>
            <w:vAlign w:val="center"/>
          </w:tcPr>
          <w:p w14:paraId="308E0712" w14:textId="77777777" w:rsidR="00B42D8F" w:rsidRPr="000E4694" w:rsidRDefault="00B42D8F" w:rsidP="0004494B">
            <w:pPr>
              <w:spacing w:before="40" w:after="40"/>
              <w:ind w:firstLine="0"/>
              <w:rPr>
                <w:sz w:val="20"/>
                <w:szCs w:val="20"/>
              </w:rPr>
            </w:pPr>
            <w:r w:rsidRPr="000E4694">
              <w:rPr>
                <w:sz w:val="20"/>
                <w:szCs w:val="20"/>
              </w:rPr>
              <w:t>Tourism measurement architecture</w:t>
            </w:r>
          </w:p>
        </w:tc>
        <w:tc>
          <w:tcPr>
            <w:tcW w:w="1293" w:type="pct"/>
            <w:vAlign w:val="center"/>
          </w:tcPr>
          <w:p w14:paraId="53B20DF0" w14:textId="77777777" w:rsidR="00B42D8F" w:rsidRPr="000E4694" w:rsidRDefault="00B42D8F" w:rsidP="0004494B">
            <w:pPr>
              <w:spacing w:before="40" w:after="40"/>
              <w:ind w:firstLine="0"/>
              <w:rPr>
                <w:sz w:val="20"/>
                <w:szCs w:val="20"/>
              </w:rPr>
            </w:pPr>
            <w:r w:rsidRPr="000E4694">
              <w:rPr>
                <w:sz w:val="20"/>
                <w:szCs w:val="20"/>
              </w:rPr>
              <w:t>DANE tourism statistics portal</w:t>
            </w:r>
          </w:p>
        </w:tc>
        <w:tc>
          <w:tcPr>
            <w:tcW w:w="765" w:type="pct"/>
            <w:vAlign w:val="center"/>
          </w:tcPr>
          <w:p w14:paraId="70CD8634" w14:textId="77777777" w:rsidR="00B42D8F" w:rsidRPr="000E4694" w:rsidRDefault="00B42D8F" w:rsidP="0004494B">
            <w:pPr>
              <w:spacing w:before="40" w:after="40"/>
              <w:ind w:firstLine="0"/>
              <w:rPr>
                <w:sz w:val="20"/>
                <w:szCs w:val="20"/>
              </w:rPr>
            </w:pPr>
            <w:r w:rsidRPr="000E4694">
              <w:rPr>
                <w:sz w:val="20"/>
                <w:szCs w:val="20"/>
              </w:rPr>
              <w:t>High for national baseline, low for route specificity</w:t>
            </w:r>
          </w:p>
        </w:tc>
        <w:tc>
          <w:tcPr>
            <w:tcW w:w="1649" w:type="pct"/>
            <w:vAlign w:val="center"/>
          </w:tcPr>
          <w:p w14:paraId="17A266D0" w14:textId="77777777" w:rsidR="00B42D8F" w:rsidRPr="000E4694" w:rsidRDefault="00B42D8F" w:rsidP="0004494B">
            <w:pPr>
              <w:spacing w:before="40" w:after="40"/>
              <w:ind w:firstLine="0"/>
              <w:rPr>
                <w:sz w:val="20"/>
                <w:szCs w:val="20"/>
              </w:rPr>
            </w:pPr>
            <w:r w:rsidRPr="000E4694">
              <w:rPr>
                <w:sz w:val="20"/>
                <w:szCs w:val="20"/>
              </w:rPr>
              <w:t xml:space="preserve">Colombia has a usable tourism measurement platform, but route-level indicators for Camino de </w:t>
            </w:r>
            <w:proofErr w:type="spellStart"/>
            <w:r w:rsidRPr="000E4694">
              <w:rPr>
                <w:sz w:val="20"/>
                <w:szCs w:val="20"/>
              </w:rPr>
              <w:t>Lengerke</w:t>
            </w:r>
            <w:proofErr w:type="spellEnd"/>
            <w:r w:rsidRPr="000E4694">
              <w:rPr>
                <w:sz w:val="20"/>
                <w:szCs w:val="20"/>
              </w:rPr>
              <w:t xml:space="preserve"> still need to be built</w:t>
            </w:r>
          </w:p>
        </w:tc>
      </w:tr>
    </w:tbl>
    <w:p w14:paraId="5104D33F" w14:textId="77777777" w:rsidR="00B42D8F" w:rsidRDefault="00B42D8F" w:rsidP="005F2C09">
      <w:pPr>
        <w:jc w:val="both"/>
      </w:pPr>
    </w:p>
    <w:p w14:paraId="0202D380" w14:textId="583FD67E" w:rsidR="005C34CC" w:rsidRDefault="00997F28">
      <w:pPr>
        <w:jc w:val="both"/>
      </w:pPr>
      <w:r>
        <w:t xml:space="preserve">The route schematic in </w:t>
      </w:r>
      <w:r w:rsidR="00E20FC9">
        <w:fldChar w:fldCharType="begin"/>
      </w:r>
      <w:r w:rsidR="00E20FC9">
        <w:instrText xml:space="preserve"> REF _Ref226476054 \h </w:instrText>
      </w:r>
      <w:r w:rsidR="00E20FC9">
        <w:fldChar w:fldCharType="separate"/>
      </w:r>
      <w:r w:rsidR="00E20FC9">
        <w:t xml:space="preserve">Figure </w:t>
      </w:r>
      <w:r w:rsidR="00E20FC9">
        <w:rPr>
          <w:noProof/>
        </w:rPr>
        <w:t>2</w:t>
      </w:r>
      <w:r w:rsidR="00E20FC9">
        <w:fldChar w:fldCharType="end"/>
      </w:r>
      <w:r>
        <w:t xml:space="preserve"> makes this argument visible. It does not pretend to be a georeferenced map. Instead, it translates the documentary record into a transparent diagram that separates the protected segment from the wider route narrative and links both to the statistical baseline represented by DANE. This is more appropriate for the current stage of research than a pseudo-cartographic figure that would imply greater spatial certainty than the evidence permits.</w:t>
      </w:r>
    </w:p>
    <w:p w14:paraId="5DED6A57" w14:textId="77777777" w:rsidR="00713F1C" w:rsidRDefault="00713F1C">
      <w:pPr>
        <w:jc w:val="both"/>
      </w:pPr>
    </w:p>
    <w:p w14:paraId="4EB91A0A" w14:textId="6D85A794" w:rsidR="00305D16" w:rsidRDefault="00595CAD" w:rsidP="00595CAD">
      <w:pPr>
        <w:ind w:firstLine="0"/>
        <w:jc w:val="both"/>
      </w:pPr>
      <w:r w:rsidRPr="00305D16">
        <w:rPr>
          <w:noProof/>
        </w:rPr>
        <mc:AlternateContent>
          <mc:Choice Requires="wpg">
            <w:drawing>
              <wp:inline distT="0" distB="0" distL="0" distR="0" wp14:anchorId="3B7ABBE5" wp14:editId="3E2D360D">
                <wp:extent cx="5759450" cy="4560570"/>
                <wp:effectExtent l="57150" t="19050" r="69850" b="87630"/>
                <wp:docPr id="87" name="Grupo 86">
                  <a:extLst xmlns:a="http://schemas.openxmlformats.org/drawingml/2006/main">
                    <a:ext uri="{FF2B5EF4-FFF2-40B4-BE49-F238E27FC236}">
                      <a16:creationId xmlns:a16="http://schemas.microsoft.com/office/drawing/2014/main" id="{90E0BA77-CEF8-D156-242A-4C3451A1C719}"/>
                    </a:ext>
                  </a:extLst>
                </wp:docPr>
                <wp:cNvGraphicFramePr/>
                <a:graphic xmlns:a="http://schemas.openxmlformats.org/drawingml/2006/main">
                  <a:graphicData uri="http://schemas.microsoft.com/office/word/2010/wordprocessingGroup">
                    <wpg:wgp>
                      <wpg:cNvGrpSpPr/>
                      <wpg:grpSpPr>
                        <a:xfrm>
                          <a:off x="0" y="0"/>
                          <a:ext cx="5759450" cy="4560570"/>
                          <a:chOff x="0" y="0"/>
                          <a:chExt cx="8229600" cy="5330652"/>
                        </a:xfrm>
                      </wpg:grpSpPr>
                      <wpg:grpSp>
                        <wpg:cNvPr id="185026396" name="Grupo 185026396">
                          <a:extLst>
                            <a:ext uri="{FF2B5EF4-FFF2-40B4-BE49-F238E27FC236}">
                              <a16:creationId xmlns:a16="http://schemas.microsoft.com/office/drawing/2014/main" id="{142FC024-AE8B-79AC-7444-D577AC604ADA}"/>
                            </a:ext>
                          </a:extLst>
                        </wpg:cNvPr>
                        <wpg:cNvGrpSpPr/>
                        <wpg:grpSpPr>
                          <a:xfrm>
                            <a:off x="0" y="0"/>
                            <a:ext cx="8229600" cy="630933"/>
                            <a:chOff x="0" y="0"/>
                            <a:chExt cx="8229600" cy="630933"/>
                          </a:xfrm>
                        </wpg:grpSpPr>
                        <wps:wsp>
                          <wps:cNvPr id="1975158939" name="Rounded Rectangle 5"/>
                          <wps:cNvSpPr/>
                          <wps:spPr>
                            <a:xfrm>
                              <a:off x="0" y="0"/>
                              <a:ext cx="2286000" cy="630933"/>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598C293D"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UIS route evidence</w:t>
                                </w:r>
                              </w:p>
                              <w:p w14:paraId="7116E552"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Segment reconstruction</w:t>
                                </w:r>
                              </w:p>
                            </w:txbxContent>
                          </wps:txbx>
                          <wps:bodyPr rtlCol="0" anchor="ctr"/>
                        </wps:wsp>
                        <wps:wsp>
                          <wps:cNvPr id="1634266869" name="Rounded Rectangle 6"/>
                          <wps:cNvSpPr/>
                          <wps:spPr>
                            <a:xfrm>
                              <a:off x="5943600" y="0"/>
                              <a:ext cx="2286000" cy="630933"/>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166864AA"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Santander Travel sequence</w:t>
                                </w:r>
                              </w:p>
                              <w:p w14:paraId="3DEA9A8F"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Narrative continuity</w:t>
                                </w:r>
                              </w:p>
                            </w:txbxContent>
                          </wps:txbx>
                          <wps:bodyPr rtlCol="0" anchor="ctr"/>
                        </wps:wsp>
                      </wpg:grpSp>
                      <wpg:grpSp>
                        <wpg:cNvPr id="1304517113" name="Grupo 1304517113">
                          <a:extLst>
                            <a:ext uri="{FF2B5EF4-FFF2-40B4-BE49-F238E27FC236}">
                              <a16:creationId xmlns:a16="http://schemas.microsoft.com/office/drawing/2014/main" id="{ADEE0B10-6DDE-0C2A-08BB-0CBDAC6C56B4}"/>
                            </a:ext>
                          </a:extLst>
                        </wpg:cNvPr>
                        <wpg:cNvGrpSpPr/>
                        <wpg:grpSpPr>
                          <a:xfrm>
                            <a:off x="0" y="3310128"/>
                            <a:ext cx="8229600" cy="1097280"/>
                            <a:chOff x="0" y="3310128"/>
                            <a:chExt cx="8229600" cy="1097280"/>
                          </a:xfrm>
                        </wpg:grpSpPr>
                        <wps:wsp>
                          <wps:cNvPr id="217014396" name="Rounded Rectangle 13"/>
                          <wps:cNvSpPr/>
                          <wps:spPr>
                            <a:xfrm>
                              <a:off x="0" y="3310128"/>
                              <a:ext cx="2286000" cy="429767"/>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C3840C1"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Context node</w:t>
                                </w:r>
                              </w:p>
                              <w:p w14:paraId="45192007"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Cabrera</w:t>
                                </w:r>
                              </w:p>
                            </w:txbxContent>
                          </wps:txbx>
                          <wps:bodyPr rtlCol="0" anchor="ctr"/>
                        </wps:wsp>
                        <wps:wsp>
                          <wps:cNvPr id="282977900" name="Rounded Rectangle 14"/>
                          <wps:cNvSpPr/>
                          <wps:spPr>
                            <a:xfrm>
                              <a:off x="5943600" y="3310128"/>
                              <a:ext cx="2286000" cy="429765"/>
                            </a:xfrm>
                            <a:prstGeom prst="roundRect">
                              <a:avLst/>
                            </a:prstGeom>
                            <a:solidFill>
                              <a:srgbClr val="D9D9D9"/>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FEE8661"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Context node</w:t>
                                </w:r>
                              </w:p>
                              <w:p w14:paraId="2CA62F46"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San Vicente</w:t>
                                </w:r>
                              </w:p>
                            </w:txbxContent>
                          </wps:txbx>
                          <wps:bodyPr rtlCol="0" anchor="ctr"/>
                        </wps:wsp>
                        <wps:wsp>
                          <wps:cNvPr id="621765857" name="Rectangle 15"/>
                          <wps:cNvSpPr/>
                          <wps:spPr>
                            <a:xfrm>
                              <a:off x="2784348" y="3931920"/>
                              <a:ext cx="2660904" cy="475488"/>
                            </a:xfrm>
                            <a:prstGeom prst="rect">
                              <a:avLst/>
                            </a:prstGeom>
                            <a:solidFill>
                              <a:srgbClr val="7F7F7F"/>
                            </a:solid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7E7069F7"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DANE tourism statistics (measurement layer)</w:t>
                                </w:r>
                              </w:p>
                            </w:txbxContent>
                          </wps:txbx>
                          <wps:bodyPr rtlCol="0" anchor="ctr"/>
                        </wps:wsp>
                      </wpg:grpSp>
                      <wps:wsp>
                        <wps:cNvPr id="1934654314" name="Connector 27"/>
                        <wps:cNvCnPr>
                          <a:cxnSpLocks/>
                          <a:stCxn id="217014396" idx="0"/>
                          <a:endCxn id="2117793105" idx="2"/>
                        </wps:cNvCnPr>
                        <wps:spPr>
                          <a:xfrm flipV="1">
                            <a:off x="1143000" y="2523742"/>
                            <a:ext cx="2958084" cy="786386"/>
                          </a:xfrm>
                          <a:prstGeom prst="line">
                            <a:avLst/>
                          </a:prstGeom>
                          <a:ln w="15875">
                            <a:solidFill>
                              <a:srgbClr val="000000"/>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1168233586" name="TextBox 28"/>
                        <wps:cNvSpPr txBox="1"/>
                        <wps:spPr>
                          <a:xfrm>
                            <a:off x="685694" y="4871382"/>
                            <a:ext cx="3924791" cy="245103"/>
                          </a:xfrm>
                          <a:prstGeom prst="rect">
                            <a:avLst/>
                          </a:prstGeom>
                          <a:noFill/>
                        </wps:spPr>
                        <wps:txbx>
                          <w:txbxContent>
                            <w:p w14:paraId="399E2B42"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Dashed arrows: contextual or reconstructed relationships</w:t>
                              </w:r>
                            </w:p>
                          </w:txbxContent>
                        </wps:txbx>
                        <wps:bodyPr wrap="none">
                          <a:spAutoFit/>
                        </wps:bodyPr>
                      </wps:wsp>
                      <wps:wsp>
                        <wps:cNvPr id="1708088335" name="Connector 27">
                          <a:extLst>
                            <a:ext uri="{FF2B5EF4-FFF2-40B4-BE49-F238E27FC236}">
                              <a16:creationId xmlns:a16="http://schemas.microsoft.com/office/drawing/2014/main" id="{33235963-4488-18C4-D7ED-2864E882629B}"/>
                            </a:ext>
                          </a:extLst>
                        </wps:cNvPr>
                        <wps:cNvCnPr>
                          <a:cxnSpLocks/>
                          <a:stCxn id="282977900" idx="0"/>
                          <a:endCxn id="2117793105" idx="2"/>
                        </wps:cNvCnPr>
                        <wps:spPr>
                          <a:xfrm flipH="1" flipV="1">
                            <a:off x="4101084" y="2523742"/>
                            <a:ext cx="2985516" cy="786386"/>
                          </a:xfrm>
                          <a:prstGeom prst="line">
                            <a:avLst/>
                          </a:prstGeom>
                          <a:ln w="15875">
                            <a:solidFill>
                              <a:srgbClr val="000000"/>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g:grpSp>
                        <wpg:cNvPr id="1208272118" name="Grupo 1208272118">
                          <a:extLst>
                            <a:ext uri="{FF2B5EF4-FFF2-40B4-BE49-F238E27FC236}">
                              <a16:creationId xmlns:a16="http://schemas.microsoft.com/office/drawing/2014/main" id="{6181E8D4-2C44-62CC-EF1C-C5447CE36184}"/>
                            </a:ext>
                          </a:extLst>
                        </wpg:cNvPr>
                        <wpg:cNvGrpSpPr/>
                        <wpg:grpSpPr>
                          <a:xfrm>
                            <a:off x="13" y="1417318"/>
                            <a:ext cx="8228667" cy="1106424"/>
                            <a:chOff x="13" y="1417318"/>
                            <a:chExt cx="8228667" cy="1106424"/>
                          </a:xfrm>
                        </wpg:grpSpPr>
                        <wps:wsp>
                          <wps:cNvPr id="2117793105" name="Rectángulo 2117793105">
                            <a:extLst>
                              <a:ext uri="{FF2B5EF4-FFF2-40B4-BE49-F238E27FC236}">
                                <a16:creationId xmlns:a16="http://schemas.microsoft.com/office/drawing/2014/main" id="{0E7FBC92-4A26-CDBA-26C7-80693CF8CB42}"/>
                              </a:ext>
                            </a:extLst>
                          </wps:cNvPr>
                          <wps:cNvSpPr/>
                          <wps:spPr>
                            <a:xfrm>
                              <a:off x="2734056" y="1417318"/>
                              <a:ext cx="2734056" cy="1106424"/>
                            </a:xfrm>
                            <a:prstGeom prst="rect">
                              <a:avLst/>
                            </a:prstGeom>
                            <a:solidFill>
                              <a:schemeClr val="bg1">
                                <a:lumMod val="85000"/>
                              </a:schemeClr>
                            </a:solidFill>
                            <a:ln w="9525" cap="flat" cmpd="sng" algn="ctr">
                              <a:no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2005564245" name="Rectangle 7"/>
                          <wps:cNvSpPr/>
                          <wps:spPr>
                            <a:xfrm>
                              <a:off x="13" y="1610460"/>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03EE46A4"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Los Santos</w:t>
                                </w:r>
                              </w:p>
                            </w:txbxContent>
                          </wps:txbx>
                          <wps:bodyPr rtlCol="0" anchor="ctr"/>
                        </wps:wsp>
                        <wps:wsp>
                          <wps:cNvPr id="751072070" name="Rectangle 8"/>
                          <wps:cNvSpPr/>
                          <wps:spPr>
                            <a:xfrm>
                              <a:off x="1454676" y="1609307"/>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718B5E0"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Jordan</w:t>
                                </w:r>
                              </w:p>
                            </w:txbxContent>
                          </wps:txbx>
                          <wps:bodyPr rtlCol="0" anchor="ctr"/>
                        </wps:wsp>
                        <wps:wsp>
                          <wps:cNvPr id="2144297262" name="Rectangle 11"/>
                          <wps:cNvSpPr/>
                          <wps:spPr>
                            <a:xfrm>
                              <a:off x="5817718" y="1609307"/>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3A064A56"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Zapatoca</w:t>
                                </w:r>
                              </w:p>
                            </w:txbxContent>
                          </wps:txbx>
                          <wps:bodyPr rtlCol="0" anchor="ctr"/>
                        </wps:wsp>
                        <wps:wsp>
                          <wps:cNvPr id="82499044" name="Rectangle 12"/>
                          <wps:cNvSpPr/>
                          <wps:spPr>
                            <a:xfrm>
                              <a:off x="7272222" y="1605233"/>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1E5E97AA"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Puenteruedas</w:t>
                                </w:r>
                              </w:p>
                            </w:txbxContent>
                          </wps:txbx>
                          <wps:bodyPr rtlCol="0" anchor="ctr"/>
                        </wps:wsp>
                        <wps:wsp>
                          <wps:cNvPr id="1267189643" name="Connector 21"/>
                          <wps:cNvCnPr/>
                          <wps:spPr>
                            <a:xfrm>
                              <a:off x="2468880" y="1975102"/>
                              <a:ext cx="274320" cy="0"/>
                            </a:xfrm>
                            <a:prstGeom prst="line">
                              <a:avLst/>
                            </a:prstGeom>
                            <a:ln w="12700">
                              <a:solidFill>
                                <a:srgbClr val="000000"/>
                              </a:solidFill>
                              <a:prstDash val="sysDash"/>
                            </a:ln>
                          </wps:spPr>
                          <wps:style>
                            <a:lnRef idx="2">
                              <a:schemeClr val="accent1"/>
                            </a:lnRef>
                            <a:fillRef idx="0">
                              <a:schemeClr val="accent1"/>
                            </a:fillRef>
                            <a:effectRef idx="1">
                              <a:schemeClr val="accent1"/>
                            </a:effectRef>
                            <a:fontRef idx="minor">
                              <a:schemeClr val="tx1"/>
                            </a:fontRef>
                          </wps:style>
                          <wps:bodyPr/>
                        </wps:wsp>
                        <wps:wsp>
                          <wps:cNvPr id="244901466" name="Connector 23"/>
                          <wps:cNvCnPr>
                            <a:endCxn id="2144297262" idx="1"/>
                          </wps:cNvCnPr>
                          <wps:spPr>
                            <a:xfrm flipV="1">
                              <a:off x="5326048" y="1975046"/>
                              <a:ext cx="491113" cy="35"/>
                            </a:xfrm>
                            <a:prstGeom prst="line">
                              <a:avLst/>
                            </a:prstGeom>
                            <a:ln w="12700">
                              <a:solidFill>
                                <a:srgbClr val="000000"/>
                              </a:solidFill>
                              <a:prstDash val="sysDash"/>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951611449" name="Connector 24"/>
                          <wps:cNvCnPr>
                            <a:stCxn id="2144297262" idx="3"/>
                            <a:endCxn id="82499044" idx="1"/>
                          </wps:cNvCnPr>
                          <wps:spPr>
                            <a:xfrm flipV="1">
                              <a:off x="6774177" y="1970993"/>
                              <a:ext cx="498045" cy="4074"/>
                            </a:xfrm>
                            <a:prstGeom prst="line">
                              <a:avLst/>
                            </a:prstGeom>
                            <a:ln w="12700">
                              <a:solidFill>
                                <a:srgbClr val="000000"/>
                              </a:solidFill>
                              <a:prstDash val="sysDash"/>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926873532" name="Connector 20">
                            <a:extLst>
                              <a:ext uri="{FF2B5EF4-FFF2-40B4-BE49-F238E27FC236}">
                                <a16:creationId xmlns:a16="http://schemas.microsoft.com/office/drawing/2014/main" id="{8713A319-CDBC-922E-D66C-9E61E228C8B6}"/>
                              </a:ext>
                            </a:extLst>
                          </wps:cNvPr>
                          <wps:cNvCnPr>
                            <a:stCxn id="2005564245" idx="3"/>
                            <a:endCxn id="751072070" idx="1"/>
                          </wps:cNvCnPr>
                          <wps:spPr>
                            <a:xfrm flipV="1">
                              <a:off x="956471" y="1975068"/>
                              <a:ext cx="498205" cy="1152"/>
                            </a:xfrm>
                            <a:prstGeom prst="line">
                              <a:avLst/>
                            </a:prstGeom>
                            <a:ln w="12700">
                              <a:solidFill>
                                <a:srgbClr val="000000"/>
                              </a:solidFill>
                              <a:prstDash val="sysDash"/>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770554737" name="Connector 21">
                            <a:extLst>
                              <a:ext uri="{FF2B5EF4-FFF2-40B4-BE49-F238E27FC236}">
                                <a16:creationId xmlns:a16="http://schemas.microsoft.com/office/drawing/2014/main" id="{9E20AA0A-2710-46BC-B1F9-799C8AE443F1}"/>
                              </a:ext>
                            </a:extLst>
                          </wps:cNvPr>
                          <wps:cNvCnPr>
                            <a:stCxn id="751072070" idx="3"/>
                            <a:endCxn id="342933964" idx="1"/>
                          </wps:cNvCnPr>
                          <wps:spPr>
                            <a:xfrm>
                              <a:off x="2410904" y="1975046"/>
                              <a:ext cx="497684" cy="0"/>
                            </a:xfrm>
                            <a:prstGeom prst="line">
                              <a:avLst/>
                            </a:prstGeom>
                            <a:ln w="12700">
                              <a:solidFill>
                                <a:srgbClr val="000000"/>
                              </a:solidFill>
                              <a:prstDash val="sysDash"/>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342933964" name="Rectangle 9"/>
                          <wps:cNvSpPr/>
                          <wps:spPr>
                            <a:xfrm>
                              <a:off x="2908865" y="1609307"/>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2DED271B"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Barichara</w:t>
                                </w:r>
                              </w:p>
                            </w:txbxContent>
                          </wps:txbx>
                          <wps:bodyPr rtlCol="0" anchor="ctr"/>
                        </wps:wsp>
                        <wps:wsp>
                          <wps:cNvPr id="1467561372" name="Rectangle 10"/>
                          <wps:cNvSpPr/>
                          <wps:spPr>
                            <a:xfrm>
                              <a:off x="4363671" y="1609307"/>
                              <a:ext cx="956458" cy="731520"/>
                            </a:xfrm>
                            <a:prstGeom prst="rect">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7E02022F"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Guane</w:t>
                                </w:r>
                              </w:p>
                            </w:txbxContent>
                          </wps:txbx>
                          <wps:bodyPr rtlCol="0" anchor="ctr"/>
                        </wps:wsp>
                        <wps:wsp>
                          <wps:cNvPr id="584824467" name="Connector 22">
                            <a:extLst>
                              <a:ext uri="{FF2B5EF4-FFF2-40B4-BE49-F238E27FC236}">
                                <a16:creationId xmlns:a16="http://schemas.microsoft.com/office/drawing/2014/main" id="{56B4645B-C682-6A7B-F2A4-CB74E874E7E7}"/>
                              </a:ext>
                            </a:extLst>
                          </wps:cNvPr>
                          <wps:cNvCnPr>
                            <a:endCxn id="1467561372" idx="1"/>
                          </wps:cNvCnPr>
                          <wps:spPr>
                            <a:xfrm>
                              <a:off x="3864586" y="1965916"/>
                              <a:ext cx="498668" cy="9129"/>
                            </a:xfrm>
                            <a:prstGeom prst="line">
                              <a:avLst/>
                            </a:prstGeom>
                            <a:ln w="12700">
                              <a:solidFill>
                                <a:srgbClr val="000000"/>
                              </a:solidFill>
                              <a:prstDash val="sysDash"/>
                              <a:headEnd type="arrow" w="med" len="med"/>
                              <a:tailEnd type="arrow" w="med" len="med"/>
                            </a:ln>
                          </wps:spPr>
                          <wps:style>
                            <a:lnRef idx="2">
                              <a:schemeClr val="accent1"/>
                            </a:lnRef>
                            <a:fillRef idx="0">
                              <a:schemeClr val="accent1"/>
                            </a:fillRef>
                            <a:effectRef idx="1">
                              <a:schemeClr val="accent1"/>
                            </a:effectRef>
                            <a:fontRef idx="minor">
                              <a:schemeClr val="tx1"/>
                            </a:fontRef>
                          </wps:style>
                          <wps:bodyPr/>
                        </wps:wsp>
                      </wpg:grpSp>
                      <wps:wsp>
                        <wps:cNvPr id="1694023692" name="Connector 16">
                          <a:extLst>
                            <a:ext uri="{FF2B5EF4-FFF2-40B4-BE49-F238E27FC236}">
                              <a16:creationId xmlns:a16="http://schemas.microsoft.com/office/drawing/2014/main" id="{FFF37B44-83D0-F67C-57DC-AB19EF0440A6}"/>
                            </a:ext>
                          </a:extLst>
                        </wps:cNvPr>
                        <wps:cNvCnPr>
                          <a:cxnSpLocks/>
                          <a:stCxn id="217014396" idx="0"/>
                          <a:endCxn id="342933964" idx="2"/>
                        </wps:cNvCnPr>
                        <wps:spPr>
                          <a:xfrm flipV="1">
                            <a:off x="1143000" y="2340827"/>
                            <a:ext cx="2244095" cy="969301"/>
                          </a:xfrm>
                          <a:prstGeom prst="line">
                            <a:avLst/>
                          </a:prstGeom>
                          <a:ln w="15875">
                            <a:solidFill>
                              <a:srgbClr val="000000"/>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918046259" name="Connector 16">
                          <a:extLst>
                            <a:ext uri="{FF2B5EF4-FFF2-40B4-BE49-F238E27FC236}">
                              <a16:creationId xmlns:a16="http://schemas.microsoft.com/office/drawing/2014/main" id="{EA16D5C7-F37B-D857-1513-AE3D623B4FD2}"/>
                            </a:ext>
                          </a:extLst>
                        </wps:cNvPr>
                        <wps:cNvCnPr>
                          <a:cxnSpLocks/>
                          <a:stCxn id="282977900" idx="0"/>
                          <a:endCxn id="2144297262" idx="2"/>
                        </wps:cNvCnPr>
                        <wps:spPr>
                          <a:xfrm flipH="1" flipV="1">
                            <a:off x="6295948" y="2340827"/>
                            <a:ext cx="790652" cy="969301"/>
                          </a:xfrm>
                          <a:prstGeom prst="line">
                            <a:avLst/>
                          </a:prstGeom>
                          <a:ln w="15875">
                            <a:solidFill>
                              <a:srgbClr val="000000"/>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719549066" name="Connector 27">
                          <a:extLst>
                            <a:ext uri="{FF2B5EF4-FFF2-40B4-BE49-F238E27FC236}">
                              <a16:creationId xmlns:a16="http://schemas.microsoft.com/office/drawing/2014/main" id="{B16DD043-BCF6-EC35-0DBD-9F7E67FCEC35}"/>
                            </a:ext>
                          </a:extLst>
                        </wps:cNvPr>
                        <wps:cNvCnPr>
                          <a:cxnSpLocks/>
                          <a:stCxn id="2117793105" idx="2"/>
                          <a:endCxn id="621765857" idx="0"/>
                        </wps:cNvCnPr>
                        <wps:spPr>
                          <a:xfrm>
                            <a:off x="4101084" y="2523742"/>
                            <a:ext cx="13716" cy="1408178"/>
                          </a:xfrm>
                          <a:prstGeom prst="line">
                            <a:avLst/>
                          </a:prstGeom>
                          <a:ln w="15875">
                            <a:solidFill>
                              <a:srgbClr val="000000"/>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1496325251" name="Connector 27">
                          <a:extLst>
                            <a:ext uri="{FF2B5EF4-FFF2-40B4-BE49-F238E27FC236}">
                              <a16:creationId xmlns:a16="http://schemas.microsoft.com/office/drawing/2014/main" id="{E38CE97C-0FB4-7DCF-6491-F8ED3930AD9D}"/>
                            </a:ext>
                          </a:extLst>
                        </wps:cNvPr>
                        <wps:cNvCnPr>
                          <a:cxnSpLocks/>
                        </wps:cNvCnPr>
                        <wps:spPr>
                          <a:xfrm flipH="1">
                            <a:off x="109728" y="4736592"/>
                            <a:ext cx="441960" cy="0"/>
                          </a:xfrm>
                          <a:prstGeom prst="line">
                            <a:avLst/>
                          </a:prstGeom>
                          <a:ln w="15875">
                            <a:solidFill>
                              <a:srgbClr val="000000"/>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367111955" name="CuadroTexto 74">
                          <a:extLst>
                            <a:ext uri="{FF2B5EF4-FFF2-40B4-BE49-F238E27FC236}">
                              <a16:creationId xmlns:a16="http://schemas.microsoft.com/office/drawing/2014/main" id="{131FB4A1-84FF-7C3F-1314-77803CCE7935}"/>
                            </a:ext>
                          </a:extLst>
                        </wps:cNvPr>
                        <wps:cNvSpPr txBox="1"/>
                        <wps:spPr>
                          <a:xfrm>
                            <a:off x="685563" y="4615381"/>
                            <a:ext cx="4638801" cy="243433"/>
                          </a:xfrm>
                          <a:prstGeom prst="rect">
                            <a:avLst/>
                          </a:prstGeom>
                          <a:noFill/>
                        </wps:spPr>
                        <wps:txbx>
                          <w:txbxContent>
                            <w:p w14:paraId="2E1ABAF0" w14:textId="77777777" w:rsidR="00595CAD" w:rsidRPr="001231A0" w:rsidRDefault="00595CAD" w:rsidP="00595CAD">
                              <w:pPr>
                                <w:ind w:firstLine="0"/>
                                <w:rPr>
                                  <w:rFonts w:cs="Arial"/>
                                  <w:color w:val="000000" w:themeColor="text1"/>
                                  <w:kern w:val="24"/>
                                  <w:sz w:val="16"/>
                                  <w:szCs w:val="16"/>
                                </w:rPr>
                              </w:pPr>
                              <w:r w:rsidRPr="001231A0">
                                <w:rPr>
                                  <w:rFonts w:cs="Arial"/>
                                  <w:color w:val="000000" w:themeColor="text1"/>
                                  <w:kern w:val="24"/>
                                  <w:sz w:val="16"/>
                                  <w:szCs w:val="16"/>
                                </w:rPr>
                                <w:t>Solid arrows: institutional or legally supported evidence</w:t>
                              </w:r>
                            </w:p>
                          </w:txbxContent>
                        </wps:txbx>
                        <wps:bodyPr wrap="square">
                          <a:spAutoFit/>
                        </wps:bodyPr>
                      </wps:wsp>
                      <wps:wsp>
                        <wps:cNvPr id="1842089354" name="TextBox 28">
                          <a:extLst>
                            <a:ext uri="{FF2B5EF4-FFF2-40B4-BE49-F238E27FC236}">
                              <a16:creationId xmlns:a16="http://schemas.microsoft.com/office/drawing/2014/main" id="{A65AE5D0-FD2F-EBC6-8741-83D570F443B2}"/>
                            </a:ext>
                          </a:extLst>
                        </wps:cNvPr>
                        <wps:cNvSpPr txBox="1"/>
                        <wps:spPr>
                          <a:xfrm>
                            <a:off x="685704" y="5087219"/>
                            <a:ext cx="4333056" cy="243433"/>
                          </a:xfrm>
                          <a:prstGeom prst="rect">
                            <a:avLst/>
                          </a:prstGeom>
                          <a:noFill/>
                        </wps:spPr>
                        <wps:txbx>
                          <w:txbxContent>
                            <w:p w14:paraId="52825863" w14:textId="77777777" w:rsidR="00595CAD" w:rsidRPr="001231A0" w:rsidRDefault="00595CAD" w:rsidP="00595CAD">
                              <w:pPr>
                                <w:ind w:firstLine="0"/>
                                <w:rPr>
                                  <w:rFonts w:cs="Arial"/>
                                  <w:color w:val="000000" w:themeColor="text1"/>
                                  <w:kern w:val="24"/>
                                  <w:sz w:val="16"/>
                                  <w:szCs w:val="16"/>
                                </w:rPr>
                              </w:pPr>
                              <w:r w:rsidRPr="001231A0">
                                <w:rPr>
                                  <w:rFonts w:cs="Arial"/>
                                  <w:color w:val="000000" w:themeColor="text1"/>
                                  <w:kern w:val="24"/>
                                  <w:sz w:val="16"/>
                                  <w:szCs w:val="16"/>
                                </w:rPr>
                                <w:t>Vertical arrows: measurement infrastructure (DANE)</w:t>
                              </w:r>
                            </w:p>
                          </w:txbxContent>
                        </wps:txbx>
                        <wps:bodyPr wrap="square">
                          <a:spAutoFit/>
                        </wps:bodyPr>
                      </wps:wsp>
                      <wps:wsp>
                        <wps:cNvPr id="1035031706" name="Connector 27">
                          <a:extLst>
                            <a:ext uri="{FF2B5EF4-FFF2-40B4-BE49-F238E27FC236}">
                              <a16:creationId xmlns:a16="http://schemas.microsoft.com/office/drawing/2014/main" id="{E837A448-7905-D8A0-8F76-F00604C7B6D4}"/>
                            </a:ext>
                          </a:extLst>
                        </wps:cNvPr>
                        <wps:cNvCnPr>
                          <a:cxnSpLocks/>
                        </wps:cNvCnPr>
                        <wps:spPr>
                          <a:xfrm flipH="1">
                            <a:off x="109728" y="4981472"/>
                            <a:ext cx="441960" cy="0"/>
                          </a:xfrm>
                          <a:prstGeom prst="line">
                            <a:avLst/>
                          </a:prstGeom>
                          <a:ln w="15875">
                            <a:solidFill>
                              <a:srgbClr val="000000"/>
                            </a:solidFill>
                            <a:prstDash val="dash"/>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2145169257" name="Connector 27">
                          <a:extLst>
                            <a:ext uri="{FF2B5EF4-FFF2-40B4-BE49-F238E27FC236}">
                              <a16:creationId xmlns:a16="http://schemas.microsoft.com/office/drawing/2014/main" id="{5AED349B-7C04-A3D7-E9C5-C6E6C0F12A80}"/>
                            </a:ext>
                          </a:extLst>
                        </wps:cNvPr>
                        <wps:cNvCnPr>
                          <a:cxnSpLocks/>
                        </wps:cNvCnPr>
                        <wps:spPr>
                          <a:xfrm>
                            <a:off x="320040" y="5089194"/>
                            <a:ext cx="0" cy="220422"/>
                          </a:xfrm>
                          <a:prstGeom prst="line">
                            <a:avLst/>
                          </a:prstGeom>
                          <a:ln w="15875">
                            <a:solidFill>
                              <a:srgbClr val="000000"/>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1789845731" name="Connector 16">
                          <a:extLst>
                            <a:ext uri="{FF2B5EF4-FFF2-40B4-BE49-F238E27FC236}">
                              <a16:creationId xmlns:a16="http://schemas.microsoft.com/office/drawing/2014/main" id="{BB99EC7C-0C2D-4E60-D53B-9D4F43690ECC}"/>
                            </a:ext>
                          </a:extLst>
                        </wps:cNvPr>
                        <wps:cNvCnPr>
                          <a:cxnSpLocks/>
                          <a:stCxn id="1634266869" idx="2"/>
                          <a:endCxn id="2117793105" idx="0"/>
                        </wps:cNvCnPr>
                        <wps:spPr>
                          <a:xfrm flipH="1">
                            <a:off x="4101084" y="630933"/>
                            <a:ext cx="2985516" cy="786385"/>
                          </a:xfrm>
                          <a:prstGeom prst="line">
                            <a:avLst/>
                          </a:prstGeom>
                          <a:ln w="15875">
                            <a:solidFill>
                              <a:srgbClr val="000000"/>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s:wsp>
                        <wps:cNvPr id="1613534665" name="Connector 16"/>
                        <wps:cNvCnPr>
                          <a:cxnSpLocks/>
                          <a:stCxn id="1975158939" idx="2"/>
                          <a:endCxn id="2117793105" idx="0"/>
                        </wps:cNvCnPr>
                        <wps:spPr>
                          <a:xfrm>
                            <a:off x="1143000" y="630933"/>
                            <a:ext cx="2958084" cy="786385"/>
                          </a:xfrm>
                          <a:prstGeom prst="line">
                            <a:avLst/>
                          </a:prstGeom>
                          <a:ln w="15875">
                            <a:solidFill>
                              <a:srgbClr val="000000"/>
                            </a:solidFill>
                            <a:prstDash val="sysDash"/>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3B7ABBE5" id="Grupo 86" o:spid="_x0000_s1040" style="width:453.5pt;height:359.1pt;mso-position-horizontal-relative:char;mso-position-vertical-relative:line" coordsize="82296,53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">
                <v:group id="Grupo 185026396" o:spid="_x0000_s1041" style="position:absolute;width:82296;height:6309" coordsize="82296,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">
                  <v:roundrect id="Rounded Rectangle 5" o:spid="_x0000_s1042" style="position:absolute;width:22860;height:6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" fillcolor="#d9d9d9">
                    <v:shadow on="t" color="black" opacity="22937f" origin=",.5" offset="0,.63889mm"/>
                    <v:textbox>
                      <w:txbxContent>
                        <w:p w14:paraId="598C293D"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UIS route evidence</w:t>
                          </w:r>
                        </w:p>
                        <w:p w14:paraId="7116E552"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Segment reconstruction</w:t>
                          </w:r>
                        </w:p>
                      </w:txbxContent>
                    </v:textbox>
                  </v:roundrect>
                  <v:roundrect id="Rounded Rectangle 6" o:spid="_x0000_s1043" style="position:absolute;left:59436;width:22860;height:6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" fillcolor="#d9d9d9">
                    <v:shadow on="t" color="black" opacity="22937f" origin=",.5" offset="0,.63889mm"/>
                    <v:textbox>
                      <w:txbxContent>
                        <w:p w14:paraId="166864AA"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Santander Travel sequence</w:t>
                          </w:r>
                        </w:p>
                        <w:p w14:paraId="3DEA9A8F"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Narrative continuity</w:t>
                          </w:r>
                        </w:p>
                      </w:txbxContent>
                    </v:textbox>
                  </v:roundrect>
                </v:group>
                <v:group id="Grupo 1304517113" o:spid="_x0000_s1044" style="position:absolute;top:33101;width:82296;height:10973" coordorigin=",33101" coordsize="82296,1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">
                  <v:roundrect id="Rounded Rectangle 13" o:spid="_x0000_s1045" style="position:absolute;top:33101;width:22860;height:42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" fillcolor="#d9d9d9">
                    <v:shadow on="t" color="black" opacity="22937f" origin=",.5" offset="0,.63889mm"/>
                    <v:textbox>
                      <w:txbxContent>
                        <w:p w14:paraId="6C3840C1"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Context node</w:t>
                          </w:r>
                        </w:p>
                        <w:p w14:paraId="45192007"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Cabrera</w:t>
                          </w:r>
                        </w:p>
                      </w:txbxContent>
                    </v:textbox>
                  </v:roundrect>
                  <v:roundrect id="Rounded Rectangle 14" o:spid="_x0000_s1046" style="position:absolute;left:59436;top:33101;width:22860;height:42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" fillcolor="#d9d9d9">
                    <v:shadow on="t" color="black" opacity="22937f" origin=",.5" offset="0,.63889mm"/>
                    <v:textbox>
                      <w:txbxContent>
                        <w:p w14:paraId="6FEE8661"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Context node</w:t>
                          </w:r>
                        </w:p>
                        <w:p w14:paraId="2CA62F46"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San Vicente</w:t>
                          </w:r>
                        </w:p>
                      </w:txbxContent>
                    </v:textbox>
                  </v:roundrect>
                  <v:rect id="Rectangle 15" o:spid="_x0000_s1047" style="position:absolute;left:27843;top:39319;width:26609;height:4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" fillcolor="#7f7f7f">
                    <v:shadow on="t" color="black" opacity="22937f" origin=",.5" offset="0,.63889mm"/>
                    <v:textbox>
                      <w:txbxContent>
                        <w:p w14:paraId="7E7069F7"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DANE tourism statistics (measurement layer)</w:t>
                          </w:r>
                        </w:p>
                      </w:txbxContent>
                    </v:textbox>
                  </v:rect>
                </v:group>
                <v:line id="Connector 27" o:spid="_x0000_s1048" style="position:absolute;flip:y;visibility:visible;mso-wrap-style:square" from="11430,25237" to="41010,3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" strokeweight="1.25pt">
                  <v:stroke startarrow="open"/>
                  <v:shadow on="t" color="black" opacity="24903f" origin=",.5" offset="0,.55556mm"/>
                  <o:lock v:ext="edit" shapetype="f"/>
                </v:line>
                <v:shapetype id="_x0000_t202" coordsize="21600,21600" o:spt="202" path="m,l,21600r21600,l21600,xe">
                  <v:stroke joinstyle="miter"/>
                  <v:path gradientshapeok="t" o:connecttype="rect"/>
                </v:shapetype>
                <v:shape id="TextBox 28" o:spid="_x0000_s1049" type="#_x0000_t202" style="position:absolute;left:6856;top:48713;width:39248;height:24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" filled="f" stroked="f">
                  <v:textbox style="mso-fit-shape-to-text:t">
                    <w:txbxContent>
                      <w:p w14:paraId="399E2B42"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Dashed arrows: contextual or reconstructed relationships</w:t>
                        </w:r>
                      </w:p>
                    </w:txbxContent>
                  </v:textbox>
                </v:shape>
                <v:line id="Connector 27" o:spid="_x0000_s1050" style="position:absolute;flip:x y;visibility:visible;mso-wrap-style:square" from="41010,25237" to="70866,3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" strokeweight="1.25pt">
                  <v:stroke startarrow="open"/>
                  <v:shadow on="t" color="black" opacity="24903f" origin=",.5" offset="0,.55556mm"/>
                  <o:lock v:ext="edit" shapetype="f"/>
                </v:line>
                <v:group id="Grupo 1208272118" o:spid="_x0000_s1051" style="position:absolute;top:14173;width:82286;height:11064" coordorigin=",14173" coordsize="82286,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">
                  <v:rect id="Rectángulo 2117793105" o:spid="_x0000_s1052" style="position:absolute;left:27340;top:14173;width:27341;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" fillcolor="#d8d8d8 [2732]" stroked="f">
                    <v:stroke joinstyle="round"/>
                  </v:rect>
                  <v:rect id="Rectangle 7" o:spid="_x0000_s1053" style="position:absolute;top:16104;width:9564;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" filled="f">
                    <v:shadow on="t" color="black" opacity="22937f" origin=",.5" offset="0,.63889mm"/>
                    <v:textbox>
                      <w:txbxContent>
                        <w:p w14:paraId="03EE46A4"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Los Santos</w:t>
                          </w:r>
                        </w:p>
                      </w:txbxContent>
                    </v:textbox>
                  </v:rect>
                  <v:rect id="Rectangle 8" o:spid="_x0000_s1054" style="position:absolute;left:14546;top:16093;width:9565;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" filled="f">
                    <v:shadow on="t" color="black" opacity="22937f" origin=",.5" offset="0,.63889mm"/>
                    <v:textbox>
                      <w:txbxContent>
                        <w:p w14:paraId="6718B5E0"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Jordan</w:t>
                          </w:r>
                        </w:p>
                      </w:txbxContent>
                    </v:textbox>
                  </v:rect>
                  <v:rect id="Rectangle 11" o:spid="_x0000_s1055" style="position:absolute;left:58177;top:16093;width:9564;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" filled="f">
                    <v:shadow on="t" color="black" opacity="22937f" origin=",.5" offset="0,.63889mm"/>
                    <v:textbox>
                      <w:txbxContent>
                        <w:p w14:paraId="3A064A56"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Zapatoca</w:t>
                          </w:r>
                        </w:p>
                      </w:txbxContent>
                    </v:textbox>
                  </v:rect>
                  <v:rect id="Rectangle 12" o:spid="_x0000_s1056" style="position:absolute;left:72722;top:16052;width:9564;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" filled="f">
                    <v:shadow on="t" color="black" opacity="22937f" origin=",.5" offset="0,.63889mm"/>
                    <v:textbox>
                      <w:txbxContent>
                        <w:p w14:paraId="1E5E97AA"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Puenteruedas</w:t>
                          </w:r>
                        </w:p>
                      </w:txbxContent>
                    </v:textbox>
                  </v:rect>
                  <v:line id="Connector 21" o:spid="_x0000_s1057" style="position:absolute;visibility:visible;mso-wrap-style:square" from="24688,19751" to="27432,19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" strokeweight="1pt">
                    <v:stroke dashstyle="3 1"/>
                    <v:shadow on="t" color="black" opacity="24903f" origin=",.5" offset="0,.55556mm"/>
                  </v:line>
                  <v:line id="Connector 23" o:spid="_x0000_s1058" style="position:absolute;flip:y;visibility:visible;mso-wrap-style:square" from="53260,19750" to="58171,19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" strokeweight="1pt">
                    <v:stroke dashstyle="3 1" startarrow="open" endarrow="open"/>
                    <v:shadow on="t" color="black" opacity="24903f" origin=",.5" offset="0,.55556mm"/>
                  </v:line>
                  <v:line id="Connector 24" o:spid="_x0000_s1059" style="position:absolute;flip:y;visibility:visible;mso-wrap-style:square" from="67741,19709" to="72722,19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" strokeweight="1pt">
                    <v:stroke dashstyle="3 1" startarrow="open" endarrow="open"/>
                    <v:shadow on="t" color="black" opacity="24903f" origin=",.5" offset="0,.55556mm"/>
                  </v:line>
                  <v:line id="Connector 20" o:spid="_x0000_s1060" style="position:absolute;flip:y;visibility:visible;mso-wrap-style:square" from="9564,19750" to="14546,1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" strokeweight="1pt">
                    <v:stroke dashstyle="3 1" startarrow="open" endarrow="open"/>
                    <v:shadow on="t" color="black" opacity="24903f" origin=",.5" offset="0,.55556mm"/>
                  </v:line>
                  <v:line id="Connector 21" o:spid="_x0000_s1061" style="position:absolute;visibility:visible;mso-wrap-style:square" from="24109,19750" to="29085,19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" strokeweight="1pt">
                    <v:stroke dashstyle="3 1" startarrow="open" endarrow="open"/>
                    <v:shadow on="t" color="black" opacity="24903f" origin=",.5" offset="0,.55556mm"/>
                  </v:line>
                  <v:rect id="Rectangle 9" o:spid="_x0000_s1062" style="position:absolute;left:29088;top:16093;width:9565;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" filled="f">
                    <v:shadow on="t" color="black" opacity="22937f" origin=",.5" offset="0,.63889mm"/>
                    <v:textbox>
                      <w:txbxContent>
                        <w:p w14:paraId="2DED271B"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Barichara</w:t>
                          </w:r>
                        </w:p>
                      </w:txbxContent>
                    </v:textbox>
                  </v:rect>
                  <v:rect id="Rectangle 10" o:spid="_x0000_s1063" style="position:absolute;left:43636;top:16093;width:9565;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" filled="f">
                    <v:shadow on="t" color="black" opacity="22937f" origin=",.5" offset="0,.63889mm"/>
                    <v:textbox>
                      <w:txbxContent>
                        <w:p w14:paraId="7E02022F" w14:textId="77777777" w:rsidR="00595CAD" w:rsidRPr="001231A0" w:rsidRDefault="00595CAD" w:rsidP="00595CAD">
                          <w:pPr>
                            <w:ind w:firstLine="0"/>
                            <w:jc w:val="center"/>
                            <w:rPr>
                              <w:rFonts w:cs="Arial"/>
                              <w:color w:val="000000" w:themeColor="text1"/>
                              <w:kern w:val="24"/>
                              <w:sz w:val="16"/>
                              <w:szCs w:val="16"/>
                            </w:rPr>
                          </w:pPr>
                          <w:r w:rsidRPr="001231A0">
                            <w:rPr>
                              <w:rFonts w:cs="Arial"/>
                              <w:color w:val="000000" w:themeColor="text1"/>
                              <w:kern w:val="24"/>
                              <w:sz w:val="16"/>
                              <w:szCs w:val="16"/>
                            </w:rPr>
                            <w:t>Guane</w:t>
                          </w:r>
                        </w:p>
                      </w:txbxContent>
                    </v:textbox>
                  </v:rect>
                  <v:line id="Connector 22" o:spid="_x0000_s1064" style="position:absolute;visibility:visible;mso-wrap-style:square" from="38645,19659" to="43632,19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" strokeweight="1pt">
                    <v:stroke dashstyle="3 1" startarrow="open" endarrow="open"/>
                    <v:shadow on="t" color="black" opacity="24903f" origin=",.5" offset="0,.55556mm"/>
                  </v:line>
                </v:group>
                <v:line id="Connector 16" o:spid="_x0000_s1065" style="position:absolute;flip:y;visibility:visible;mso-wrap-style:square" from="11430,23408" to="33870,3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" strokeweight="1.25pt">
                  <v:stroke dashstyle="3 1" endarrow="open"/>
                  <v:shadow on="t" color="black" opacity="24903f" origin=",.5" offset="0,.55556mm"/>
                  <o:lock v:ext="edit" shapetype="f"/>
                </v:line>
                <v:line id="Connector 16" o:spid="_x0000_s1066" style="position:absolute;flip:x y;visibility:visible;mso-wrap-style:square" from="62959,23408" to="70866,3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" strokeweight="1.25pt">
                  <v:stroke dashstyle="3 1" endarrow="open"/>
                  <v:shadow on="t" color="black" opacity="24903f" origin=",.5" offset="0,.55556mm"/>
                  <o:lock v:ext="edit" shapetype="f"/>
                </v:line>
                <v:line id="Connector 27" o:spid="_x0000_s1067" style="position:absolute;visibility:visible;mso-wrap-style:square" from="41010,25237" to="41148,3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" strokeweight="1.25pt">
                  <v:stroke startarrow="open"/>
                  <v:shadow on="t" color="black" opacity="24903f" origin=",.5" offset="0,.55556mm"/>
                  <o:lock v:ext="edit" shapetype="f"/>
                </v:line>
                <v:line id="Connector 27" o:spid="_x0000_s1068" style="position:absolute;flip:x;visibility:visible;mso-wrap-style:square" from="1097,47365" to="5516,47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" strokeweight="1.25pt">
                  <v:stroke startarrow="open"/>
                  <v:shadow on="t" color="black" opacity="24903f" origin=",.5" offset="0,.55556mm"/>
                  <o:lock v:ext="edit" shapetype="f"/>
                </v:line>
                <v:shape id="CuadroTexto 74" o:spid="_x0000_s1069" type="#_x0000_t202" style="position:absolute;left:6855;top:46153;width:46388;height:2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" filled="f" stroked="f">
                  <v:textbox style="mso-fit-shape-to-text:t">
                    <w:txbxContent>
                      <w:p w14:paraId="2E1ABAF0" w14:textId="77777777" w:rsidR="00595CAD" w:rsidRPr="001231A0" w:rsidRDefault="00595CAD" w:rsidP="00595CAD">
                        <w:pPr>
                          <w:ind w:firstLine="0"/>
                          <w:rPr>
                            <w:rFonts w:cs="Arial"/>
                            <w:color w:val="000000" w:themeColor="text1"/>
                            <w:kern w:val="24"/>
                            <w:sz w:val="16"/>
                            <w:szCs w:val="16"/>
                          </w:rPr>
                        </w:pPr>
                        <w:r w:rsidRPr="001231A0">
                          <w:rPr>
                            <w:rFonts w:cs="Arial"/>
                            <w:color w:val="000000" w:themeColor="text1"/>
                            <w:kern w:val="24"/>
                            <w:sz w:val="16"/>
                            <w:szCs w:val="16"/>
                          </w:rPr>
                          <w:t>Solid arrows: institutional or legally supported evidence</w:t>
                        </w:r>
                      </w:p>
                    </w:txbxContent>
                  </v:textbox>
                </v:shape>
                <v:shape id="TextBox 28" o:spid="_x0000_s1070" type="#_x0000_t202" style="position:absolute;left:6857;top:50872;width:43330;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" filled="f" stroked="f">
                  <v:textbox style="mso-fit-shape-to-text:t">
                    <w:txbxContent>
                      <w:p w14:paraId="52825863" w14:textId="77777777" w:rsidR="00595CAD" w:rsidRPr="001231A0" w:rsidRDefault="00595CAD" w:rsidP="00595CAD">
                        <w:pPr>
                          <w:ind w:firstLine="0"/>
                          <w:rPr>
                            <w:rFonts w:cs="Arial"/>
                            <w:color w:val="000000" w:themeColor="text1"/>
                            <w:kern w:val="24"/>
                            <w:sz w:val="16"/>
                            <w:szCs w:val="16"/>
                          </w:rPr>
                        </w:pPr>
                        <w:r w:rsidRPr="001231A0">
                          <w:rPr>
                            <w:rFonts w:cs="Arial"/>
                            <w:color w:val="000000" w:themeColor="text1"/>
                            <w:kern w:val="24"/>
                            <w:sz w:val="16"/>
                            <w:szCs w:val="16"/>
                          </w:rPr>
                          <w:t>Vertical arrows: measurement infrastructure (DANE)</w:t>
                        </w:r>
                      </w:p>
                    </w:txbxContent>
                  </v:textbox>
                </v:shape>
                <v:line id="Connector 27" o:spid="_x0000_s1071" style="position:absolute;flip:x;visibility:visible;mso-wrap-style:square" from="1097,49814" to="5516,49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" strokeweight="1.25pt">
                  <v:stroke dashstyle="dash" startarrow="open"/>
                  <v:shadow on="t" color="black" opacity="24903f" origin=",.5" offset="0,.55556mm"/>
                  <o:lock v:ext="edit" shapetype="f"/>
                </v:line>
                <v:line id="Connector 27" o:spid="_x0000_s1072" style="position:absolute;visibility:visible;mso-wrap-style:square" from="3200,50891" to="3200,5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" strokeweight="1.25pt">
                  <v:stroke startarrow="open"/>
                  <v:shadow on="t" color="black" opacity="24903f" origin=",.5" offset="0,.55556mm"/>
                  <o:lock v:ext="edit" shapetype="f"/>
                </v:line>
                <v:line id="Connector 16" o:spid="_x0000_s1073" style="position:absolute;flip:x;visibility:visible;mso-wrap-style:square" from="41010,6309" to="70866,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" strokeweight="1.25pt">
                  <v:stroke dashstyle="3 1" endarrow="open"/>
                  <v:shadow on="t" color="black" opacity="24903f" origin=",.5" offset="0,.55556mm"/>
                  <o:lock v:ext="edit" shapetype="f"/>
                </v:line>
                <v:line id="Connector 16" o:spid="_x0000_s1074" style="position:absolute;visibility:visible;mso-wrap-style:square" from="11430,6309" to="41010,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" strokeweight="1.25pt">
                  <v:stroke dashstyle="3 1" endarrow="open"/>
                  <v:shadow on="t" color="black" opacity="24903f" origin=",.5" offset="0,.55556mm"/>
                  <o:lock v:ext="edit" shapetype="f"/>
                </v:line>
                <w10:anchorlock/>
              </v:group>
            </w:pict>
          </mc:Fallback>
        </mc:AlternateContent>
      </w:r>
    </w:p>
    <w:p w14:paraId="5DC1AD9E" w14:textId="77777777" w:rsidR="00595CAD" w:rsidRDefault="00595CAD" w:rsidP="00595CAD">
      <w:pPr>
        <w:jc w:val="both"/>
      </w:pPr>
    </w:p>
    <w:p w14:paraId="6A2E5E70" w14:textId="44DBE98D" w:rsidR="00595CAD" w:rsidRDefault="00595CAD" w:rsidP="00595CAD">
      <w:pPr>
        <w:pStyle w:val="Descripcin"/>
        <w:rPr>
          <w:b w:val="0"/>
          <w:bCs w:val="0"/>
        </w:rPr>
      </w:pPr>
      <w:bookmarkStart w:id="2" w:name="_Ref226476054"/>
      <w:r>
        <w:t xml:space="preserve">Figure </w:t>
      </w:r>
      <w:fldSimple w:instr=" SEQ Figure \* ARABIC ">
        <w:r w:rsidR="00507010">
          <w:rPr>
            <w:noProof/>
          </w:rPr>
          <w:t>2</w:t>
        </w:r>
      </w:fldSimple>
      <w:bookmarkEnd w:id="2"/>
      <w:r>
        <w:t xml:space="preserve">: </w:t>
      </w:r>
      <w:r w:rsidR="00946736" w:rsidRPr="00946736">
        <w:rPr>
          <w:b w:val="0"/>
          <w:bCs w:val="0"/>
        </w:rPr>
        <w:t xml:space="preserve">Documentary schematic of the Camino de </w:t>
      </w:r>
      <w:proofErr w:type="spellStart"/>
      <w:r w:rsidR="00946736" w:rsidRPr="00946736">
        <w:rPr>
          <w:b w:val="0"/>
          <w:bCs w:val="0"/>
        </w:rPr>
        <w:t>Lengerke</w:t>
      </w:r>
      <w:proofErr w:type="spellEnd"/>
      <w:r w:rsidR="00946736" w:rsidRPr="00946736">
        <w:rPr>
          <w:b w:val="0"/>
          <w:bCs w:val="0"/>
        </w:rPr>
        <w:t xml:space="preserve"> system.</w:t>
      </w:r>
    </w:p>
    <w:p w14:paraId="4D95356C" w14:textId="45A733E6" w:rsidR="005C34CC" w:rsidRDefault="00997F28" w:rsidP="00B95B61">
      <w:pPr>
        <w:pStyle w:val="Ttulo2"/>
      </w:pPr>
      <w:r>
        <w:lastRenderedPageBreak/>
        <w:t>Heritage governance and sustainability conditions</w:t>
      </w:r>
    </w:p>
    <w:p w14:paraId="379B1621" w14:textId="02B952DE" w:rsidR="00834779" w:rsidRDefault="00834779" w:rsidP="00834779">
      <w:pPr>
        <w:jc w:val="both"/>
      </w:pPr>
      <w:r>
        <w:t xml:space="preserve">Once the documentary boundaries of the case are clarified, the discussion shifts to governance as a decisive condition of sustainability. </w:t>
      </w:r>
      <w:proofErr w:type="gramStart"/>
      <w:r>
        <w:t>The literature</w:t>
      </w:r>
      <w:proofErr w:type="gramEnd"/>
      <w:r>
        <w:t xml:space="preserve"> on heritage tourism consistently shows that routes do not become development assets simply because they are historically significant or symbolically powerful. Their longer-term viability depends on how conservation, use, regulation, and local participation are coordinated in practice. In this respect, Aas et al. </w:t>
      </w:r>
      <w:r w:rsidR="0035212D">
        <w:fldChar w:fldCharType="begin"/>
      </w:r>
      <w:r w:rsidR="0035212D">
        <w:instrText xml:space="preserve"> ADDIN ZOTERO_ITEM CSL_CITATION {"citationID":"bfxhzKog","properties":{"formattedCitation":"(Aas et al., 2005)","plainCitation":"(Aas et al., 2005)","noteIndex":0},"citationItems":[{"id":6535,"uris":["http://zotero.org/users/local/sHNkLORP/items/U4EIIZ8A"],"itemData":{"id":6535,"type":"article-journal","abstract":"This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management","volume":"32","author":[{"family":"Aas","given":"Christina"},{"family":"Ladkin","given":"Adele"},{"family":"Fletcher","given":"John"}],"issued":{"date-parts":[["2005",1]]}}}],"schema":"https://github.com/citation-style-language/schema/raw/master/csl-citation.json"} </w:instrText>
      </w:r>
      <w:r w:rsidR="0035212D">
        <w:fldChar w:fldCharType="separate"/>
      </w:r>
      <w:r w:rsidR="0035212D" w:rsidRPr="0035212D">
        <w:rPr>
          <w:rFonts w:cs="Arial"/>
        </w:rPr>
        <w:t>(Aas et al., 2005)</w:t>
      </w:r>
      <w:r w:rsidR="0035212D">
        <w:fldChar w:fldCharType="end"/>
      </w:r>
      <w:r>
        <w:t xml:space="preserve"> remain foundational in showing that heritage conservation and tourism development are interdependent processes that require stakeholder collaboration rather than institutional fragmentation. This insight is reinforced by Liu </w:t>
      </w:r>
      <w:r w:rsidR="00D72987">
        <w:fldChar w:fldCharType="begin"/>
      </w:r>
      <w:r w:rsidR="00872390">
        <w:instrText xml:space="preserve"> ADDIN ZOTERO_ITEM CSL_CITATION {"citationID":"zXeIUb4a","properties":{"formattedCitation":"(2003)","plainCitation":"(2003)","noteIndex":0},"citationItems":[{"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Development","volume":"11","author":[{"family":"Liu","given":"Zhenhua"}],"issued":{"date-parts":[["2003"]]}},"suppress-author":true}],"schema":"https://github.com/citation-style-language/schema/raw/master/csl-citation.json"} </w:instrText>
      </w:r>
      <w:r w:rsidR="00D72987">
        <w:fldChar w:fldCharType="separate"/>
      </w:r>
      <w:r w:rsidR="00D72987" w:rsidRPr="00D72987">
        <w:rPr>
          <w:rFonts w:cs="Arial"/>
        </w:rPr>
        <w:t>(2003)</w:t>
      </w:r>
      <w:r w:rsidR="00D72987">
        <w:fldChar w:fldCharType="end"/>
      </w:r>
      <w:r>
        <w:t xml:space="preserve">, who criticizes the sustainable tourism debate for its conceptual looseness, and by Buckley </w:t>
      </w:r>
      <w:r w:rsidR="00D72987">
        <w:fldChar w:fldCharType="begin"/>
      </w:r>
      <w:r w:rsidR="00D72987">
        <w:instrText xml:space="preserve"> ADDIN ZOTERO_ITEM CSL_CITATION {"citationID":"a56ViIsb","properties":{"formattedCitation":"(2012)","plainCitation":"(2012)","noteIndex":0},"citationItems":[{"id":6537,"uris":["http://zotero.org/users/local/sHNkLORP/items/ZTABARF5"],"itemData":{"id":6537,"type":"article-journal","abstract":"Social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tourism","volume":"39","author":[{"family":"Buckley","given":"Ralf"}],"issued":{"date-parts":[["2012",4]]}},"suppress-author":true}],"schema":"https://github.com/citation-style-language/schema/raw/master/csl-citation.json"} </w:instrText>
      </w:r>
      <w:r w:rsidR="00D72987">
        <w:fldChar w:fldCharType="separate"/>
      </w:r>
      <w:r w:rsidR="00D72987" w:rsidRPr="00D72987">
        <w:rPr>
          <w:rFonts w:cs="Arial"/>
        </w:rPr>
        <w:t>(2012)</w:t>
      </w:r>
      <w:r w:rsidR="00D72987">
        <w:fldChar w:fldCharType="end"/>
      </w:r>
      <w:r>
        <w:t>, who warns that sustainability claims often exceed the actual capacity of destinations to align policy, management, and outcomes.</w:t>
      </w:r>
    </w:p>
    <w:p w14:paraId="53ACB260" w14:textId="77777777" w:rsidR="00834779" w:rsidRDefault="00834779" w:rsidP="00834779">
      <w:pPr>
        <w:jc w:val="both"/>
      </w:pPr>
      <w:r>
        <w:t xml:space="preserve">That warning is especially relevant for the Camino de </w:t>
      </w:r>
      <w:proofErr w:type="spellStart"/>
      <w:r>
        <w:t>Lengerke</w:t>
      </w:r>
      <w:proofErr w:type="spellEnd"/>
      <w:r>
        <w:t>. A route may enjoy cultural legitimacy, historical value, or even formal recognition, yet still fail to function as a sustainable territorial system. Governance must therefore be understood more broadly than legal declaration alone. It includes the maintenance of route surfaces and associated built elements, the design of access conditions, the quality of signage and interpretation, the provision of mechanisms for public appropriation, and the coordination of actors whose decisions shape the corridor over time. Where these elements are disconnected, heritage routes tend to remain fragmented resources rather than operational systems.</w:t>
      </w:r>
    </w:p>
    <w:p w14:paraId="2343E42B" w14:textId="46DB3F75" w:rsidR="00834779" w:rsidRDefault="00834779" w:rsidP="00834779">
      <w:pPr>
        <w:jc w:val="both"/>
      </w:pPr>
      <w:r>
        <w:t xml:space="preserve">Recent scientific literature supports this broader interpretation of governance. Fan et al. </w:t>
      </w:r>
      <w:r w:rsidR="003A3F58">
        <w:fldChar w:fldCharType="begin"/>
      </w:r>
      <w:r w:rsidR="003A3F58">
        <w:instrText xml:space="preserve"> ADDIN ZOTERO_ITEM CSL_CITATION {"citationID":"q2ZsXR7L","properties":{"formattedCitation":"(2026)","plainCitation":"(2026)","noteIndex":0},"citationItems":[{"id":6541,"uris":["http://zotero.org/users/local/sHNkLORP/items/A9FWI47A"],"itemData":{"id":6541,"type":"article-journal","container-title":"npj Heritage Science","DOI":"10.1038/s40494-026-02311-2","ISSN":"3059-3220","issue":"1","journalAbbreviation":"npj Herit. Sci.","language":"en","page":"59","source":"DOI.org (Crossref)","title":"Designing a traditional village cluster protection-utilization system via complex network analysis: Qiandongnan case study","title-short":"Designing a traditional village cluster protection-utilization system via complex network analysis","volume":"14","author":[{"family":"Fan","given":"Jinyu"},{"family":"Huang","given":"Zongsheng"},{"family":"Zhang","given":"Boyang"}],"issued":{"date-parts":[["2026",1,27]]}},"suppress-author":true}],"schema":"https://github.com/citation-style-language/schema/raw/master/csl-citation.json"} </w:instrText>
      </w:r>
      <w:r w:rsidR="003A3F58">
        <w:fldChar w:fldCharType="separate"/>
      </w:r>
      <w:r w:rsidR="003A3F58" w:rsidRPr="003A3F58">
        <w:rPr>
          <w:rFonts w:cs="Arial"/>
        </w:rPr>
        <w:t>(2026)</w:t>
      </w:r>
      <w:r w:rsidR="003A3F58">
        <w:fldChar w:fldCharType="end"/>
      </w:r>
      <w:r>
        <w:t xml:space="preserve">, working with a traditional village cluster, show that coordinated protection-utilization systems can improve resource efficiency while balancing conservation and tourism use. Their contribution is particularly useful because it demonstrates that institutional coordination is not only normatively desirable but operationally advantageous. Kabbara et al. </w:t>
      </w:r>
      <w:r w:rsidR="003A3F58">
        <w:fldChar w:fldCharType="begin"/>
      </w:r>
      <w:r w:rsidR="003A3F58">
        <w:instrText xml:space="preserve"> ADDIN ZOTERO_ITEM CSL_CITATION {"citationID":"pQGIoRxs","properties":{"formattedCitation":"(2025)","plainCitation":"(2025)","noteIndex":0},"citationItems":[{"id":6538,"uris":["http://zotero.org/users/local/sHNkLORP/items/ZPCWGXLK"],"itemData":{"id":6538,"type":"article-journal","abstract":"Tourism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El"},{"family":"Baba","given":"Iman"}],"issued":{"date-parts":[["2025",12,21]]}},"suppress-author":true}],"schema":"https://github.com/citation-style-language/schema/raw/master/csl-citation.json"} </w:instrText>
      </w:r>
      <w:r w:rsidR="003A3F58">
        <w:fldChar w:fldCharType="separate"/>
      </w:r>
      <w:r w:rsidR="003A3F58" w:rsidRPr="003A3F58">
        <w:rPr>
          <w:rFonts w:cs="Arial"/>
        </w:rPr>
        <w:t>(2025)</w:t>
      </w:r>
      <w:r w:rsidR="003A3F58">
        <w:fldChar w:fldCharType="end"/>
      </w:r>
      <w:r>
        <w:t>, from a different context, reach a complementary conclusion by showing that sustainability initiatives remain constrained by resource shortages, policy gaps, and weak stakeholder alignment. Taken together, these studies suggest that governance problems are not peripheral obstacles; they are constitutive of whether sustainability can move from discourse to implementation.</w:t>
      </w:r>
    </w:p>
    <w:p w14:paraId="7E95108C" w14:textId="7CA591BA" w:rsidR="00834779" w:rsidRDefault="00834779" w:rsidP="00834779">
      <w:pPr>
        <w:jc w:val="both"/>
      </w:pPr>
      <w:r>
        <w:t xml:space="preserve">The social dimension of governance is equally important. Sustainable heritage-route development cannot be reduced to preservation standards or municipal plans if the people who live along the corridor remain marginal to decision-making. </w:t>
      </w:r>
      <w:r w:rsidR="00A639F7">
        <w:t>Konar</w:t>
      </w:r>
      <w:r>
        <w:t xml:space="preserve"> et al. </w:t>
      </w:r>
      <w:r w:rsidR="00A639F7">
        <w:fldChar w:fldCharType="begin"/>
      </w:r>
      <w:r w:rsidR="005A4D76">
        <w:instrText xml:space="preserve"> ADDIN ZOTERO_ITEM CSL_CITATION {"citationID":"YMOGHkko","properties":{"formattedCitation":"(2026)","plainCitation":"(2026)","noteIndex":0},"citationItems":[{"id":6610,"uris":["http://zotero.org/users/local/sHNkLORP/items/47Q8IIYN"],"itemData":{"id":6610,"type":"article-journal","abstract":"Residents are key stakeholders in sustainable tourism development and play an essential role in tourism growth. While previous studies have explored residents' support for tourism from economic and environmental perspectives, the unique relationship between cultural heritage preservation and community empowerment has not been sufficiently explored. Cultural heritage tourism naturally generates conflicts between commodification and preservation, yet current frameworks often overlook residents' cultural identity and empowerment as crucial factors for sustainable outcomes. This omission is particularly significant in the post-pandemic recovery context, where heritage sites face increased risks of over-tourism and community marginalization. To address this gap, the study conducted a systematic literature review of 53 articles published through January 2025. Using the PRISMA methodology, it identified relevant theories and examined direct, mediating, and moderating factors. Additionally, this research developed a conceptual framework to support the sustainable development of cultural heritage tourism, offering new insights and guiding future studies. The findings provide valuable knowledge for tourism researchers, destination managers, and policymakers, while the framework serves as a practical tool for destinations seeking to balance tourism growth with heritage preservation and community well-being.","container-title":"Tourism","DOI":"10.37741/t.74.1.6","ISSN":"18491545, 13327461","issue":"1","journalAbbreviation":"Tourism (Zagreb, Online)","language":"en","page":"95-112","source":"DOI.org (Crossref)","title":"Community Resident and Sustainable Cultural Heritage Tourism Development: A Systematic Literature Review Using PRISMA","title-short":"Community Resident and Sustainable Cultural Heritage Tourism Development","volume":"74","author":[{"family":"Konar","given":"Rupam"},{"family":"Subramaniam","given":"Thanam"},{"family":"Fuchs","given":"Kevin"},{"family":"Kunasekaran","given":"Puvaneswaran"},{"family":"Ari Ragavan","given":"Neethiahnanthan"},{"family":"Yanying","given":"Liu"}],"issued":{"date-parts":[["2026"]]}},"suppress-author":true}],"schema":"https://github.com/citation-style-language/schema/raw/master/csl-citation.json"} </w:instrText>
      </w:r>
      <w:r w:rsidR="00A639F7">
        <w:fldChar w:fldCharType="separate"/>
      </w:r>
      <w:r w:rsidR="00A639F7" w:rsidRPr="00A639F7">
        <w:rPr>
          <w:rFonts w:cs="Arial"/>
        </w:rPr>
        <w:t>(2026)</w:t>
      </w:r>
      <w:r w:rsidR="00A639F7">
        <w:fldChar w:fldCharType="end"/>
      </w:r>
      <w:r>
        <w:t xml:space="preserve"> show, through a systematic review of sustainable cultural heritage tourism, that residents are not secondary beneficiaries but central stakeholders whose perceptions, identity, and empowerment shape the legitimacy and durability of tourism development. For a route such as the Camino de </w:t>
      </w:r>
      <w:proofErr w:type="spellStart"/>
      <w:r>
        <w:t>Lengerke</w:t>
      </w:r>
      <w:proofErr w:type="spellEnd"/>
      <w:r>
        <w:t>, which intersects inhabited settlements and local economies, this point is critical. A development strategy that increases visibility while weakening local agency, eroding cultural meaning, or compromising everyday livability would contradict the social foundations of sustainability rather than advance them.</w:t>
      </w:r>
    </w:p>
    <w:p w14:paraId="37A8BD47" w14:textId="60AEDE45" w:rsidR="00834779" w:rsidRDefault="00834779" w:rsidP="00834779">
      <w:pPr>
        <w:jc w:val="both"/>
      </w:pPr>
      <w:r>
        <w:t xml:space="preserve">In the Colombian case, the available official evidence is consistent with this governance-oriented reading. Resolution 0688 of 2015 does not treat the </w:t>
      </w:r>
      <w:proofErr w:type="spellStart"/>
      <w:r>
        <w:t>Barichara</w:t>
      </w:r>
      <w:proofErr w:type="spellEnd"/>
      <w:r>
        <w:t xml:space="preserve">–Guane segment solely as an object of static protection. Its wording explicitly connects protection, recovery, sustainability, accessibility, public appropriation, and programmatic intervention </w:t>
      </w:r>
      <w:r w:rsidR="00A639F7">
        <w:fldChar w:fldCharType="begin"/>
      </w:r>
      <w:r w:rsidR="00A639F7">
        <w:instrText xml:space="preserve"> ADDIN ZOTERO_ITEM CSL_CITATION {"citationID":"IfxhwflD","properties":{"formattedCitation":"(Ministerio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A639F7">
        <w:fldChar w:fldCharType="separate"/>
      </w:r>
      <w:r w:rsidR="00A639F7" w:rsidRPr="00A639F7">
        <w:rPr>
          <w:rFonts w:cs="Arial"/>
        </w:rPr>
        <w:t>(Ministerio de Cultura de Colombia, 2015)</w:t>
      </w:r>
      <w:r w:rsidR="00A639F7">
        <w:fldChar w:fldCharType="end"/>
      </w:r>
      <w:r>
        <w:t xml:space="preserve">. This matters analytically because it places the corridor within a policy logic that already anticipates a relationship between conservation and use. The challenge, then, is not whether tourism should substitute for conservation, but whether conservation, accessibility, interpretation, and local service provision can be </w:t>
      </w:r>
      <w:r>
        <w:lastRenderedPageBreak/>
        <w:t>integrated coherently without undermining the heritage values that justify protection in the first place.</w:t>
      </w:r>
    </w:p>
    <w:p w14:paraId="44F14B22" w14:textId="19C660FD" w:rsidR="005C34CC" w:rsidRDefault="00834779">
      <w:pPr>
        <w:jc w:val="both"/>
      </w:pPr>
      <w:r>
        <w:t xml:space="preserve">A further implication follows from the asymmetry between the benchmark and the Colombian case. In mature route systems, governance is often visible through documented coordination structures, resident participation, management responses to pressure, and route-specific policy tools. In the Camino de </w:t>
      </w:r>
      <w:proofErr w:type="spellStart"/>
      <w:r>
        <w:t>Lengerke</w:t>
      </w:r>
      <w:proofErr w:type="spellEnd"/>
      <w:r>
        <w:t xml:space="preserve">, by contrast, the legal anchor is strong only for the protected </w:t>
      </w:r>
      <w:proofErr w:type="spellStart"/>
      <w:r>
        <w:t>Barichara</w:t>
      </w:r>
      <w:proofErr w:type="spellEnd"/>
      <w:r>
        <w:t xml:space="preserve">–Guane segment, while the broader system still lacks documented evidence on how municipalities, heritage institutions, service providers, and community actors interact at </w:t>
      </w:r>
      <w:r w:rsidR="00067A07">
        <w:t xml:space="preserve">the </w:t>
      </w:r>
      <w:r>
        <w:t>corridor scale. The main governance gap is therefore not the absence of heritage value, but the absence of auditable route-level coordination across the wider system</w:t>
      </w:r>
      <w:r w:rsidR="007452FF">
        <w:t>.</w:t>
      </w:r>
    </w:p>
    <w:p w14:paraId="77DC2CD7" w14:textId="15B3F81B" w:rsidR="005C34CC" w:rsidRDefault="00997F28" w:rsidP="00B95B61">
      <w:pPr>
        <w:pStyle w:val="Ttulo2"/>
      </w:pPr>
      <w:r>
        <w:t>Local value creation, livelihoods, and territorial competitiveness</w:t>
      </w:r>
    </w:p>
    <w:p w14:paraId="69F30006" w14:textId="0C6A7463" w:rsidR="008B3C90" w:rsidRDefault="008B3C90" w:rsidP="008B3C90">
      <w:pPr>
        <w:jc w:val="both"/>
      </w:pPr>
      <w:r>
        <w:t xml:space="preserve">A third </w:t>
      </w:r>
      <w:proofErr w:type="gramStart"/>
      <w:r>
        <w:t>analytical finding</w:t>
      </w:r>
      <w:proofErr w:type="gramEnd"/>
      <w:r>
        <w:t xml:space="preserve"> concerns the way value creation should be conceptualized in heritage walking routes. The benchmark literature suggests that route competitiveness does not depend exclusively on attracting visitors, nor can it be reduced to destination branding. Rather, it depends on whether the route </w:t>
      </w:r>
      <w:r w:rsidR="005E0660">
        <w:t>can connect</w:t>
      </w:r>
      <w:r>
        <w:t xml:space="preserve"> heritage meaning, visitor experience, and local service provision within a functioning territorial system. In pilgrimage and heritage-route settings, this is particularly important because the route distributes movement across several settlements, allowing value to circulate through multiple nodes rather than accumulate </w:t>
      </w:r>
      <w:r w:rsidR="005E0660">
        <w:t>at a single</w:t>
      </w:r>
      <w:r>
        <w:t xml:space="preserve"> endpoint.</w:t>
      </w:r>
    </w:p>
    <w:p w14:paraId="2A54C7D0" w14:textId="57F09F0B" w:rsidR="008B3C90" w:rsidRDefault="008B3C90" w:rsidP="008B3C90">
      <w:pPr>
        <w:jc w:val="both"/>
      </w:pPr>
      <w:r>
        <w:t xml:space="preserve">The benchmark studies provide a useful basis for this interpretation. Amaro et al. </w:t>
      </w:r>
      <w:r w:rsidR="00EC1229">
        <w:fldChar w:fldCharType="begin"/>
      </w:r>
      <w:r w:rsidR="00EC1229">
        <w:instrText xml:space="preserve"> ADDIN ZOTERO_ITEM CSL_CITATION {"citationID":"9J1OV2mj","properties":{"formattedCitation":"(2018)","plainCitation":"(2018)","noteIndex":0},"citationItems":[{"id":6507,"uris":["http://zotero.org/users/local/sHNkLORP/items/U4ULXE42"],"itemData":{"id":6507,"type":"article-journal","abstract":"This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rsidR="00EC1229">
        <w:fldChar w:fldCharType="separate"/>
      </w:r>
      <w:r w:rsidR="00EC1229" w:rsidRPr="00EC1229">
        <w:rPr>
          <w:rFonts w:cs="Arial"/>
        </w:rPr>
        <w:t>(2018)</w:t>
      </w:r>
      <w:r w:rsidR="00EC1229">
        <w:fldChar w:fldCharType="end"/>
      </w:r>
      <w:r>
        <w:t xml:space="preserve"> show that users of the Camino de Santiago are motivated not only by religion but also by spirituality, new experiences, nature, and sport. </w:t>
      </w:r>
      <w:proofErr w:type="spellStart"/>
      <w:r>
        <w:t>Grocutt</w:t>
      </w:r>
      <w:proofErr w:type="spellEnd"/>
      <w:r>
        <w:t xml:space="preserve"> and Wood </w:t>
      </w:r>
      <w:r w:rsidR="00A639F7">
        <w:fldChar w:fldCharType="begin"/>
      </w:r>
      <w:r w:rsidR="00A639F7">
        <w:instrText xml:space="preserve"> ADDIN ZOTERO_ITEM CSL_CITATION {"citationID":"6ChuMlSc","properties":{"formattedCitation":"(2025)","plainCitation":"(2025)","noteIndex":0},"citationItems":[{"id":6506,"uris":["http://zotero.org/users/local/sHNkLORP/items/N6ASX5KQ"],"itemData":{"id":6506,"type":"article-journal","abstract":"Background: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A639F7">
        <w:fldChar w:fldCharType="separate"/>
      </w:r>
      <w:r w:rsidR="00A639F7" w:rsidRPr="00A639F7">
        <w:rPr>
          <w:rFonts w:cs="Arial"/>
        </w:rPr>
        <w:t>(2025)</w:t>
      </w:r>
      <w:r w:rsidR="00A639F7">
        <w:fldChar w:fldCharType="end"/>
      </w:r>
      <w:r>
        <w:t xml:space="preserve"> extend this understanding by showing that pilgrimage walking can foster wellbeing, resilience, identity formation, and a search for community. Sati </w:t>
      </w:r>
      <w:r w:rsidR="005E0660">
        <w:fldChar w:fldCharType="begin"/>
      </w:r>
      <w:r w:rsidR="005E0660">
        <w:instrText xml:space="preserve"> ADDIN ZOTERO_ITEM CSL_CITATION {"citationID":"r9sPBJdw","properties":{"formattedCitation":"(2025)","plainCitation":"(2025)","noteIndex":0},"citationItems":[{"id":6505,"uris":["http://zotero.org/users/local/sHNkLORP/items/6RBLVUVA"],"itemData":{"id":6505,"type":"article-journal","abstract":"Tourism,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rsidR="005E0660">
        <w:fldChar w:fldCharType="separate"/>
      </w:r>
      <w:r w:rsidR="005E0660" w:rsidRPr="005E0660">
        <w:rPr>
          <w:rFonts w:cs="Arial"/>
        </w:rPr>
        <w:t>(2025)</w:t>
      </w:r>
      <w:r w:rsidR="005E0660">
        <w:fldChar w:fldCharType="end"/>
      </w:r>
      <w:r>
        <w:t xml:space="preserve">, from a different pilgrimage setting, links tourism activity more directly to employment, income, and livelihood sustainability. </w:t>
      </w:r>
      <w:r w:rsidR="005E0660">
        <w:t>Taken together, these studies suggest that walking routes can generate value by mobilizing demand across accommodation, food, mobility, guiding, interpretation, and local commerce,</w:t>
      </w:r>
      <w:r>
        <w:t xml:space="preserve"> while also producing symbolic and experiential value that differentiates the corridor.</w:t>
      </w:r>
    </w:p>
    <w:p w14:paraId="1182440B" w14:textId="77777777" w:rsidR="008B3C90" w:rsidRDefault="008B3C90" w:rsidP="008B3C90">
      <w:pPr>
        <w:jc w:val="both"/>
      </w:pPr>
      <w:r>
        <w:t xml:space="preserve">For the Camino de </w:t>
      </w:r>
      <w:proofErr w:type="spellStart"/>
      <w:r>
        <w:t>Lengerke</w:t>
      </w:r>
      <w:proofErr w:type="spellEnd"/>
      <w:r>
        <w:t>, however, this argument must remain conditional. The current documentary base does not yet demonstrate that such effects have been measured locally or that they are already operating in a structured manner. What it does show is that the route possesses characteristics that make these effects plausible objects of research. The existence of a protected heritage segment, a broader documentary network, and a territorial sequence linking multiple settlements provides a reasonable basis for hypothesizing route-based value creation. Yet without empirical evidence on service use, local businesses, employment, visitor behavior, or benefit distribution, the argument remains prospective rather than confirmed.</w:t>
      </w:r>
    </w:p>
    <w:p w14:paraId="4D79066E" w14:textId="18DDC718" w:rsidR="008B3C90" w:rsidRDefault="008B3C90" w:rsidP="008B3C90">
      <w:pPr>
        <w:jc w:val="both"/>
      </w:pPr>
      <w:r>
        <w:t xml:space="preserve">Scientific literature on territorial competitiveness helps clarify why this distinction matters. Abreu et al. </w:t>
      </w:r>
      <w:r w:rsidR="005E0660">
        <w:fldChar w:fldCharType="begin"/>
      </w:r>
      <w:r w:rsidR="005E0660">
        <w:instrText xml:space="preserve"> ADDIN ZOTERO_ITEM CSL_CITATION {"citationID":"bwDIWrjd","properties":{"formattedCitation":"(2026)","plainCitation":"(2026)","noteIndex":0},"citationItems":[{"id":6566,"uris":["http://zotero.org/users/local/sHNkLORP/items/LTZAIPKH"],"itemData":{"id":6566,"type":"article-journal","abstract":"Nature-based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Gonçalves"}],"issued":{"date-parts":[["2026",5]]}},"suppress-author":true}],"schema":"https://github.com/citation-style-language/schema/raw/master/csl-citation.json"} </w:instrText>
      </w:r>
      <w:r w:rsidR="005E0660">
        <w:fldChar w:fldCharType="separate"/>
      </w:r>
      <w:r w:rsidR="005E0660" w:rsidRPr="005E0660">
        <w:rPr>
          <w:rFonts w:cs="Arial"/>
        </w:rPr>
        <w:t>(2026)</w:t>
      </w:r>
      <w:r w:rsidR="005E0660">
        <w:fldChar w:fldCharType="end"/>
      </w:r>
      <w:r>
        <w:t xml:space="preserve"> show that in nature-based tourism, small and family-owned firms play a strategic role, and their competitiveness depends on how sustainability, coordination, and extended value creation are incorporated into their business models. Duyen et al. </w:t>
      </w:r>
      <w:r w:rsidR="005E0660">
        <w:fldChar w:fldCharType="begin"/>
      </w:r>
      <w:r w:rsidR="005E0660">
        <w:instrText xml:space="preserve"> ADDIN ZOTERO_ITEM CSL_CITATION {"citationID":"dpClbscz","properties":{"formattedCitation":"(2026)","plainCitation":"(2026)","noteIndex":0},"citationItems":[{"id":6532,"uris":["http://zotero.org/users/local/sHNkLORP/items/UIYJ4EVU"],"itemData":{"id":6532,"type":"article-journal","abstract":"This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Tuyet"}],"issued":{"date-parts":[["2026",2,1]]}},"suppress-author":true}],"schema":"https://github.com/citation-style-language/schema/raw/master/csl-citation.json"} </w:instrText>
      </w:r>
      <w:r w:rsidR="005E0660">
        <w:fldChar w:fldCharType="separate"/>
      </w:r>
      <w:r w:rsidR="005E0660" w:rsidRPr="005E0660">
        <w:rPr>
          <w:rFonts w:cs="Arial"/>
        </w:rPr>
        <w:t>(2026)</w:t>
      </w:r>
      <w:r w:rsidR="005E0660">
        <w:fldChar w:fldCharType="end"/>
      </w:r>
      <w:r>
        <w:t xml:space="preserve"> further demonstrate that proximity to cultural and natural landmarks can support place-based value by increasing the economic relevance of heritage settings. These contributions are important because they shift the discussion away from crude visitor-volume logic toward a more distributed interpretation of competitiveness, one in which heritage landscapes create value when they strengthen locally embedded enterprises and territorial differentiation.</w:t>
      </w:r>
    </w:p>
    <w:p w14:paraId="36F878C9" w14:textId="5180934D" w:rsidR="008B3C90" w:rsidRDefault="00975A61" w:rsidP="008B3C90">
      <w:pPr>
        <w:jc w:val="both"/>
      </w:pPr>
      <w:r w:rsidRPr="00975A61">
        <w:lastRenderedPageBreak/>
        <w:t>Competitiveness, in this sense, is multidimensional. It includes preserving route quality, ensuring legibility and accessibility, connecting services, organizing information, and sustaining a coherent experience across space.</w:t>
      </w:r>
      <w:r w:rsidR="008B3C90">
        <w:t xml:space="preserve"> </w:t>
      </w:r>
      <w:proofErr w:type="spellStart"/>
      <w:r w:rsidR="008B3C90">
        <w:t>Buhalis</w:t>
      </w:r>
      <w:proofErr w:type="spellEnd"/>
      <w:r w:rsidR="008B3C90">
        <w:t xml:space="preserve"> </w:t>
      </w:r>
      <w:r w:rsidR="005E0660">
        <w:fldChar w:fldCharType="begin"/>
      </w:r>
      <w:r w:rsidR="005E0660">
        <w:instrText xml:space="preserve"> ADDIN ZOTERO_ITEM CSL_CITATION {"citationID":"qoVaGmHf","properties":{"formattedCitation":"(2020)","plainCitation":"(2020)","noteIndex":0},"citationItems":[{"id":6562,"uris":["http://zotero.org/users/local/sHNkLORP/items/HW6YL73R"],"itemData":{"id":6562,"type":"article-journal","abstract":"Purpose\n              Technology revolutionises the tourism industry and determines the strategy and competitiveness of tourism organisations and destinations. This paper aims to explore the transformational and disruptive nature of technology for tourism.\n            \n            \n              Design/methodology/approach\n              This paper is based on systematic research.\n            \n            \n              Findings\n              Technology innovations bring the entire range of stakeholders together in tourism service ecosystems. Technology-empowered tourism experiences increasingly support travellers to co-create value throughout all stages of travel. Ambient Intelligence (AmI) Tourism (2020-future) is driven by a range of disruptive technologies. Inevitably smart environments transform industry structures, processes and practices, having disruptive impacts for service innovation, strategy, management, marketing and competitiveness of everybody involved.\n            \n            \n              Originality/value\n              The paper synthesises developments in technology for tourism and proposes a future perspective.","container-title":"Tourism Review","DOI":"10.1108/TR-06-2019-0258","ISSN":"1660-5373, 1660-5373","issue":"1","journalAbbreviation":"TR","language":"en","license":"https://www.emerald.com/insight/site-policies","page":"267-272","source":"DOI.org (Crossref)","title":"Technology in tourism-from information communication technologies to eTourism and smart tourism towards ambient intelligence tourism: a perspective article","title-short":"Technology in tourism-from information communication technologies to eTourism and smart tourism towards ambient intelligence tourism","volume":"75","author":[{"family":"Buhalis","given":"Dimitrios"}],"issued":{"date-parts":[["2020",2,20]]}},"suppress-author":true}],"schema":"https://github.com/citation-style-language/schema/raw/master/csl-citation.json"} </w:instrText>
      </w:r>
      <w:r w:rsidR="005E0660">
        <w:fldChar w:fldCharType="separate"/>
      </w:r>
      <w:r w:rsidR="005E0660" w:rsidRPr="005E0660">
        <w:rPr>
          <w:rFonts w:cs="Arial"/>
        </w:rPr>
        <w:t>(2020)</w:t>
      </w:r>
      <w:r w:rsidR="005E0660">
        <w:fldChar w:fldCharType="end"/>
      </w:r>
      <w:r w:rsidR="008B3C90">
        <w:t xml:space="preserve"> argues that technology influences the competitiveness of tourism organizations and destinations </w:t>
      </w:r>
      <w:r w:rsidR="00300D86">
        <w:t>by shaping</w:t>
      </w:r>
      <w:r w:rsidR="008B3C90">
        <w:t xml:space="preserve"> strategic management, visibility, and service design. </w:t>
      </w:r>
      <w:r w:rsidR="002C7714" w:rsidRPr="002C7714">
        <w:t xml:space="preserve">This argument is further widened by the service-management literature on technological disruption, which shows that artificial intelligence, the Internet of Things, and immersive media are reshaping tourism structures, practices, and value-creation processes </w:t>
      </w:r>
      <w:r w:rsidR="002C7714">
        <w:fldChar w:fldCharType="begin"/>
      </w:r>
      <w:r w:rsidR="002C7714">
        <w:instrText xml:space="preserve"> ADDIN ZOTERO_ITEM CSL_CITATION {"citationID":"5hY3PBrF","properties":{"formattedCitation":"(Buhalis et al., 2019)","plainCitation":"(Buhalis et al., 2019)","noteIndex":0},"citationItems":[{"id":6561,"uris":["http://zotero.org/users/local/sHNkLORP/items/G88UK7M3"],"itemData":{"id":6561,"type":"article-journal","abstract":"Purpose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schema":"https://github.com/citation-style-language/schema/raw/master/csl-citation.json"} </w:instrText>
      </w:r>
      <w:r w:rsidR="002C7714">
        <w:fldChar w:fldCharType="separate"/>
      </w:r>
      <w:r w:rsidR="002C7714" w:rsidRPr="002C7714">
        <w:rPr>
          <w:rFonts w:cs="Arial"/>
        </w:rPr>
        <w:t>(Buhalis et al., 2019)</w:t>
      </w:r>
      <w:r w:rsidR="002C7714">
        <w:fldChar w:fldCharType="end"/>
      </w:r>
      <w:r w:rsidR="00300D86">
        <w:t xml:space="preserve">. </w:t>
      </w:r>
      <w:r w:rsidR="008B3C90">
        <w:t xml:space="preserve">Huang et al. </w:t>
      </w:r>
      <w:r w:rsidR="0083376E">
        <w:fldChar w:fldCharType="begin"/>
      </w:r>
      <w:r w:rsidR="0083376E">
        <w:instrText xml:space="preserve"> ADDIN ZOTERO_ITEM CSL_CITATION {"citationID":"vxQbCNvY","properties":{"formattedCitation":"(2026)","plainCitation":"(2026)","noteIndex":0},"citationItems":[{"id":6558,"uris":["http://zotero.org/users/local/sHNkLORP/items/SJUJZV6S"],"itemData":{"id":6558,"type":"article-journal","abstract":"China’s ongoing digital transformation, supported by proactive government policies, is fundamentally reshaping urban tourism through strategic development of digital infrastructure. This study employs a Difference-in-Differences (DID) model, taking the Broadband China policy as a quasi-natural experiment, to examine the driving effects and mechanisms of digital infrastructure development on emerging forms of urban digital tourism entrepreneurship. The results show that: (1) digital infrastructure development can facilitate the development of emerging forms for urban digital tourism entrepreneurship. Even after controlling for endogeneity, other policy intervention, and robustness in parallel trend testing, the outcome remains unchanged. Digital infrastructure has the potential to foster the growth of new types of urban digital tourism businesses by increasing the concentration of digital talent, the rate of technological innovation and application, and the level of government support. The driving effect is stronger in cities that have exceptional cultural value, well-allocated administrative resources, and excellent tourist resources. Coordination and information exchange in industrial chains are beneficial for nearby regions, but they pose a threat of marginalization to areas that aren’t immediately adjacent due to the impacts of resource siphoning. Therefore, the government should promote the transformation of urban tourism into intelligent and convenient, establish cross-city tourism alliances, and form a complementary mode of “technology and resources.” Simultaneously, it should make use of digital technology to accurately match the characteristics of the city and guide operators of the industry to efficiently make use of digital technology to identify market opportunities, integrate resources, and unleash the new kinetic energy of the industry’s development.","container-title":"PLOS One","DOI":"10.1371/journal.pone.0343903","ISSN":"1932-6203","issue":"3","journalAbbreviation":"PLoS One","language":"en","page":"e0343903","source":"DOI.org (Crossref)","title":"How digital infrastructure supports emerging forms of urban digital tourism in China","volume":"21","author":[{"family":"Huang","given":"Jielong"},{"family":"Ling","given":"Wenbin"},{"family":"Ye","given":"Shanni"},{"family":"Khan","given":"Rabnawaz"},{"family":"Lai","given":"Qifu"}],"editor":[{"family":"Lang","given":"Wei"}],"issued":{"date-parts":[["2026",3,12]]}},"suppress-author":true}],"schema":"https://github.com/citation-style-language/schema/raw/master/csl-citation.json"} </w:instrText>
      </w:r>
      <w:r w:rsidR="0083376E">
        <w:fldChar w:fldCharType="separate"/>
      </w:r>
      <w:r w:rsidR="0083376E" w:rsidRPr="0083376E">
        <w:rPr>
          <w:rFonts w:cs="Arial"/>
        </w:rPr>
        <w:t>(2026)</w:t>
      </w:r>
      <w:r w:rsidR="0083376E">
        <w:fldChar w:fldCharType="end"/>
      </w:r>
      <w:r w:rsidR="008B3C90">
        <w:t xml:space="preserve"> </w:t>
      </w:r>
      <w:r w:rsidR="00300D86" w:rsidRPr="00300D86">
        <w:t xml:space="preserve">add that digital infrastructure can facilitate new forms of tourism entrepreneurship. These insights are especially relevant </w:t>
      </w:r>
      <w:r w:rsidR="00300D86">
        <w:t xml:space="preserve">to the Camino de </w:t>
      </w:r>
      <w:proofErr w:type="spellStart"/>
      <w:r w:rsidR="00300D86">
        <w:t>Lengerke</w:t>
      </w:r>
      <w:proofErr w:type="spellEnd"/>
      <w:r w:rsidR="00300D86">
        <w:t xml:space="preserve"> because digital visibility, navigation support, and route information are not secondary amenities; they are integral to</w:t>
      </w:r>
      <w:r w:rsidR="00300D86" w:rsidRPr="00300D86">
        <w:t xml:space="preserve"> the corridor’s ability to function as an intelligible and competitive system.</w:t>
      </w:r>
    </w:p>
    <w:p w14:paraId="6912634C" w14:textId="2413C5B5" w:rsidR="005C34CC" w:rsidRDefault="005A1D35" w:rsidP="008B3C90">
      <w:pPr>
        <w:jc w:val="both"/>
      </w:pPr>
      <w:r w:rsidRPr="005A1D35">
        <w:t xml:space="preserve">At the same time, route-based value creation should not be confused with digitalization alone. The central question is whether the route can sustain locally embedded businesses without </w:t>
      </w:r>
      <w:proofErr w:type="gramStart"/>
      <w:r w:rsidRPr="005A1D35">
        <w:t>severing</w:t>
      </w:r>
      <w:proofErr w:type="gramEnd"/>
      <w:r w:rsidRPr="005A1D35">
        <w:t xml:space="preserve"> them from the heritage logic that gives the corridor its identity. This requires looking beyond total arrivals toward the spatial distribution of opportunities and benefits. A route becomes development-relevant when it supports accommodations, food services, local guides, transport support, cultural interpretation, handicrafts, and municipal identity across several locations. It fails, by contrast, when those activities remain isolated, poorly coordinated, or disconnected from conservation priorities. The Camino de Santiago is useful here not because it offers a blueprint to replicate, but because it shows that mature route systems depend on enabling conditions that make distributed value creation visible and operable</w:t>
      </w:r>
      <w:r w:rsidR="00997F28">
        <w:t>.</w:t>
      </w:r>
    </w:p>
    <w:p w14:paraId="76F03601" w14:textId="77777777" w:rsidR="00D24C9E" w:rsidRDefault="00D24C9E" w:rsidP="008B3C90">
      <w:pPr>
        <w:jc w:val="both"/>
      </w:pPr>
    </w:p>
    <w:p w14:paraId="017852CC" w14:textId="2B99D8ED" w:rsidR="005C34CC" w:rsidRDefault="005E7CD6" w:rsidP="005E7CD6">
      <w:pPr>
        <w:pStyle w:val="Descripcin"/>
      </w:pPr>
      <w:r>
        <w:t xml:space="preserve">Table </w:t>
      </w:r>
      <w:fldSimple w:instr=" SEQ Table \* ARABIC ">
        <w:r w:rsidR="00D24C9E">
          <w:rPr>
            <w:noProof/>
          </w:rPr>
          <w:t>3</w:t>
        </w:r>
      </w:fldSimple>
      <w:r w:rsidR="00D24C9E">
        <w:t xml:space="preserve">: </w:t>
      </w:r>
      <w:r w:rsidR="00997F28" w:rsidRPr="00D24C9E">
        <w:rPr>
          <w:b w:val="0"/>
          <w:bCs w:val="0"/>
        </w:rPr>
        <w:t xml:space="preserve">Sustainability gap between the benchmark literature and the current documentary state of the Camino de </w:t>
      </w:r>
      <w:proofErr w:type="spellStart"/>
      <w:r w:rsidR="00997F28" w:rsidRPr="00D24C9E">
        <w:rPr>
          <w:b w:val="0"/>
          <w:bCs w:val="0"/>
        </w:rPr>
        <w:t>Lengerke</w:t>
      </w:r>
      <w:proofErr w:type="spellEnd"/>
    </w:p>
    <w:tbl>
      <w:tblPr>
        <w:tblStyle w:val="Tablaconcuadrcula"/>
        <w:tblW w:w="0" w:type="auto"/>
        <w:jc w:val="center"/>
        <w:tblLook w:val="04A0" w:firstRow="1" w:lastRow="0" w:firstColumn="1" w:lastColumn="0" w:noHBand="0" w:noVBand="1"/>
      </w:tblPr>
      <w:tblGrid>
        <w:gridCol w:w="1650"/>
        <w:gridCol w:w="2263"/>
        <w:gridCol w:w="1907"/>
        <w:gridCol w:w="2345"/>
        <w:gridCol w:w="2023"/>
      </w:tblGrid>
      <w:tr w:rsidR="00943E0D" w:rsidRPr="00943E0D" w14:paraId="436BA2FB" w14:textId="77777777" w:rsidTr="00943E0D">
        <w:trPr>
          <w:tblHeader/>
          <w:jc w:val="center"/>
        </w:trPr>
        <w:tc>
          <w:tcPr>
            <w:tcW w:w="1584" w:type="dxa"/>
            <w:vAlign w:val="center"/>
          </w:tcPr>
          <w:p w14:paraId="48C59398" w14:textId="77777777" w:rsidR="00943E0D" w:rsidRPr="00943E0D" w:rsidRDefault="00943E0D" w:rsidP="00943E0D">
            <w:pPr>
              <w:spacing w:before="40" w:after="40"/>
              <w:ind w:firstLine="0"/>
              <w:rPr>
                <w:sz w:val="20"/>
                <w:szCs w:val="20"/>
              </w:rPr>
            </w:pPr>
            <w:r w:rsidRPr="00943E0D">
              <w:rPr>
                <w:b/>
                <w:sz w:val="20"/>
                <w:szCs w:val="20"/>
              </w:rPr>
              <w:t>Dimension</w:t>
            </w:r>
          </w:p>
        </w:tc>
        <w:tc>
          <w:tcPr>
            <w:tcW w:w="3456" w:type="dxa"/>
            <w:vAlign w:val="center"/>
          </w:tcPr>
          <w:p w14:paraId="5EBC0A14" w14:textId="77777777" w:rsidR="00943E0D" w:rsidRPr="00943E0D" w:rsidRDefault="00943E0D" w:rsidP="00943E0D">
            <w:pPr>
              <w:spacing w:before="40" w:after="40"/>
              <w:ind w:firstLine="0"/>
              <w:rPr>
                <w:sz w:val="20"/>
                <w:szCs w:val="20"/>
              </w:rPr>
            </w:pPr>
            <w:r w:rsidRPr="00943E0D">
              <w:rPr>
                <w:b/>
                <w:sz w:val="20"/>
                <w:szCs w:val="20"/>
              </w:rPr>
              <w:t>What the benchmark literature documents well</w:t>
            </w:r>
          </w:p>
        </w:tc>
        <w:tc>
          <w:tcPr>
            <w:tcW w:w="2880" w:type="dxa"/>
            <w:vAlign w:val="center"/>
          </w:tcPr>
          <w:p w14:paraId="6EDB95A0" w14:textId="77777777" w:rsidR="00943E0D" w:rsidRPr="00943E0D" w:rsidRDefault="00943E0D" w:rsidP="00943E0D">
            <w:pPr>
              <w:spacing w:before="40" w:after="40"/>
              <w:ind w:firstLine="0"/>
              <w:rPr>
                <w:sz w:val="20"/>
                <w:szCs w:val="20"/>
              </w:rPr>
            </w:pPr>
            <w:r w:rsidRPr="00943E0D">
              <w:rPr>
                <w:b/>
                <w:sz w:val="20"/>
                <w:szCs w:val="20"/>
              </w:rPr>
              <w:t>Key scientific references from the audited corpus</w:t>
            </w:r>
          </w:p>
        </w:tc>
        <w:tc>
          <w:tcPr>
            <w:tcW w:w="3744" w:type="dxa"/>
            <w:vAlign w:val="center"/>
          </w:tcPr>
          <w:p w14:paraId="79081EB2" w14:textId="77777777" w:rsidR="00943E0D" w:rsidRPr="00943E0D" w:rsidRDefault="00943E0D" w:rsidP="00943E0D">
            <w:pPr>
              <w:spacing w:before="40" w:after="40"/>
              <w:ind w:firstLine="0"/>
              <w:rPr>
                <w:sz w:val="20"/>
                <w:szCs w:val="20"/>
              </w:rPr>
            </w:pPr>
            <w:r w:rsidRPr="00943E0D">
              <w:rPr>
                <w:b/>
                <w:sz w:val="20"/>
                <w:szCs w:val="20"/>
              </w:rPr>
              <w:t xml:space="preserve">Current documentary state of the Camino de </w:t>
            </w:r>
            <w:proofErr w:type="spellStart"/>
            <w:r w:rsidRPr="00943E0D">
              <w:rPr>
                <w:b/>
                <w:sz w:val="20"/>
                <w:szCs w:val="20"/>
              </w:rPr>
              <w:t>Lengerke</w:t>
            </w:r>
            <w:proofErr w:type="spellEnd"/>
          </w:p>
        </w:tc>
        <w:tc>
          <w:tcPr>
            <w:tcW w:w="3312" w:type="dxa"/>
            <w:vAlign w:val="center"/>
          </w:tcPr>
          <w:p w14:paraId="478E915E" w14:textId="77777777" w:rsidR="00943E0D" w:rsidRPr="00943E0D" w:rsidRDefault="00943E0D" w:rsidP="00943E0D">
            <w:pPr>
              <w:spacing w:before="40" w:after="40"/>
              <w:ind w:firstLine="0"/>
              <w:rPr>
                <w:sz w:val="20"/>
                <w:szCs w:val="20"/>
              </w:rPr>
            </w:pPr>
            <w:r w:rsidRPr="00943E0D">
              <w:rPr>
                <w:b/>
                <w:sz w:val="20"/>
                <w:szCs w:val="20"/>
              </w:rPr>
              <w:t>Priority enhancement needed in Santander</w:t>
            </w:r>
          </w:p>
        </w:tc>
      </w:tr>
      <w:tr w:rsidR="00943E0D" w:rsidRPr="00943E0D" w14:paraId="52D01050" w14:textId="77777777" w:rsidTr="00943E0D">
        <w:trPr>
          <w:jc w:val="center"/>
        </w:trPr>
        <w:tc>
          <w:tcPr>
            <w:tcW w:w="1584" w:type="dxa"/>
            <w:vAlign w:val="center"/>
          </w:tcPr>
          <w:p w14:paraId="13585D3D" w14:textId="77777777" w:rsidR="00943E0D" w:rsidRPr="00943E0D" w:rsidRDefault="00943E0D" w:rsidP="00943E0D">
            <w:pPr>
              <w:spacing w:before="40" w:after="40"/>
              <w:ind w:firstLine="0"/>
              <w:rPr>
                <w:sz w:val="20"/>
                <w:szCs w:val="20"/>
              </w:rPr>
            </w:pPr>
            <w:r w:rsidRPr="00943E0D">
              <w:rPr>
                <w:sz w:val="20"/>
                <w:szCs w:val="20"/>
              </w:rPr>
              <w:t>Governance and stakeholder coordination</w:t>
            </w:r>
          </w:p>
        </w:tc>
        <w:tc>
          <w:tcPr>
            <w:tcW w:w="3456" w:type="dxa"/>
            <w:vAlign w:val="center"/>
          </w:tcPr>
          <w:p w14:paraId="3FFDAFC6" w14:textId="77777777" w:rsidR="00943E0D" w:rsidRPr="00943E0D" w:rsidRDefault="00943E0D" w:rsidP="00943E0D">
            <w:pPr>
              <w:spacing w:before="40" w:after="40"/>
              <w:ind w:firstLine="0"/>
              <w:rPr>
                <w:sz w:val="20"/>
                <w:szCs w:val="20"/>
              </w:rPr>
            </w:pPr>
            <w:r w:rsidRPr="00943E0D">
              <w:rPr>
                <w:sz w:val="20"/>
                <w:szCs w:val="20"/>
              </w:rPr>
              <w:t>Interdependence between conservation and tourism, resident participation, implementation barriers, and coordinated protection-utilization systems in mature routes.</w:t>
            </w:r>
          </w:p>
        </w:tc>
        <w:tc>
          <w:tcPr>
            <w:tcW w:w="2880" w:type="dxa"/>
            <w:vAlign w:val="center"/>
          </w:tcPr>
          <w:p w14:paraId="024D04C4" w14:textId="38A12247" w:rsidR="003910E7" w:rsidRPr="00F954F0" w:rsidRDefault="003910E7" w:rsidP="00943E0D">
            <w:pPr>
              <w:spacing w:before="40" w:after="40"/>
              <w:ind w:firstLine="0"/>
              <w:rPr>
                <w:sz w:val="20"/>
                <w:szCs w:val="20"/>
              </w:rPr>
            </w:pPr>
            <w:r>
              <w:rPr>
                <w:sz w:val="20"/>
                <w:szCs w:val="20"/>
              </w:rPr>
              <w:fldChar w:fldCharType="begin"/>
            </w:r>
            <w:r w:rsidR="00872390">
              <w:rPr>
                <w:sz w:val="20"/>
                <w:szCs w:val="20"/>
              </w:rPr>
              <w:instrText xml:space="preserve"> ADDIN ZOTERO_ITEM CSL_CITATION {"citationID":"sBBxBK2e","properties":{"formattedCitation":"(Aas et al., 2005; Fan et al., 2026; Kabbara et al., 2025; Liu, 2003)","plainCitation":"(Aas et al., 2005; Fan et al., 2026; Kabbara et al., 2025;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6541,"uris":["http://zotero.org/users/local/sHNkLORP/items/A9FWI47A"],"itemData":{"id":6541,"type":"article-journal","container-title":"npj Heritage Science","DOI":"10.1038/s40494-026-02311-2","ISSN":"3059-3220","issue":"1","journalAbbreviation":"npj Herit. Sci.","language":"en","page":"59","source":"DOI.org (Crossref)","title":"Designing a traditional village cluster protection-utilization system via complex network analysis: Qiandongnan case study","title-short":"Designing a traditional village cluster protection-utilization system via complex network analysis","volume":"14","author":[{"family":"Fan","given":"Jinyu"},{"family":"Huang","given":"Zongsheng"},{"family":"Zhang","given":"Boyang"}],"issued":{"date-parts":[["2026",1,27]]}}},{"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Pr>
                <w:sz w:val="20"/>
                <w:szCs w:val="20"/>
              </w:rPr>
              <w:fldChar w:fldCharType="separate"/>
            </w:r>
            <w:r w:rsidR="00F954F0" w:rsidRPr="00F954F0">
              <w:rPr>
                <w:rFonts w:cs="Arial"/>
                <w:sz w:val="20"/>
              </w:rPr>
              <w:t>(Aas et al., 2005; Fan et al., 2026; Kabbara et al., 2025; Liu, 2003)</w:t>
            </w:r>
            <w:r>
              <w:rPr>
                <w:sz w:val="20"/>
                <w:szCs w:val="20"/>
              </w:rPr>
              <w:fldChar w:fldCharType="end"/>
            </w:r>
          </w:p>
        </w:tc>
        <w:tc>
          <w:tcPr>
            <w:tcW w:w="3744" w:type="dxa"/>
            <w:vAlign w:val="center"/>
          </w:tcPr>
          <w:p w14:paraId="5FBC91C4" w14:textId="77777777" w:rsidR="00943E0D" w:rsidRPr="00943E0D" w:rsidRDefault="00943E0D" w:rsidP="00943E0D">
            <w:pPr>
              <w:spacing w:before="40" w:after="40"/>
              <w:ind w:firstLine="0"/>
              <w:rPr>
                <w:sz w:val="20"/>
                <w:szCs w:val="20"/>
              </w:rPr>
            </w:pPr>
            <w:r w:rsidRPr="00943E0D">
              <w:rPr>
                <w:sz w:val="20"/>
                <w:szCs w:val="20"/>
              </w:rPr>
              <w:t xml:space="preserve">Legal protection is clear for </w:t>
            </w:r>
            <w:proofErr w:type="spellStart"/>
            <w:r w:rsidRPr="00943E0D">
              <w:rPr>
                <w:sz w:val="20"/>
                <w:szCs w:val="20"/>
              </w:rPr>
              <w:t>Barichara</w:t>
            </w:r>
            <w:proofErr w:type="spellEnd"/>
            <w:r w:rsidRPr="00943E0D">
              <w:rPr>
                <w:sz w:val="20"/>
                <w:szCs w:val="20"/>
              </w:rPr>
              <w:t>–Guane, but there is no auditable route-level evidence on coordination across the wider system.</w:t>
            </w:r>
          </w:p>
        </w:tc>
        <w:tc>
          <w:tcPr>
            <w:tcW w:w="3312" w:type="dxa"/>
            <w:vAlign w:val="center"/>
          </w:tcPr>
          <w:p w14:paraId="6030FFBE" w14:textId="77777777" w:rsidR="00943E0D" w:rsidRPr="00943E0D" w:rsidRDefault="00943E0D" w:rsidP="00943E0D">
            <w:pPr>
              <w:spacing w:before="40" w:after="40"/>
              <w:ind w:firstLine="0"/>
              <w:rPr>
                <w:sz w:val="20"/>
                <w:szCs w:val="20"/>
              </w:rPr>
            </w:pPr>
            <w:r w:rsidRPr="00943E0D">
              <w:rPr>
                <w:sz w:val="20"/>
                <w:szCs w:val="20"/>
              </w:rPr>
              <w:t>Build a multi-actor governance architecture linking municipalities, heritage institutions, community actors, and service providers.</w:t>
            </w:r>
          </w:p>
        </w:tc>
      </w:tr>
      <w:tr w:rsidR="00943E0D" w:rsidRPr="00943E0D" w14:paraId="4953916D" w14:textId="77777777" w:rsidTr="00943E0D">
        <w:trPr>
          <w:jc w:val="center"/>
        </w:trPr>
        <w:tc>
          <w:tcPr>
            <w:tcW w:w="1584" w:type="dxa"/>
            <w:vAlign w:val="center"/>
          </w:tcPr>
          <w:p w14:paraId="130EA34F" w14:textId="77777777" w:rsidR="00943E0D" w:rsidRPr="00943E0D" w:rsidRDefault="00943E0D" w:rsidP="00943E0D">
            <w:pPr>
              <w:spacing w:before="40" w:after="40"/>
              <w:ind w:firstLine="0"/>
              <w:rPr>
                <w:sz w:val="20"/>
                <w:szCs w:val="20"/>
              </w:rPr>
            </w:pPr>
            <w:r w:rsidRPr="00943E0D">
              <w:rPr>
                <w:sz w:val="20"/>
                <w:szCs w:val="20"/>
              </w:rPr>
              <w:t>Sustainability and resilience</w:t>
            </w:r>
          </w:p>
        </w:tc>
        <w:tc>
          <w:tcPr>
            <w:tcW w:w="3456" w:type="dxa"/>
            <w:vAlign w:val="center"/>
          </w:tcPr>
          <w:p w14:paraId="339BC3CC" w14:textId="77777777" w:rsidR="00943E0D" w:rsidRPr="00943E0D" w:rsidRDefault="00943E0D" w:rsidP="00943E0D">
            <w:pPr>
              <w:spacing w:before="40" w:after="40"/>
              <w:ind w:firstLine="0"/>
              <w:rPr>
                <w:sz w:val="20"/>
                <w:szCs w:val="20"/>
              </w:rPr>
            </w:pPr>
            <w:r w:rsidRPr="00943E0D">
              <w:rPr>
                <w:sz w:val="20"/>
                <w:szCs w:val="20"/>
              </w:rPr>
              <w:t>Conceptual limits of sustainability rhetoric, vulnerability to external shocks, and the need to align practice with long-term resilience.</w:t>
            </w:r>
          </w:p>
        </w:tc>
        <w:tc>
          <w:tcPr>
            <w:tcW w:w="2880" w:type="dxa"/>
            <w:vAlign w:val="center"/>
          </w:tcPr>
          <w:p w14:paraId="79B3487D" w14:textId="605AEED6" w:rsidR="00F954F0" w:rsidRPr="00943E0D" w:rsidRDefault="0029234A" w:rsidP="00943E0D">
            <w:pPr>
              <w:spacing w:before="40" w:after="40"/>
              <w:ind w:firstLine="0"/>
              <w:rPr>
                <w:sz w:val="20"/>
                <w:szCs w:val="20"/>
              </w:rPr>
            </w:pPr>
            <w:r>
              <w:rPr>
                <w:sz w:val="20"/>
                <w:szCs w:val="20"/>
              </w:rPr>
              <w:fldChar w:fldCharType="begin"/>
            </w:r>
            <w:r w:rsidR="00872390">
              <w:rPr>
                <w:sz w:val="20"/>
                <w:szCs w:val="20"/>
              </w:rPr>
              <w:instrText xml:space="preserve"> ADDIN ZOTERO_ITEM CSL_CITATION {"citationID":"KmKEPPBa","properties":{"formattedCitation":"(Buckley, 2012; Kabbara et al., 2025; Liu, 2003; Mr\\uc0\\u243{}z, 2021)","plainCitation":"(Buckley, 2012; Kabbara et al., 2025; Liu, 2003; Mróz, 2021)","noteIndex":0},"citationItems":[{"id":6537,"uris":["http://zotero.org/users/local/sHNkLORP/items/ZTABARF5"],"itemData":{"id":6537,"type":"article-journal","abstract":"Social and environmental impacts, responses and indicators are reviewed for the mainstream tourism sector worldwide, in five categories: population, peace, prosperity, pollution and protection.","container-title":"Annals of Tourism Research","DOI":"10.1016/j.annals.2012.02.003","ISSN":"01607383","issue":"2","journalAbbreviation":"Annals of Tourism Research","language":"en","license":"https://www.elsevier.com/tdm/userlicense/1.0/","page":"528-546","source":"DOI.org (Crossref)","title":"Sustainable tourism: Research and reality","title-short":"Sustainable tourism","volume":"39","author":[{"family":"Buckley","given":"Ralf"}],"issued":{"date-parts":[["2012",4]]}}},{"id":6538,"uris":["http://zotero.org/users/local/sHNkLORP/items/ZPCWGXLK"],"itemData":{"id":6538,"type":"article-journal","abstract":"Tourism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Pr>
                <w:sz w:val="20"/>
                <w:szCs w:val="20"/>
              </w:rPr>
              <w:fldChar w:fldCharType="separate"/>
            </w:r>
            <w:r w:rsidRPr="0029234A">
              <w:rPr>
                <w:rFonts w:cs="Arial"/>
                <w:sz w:val="20"/>
              </w:rPr>
              <w:t>(Buckley, 2012; Kabbara et al., 2025; Liu, 2003; Mróz, 2021)</w:t>
            </w:r>
            <w:r>
              <w:rPr>
                <w:sz w:val="20"/>
                <w:szCs w:val="20"/>
              </w:rPr>
              <w:fldChar w:fldCharType="end"/>
            </w:r>
          </w:p>
        </w:tc>
        <w:tc>
          <w:tcPr>
            <w:tcW w:w="3744" w:type="dxa"/>
            <w:vAlign w:val="center"/>
          </w:tcPr>
          <w:p w14:paraId="6DF0EC60" w14:textId="77777777" w:rsidR="00943E0D" w:rsidRPr="00943E0D" w:rsidRDefault="00943E0D" w:rsidP="00943E0D">
            <w:pPr>
              <w:spacing w:before="40" w:after="40"/>
              <w:ind w:firstLine="0"/>
              <w:rPr>
                <w:sz w:val="20"/>
                <w:szCs w:val="20"/>
              </w:rPr>
            </w:pPr>
            <w:r w:rsidRPr="00943E0D">
              <w:rPr>
                <w:sz w:val="20"/>
                <w:szCs w:val="20"/>
              </w:rPr>
              <w:t xml:space="preserve">There is no route-specific evidence yet on perceived sustainability, resilience capacity, or crisis response in the Camino de </w:t>
            </w:r>
            <w:proofErr w:type="spellStart"/>
            <w:r w:rsidRPr="00943E0D">
              <w:rPr>
                <w:sz w:val="20"/>
                <w:szCs w:val="20"/>
              </w:rPr>
              <w:t>Lengerke</w:t>
            </w:r>
            <w:proofErr w:type="spellEnd"/>
            <w:r w:rsidRPr="00943E0D">
              <w:rPr>
                <w:sz w:val="20"/>
                <w:szCs w:val="20"/>
              </w:rPr>
              <w:t>.</w:t>
            </w:r>
          </w:p>
        </w:tc>
        <w:tc>
          <w:tcPr>
            <w:tcW w:w="3312" w:type="dxa"/>
            <w:vAlign w:val="center"/>
          </w:tcPr>
          <w:p w14:paraId="4EA92093" w14:textId="77777777" w:rsidR="00943E0D" w:rsidRPr="00943E0D" w:rsidRDefault="00943E0D" w:rsidP="00943E0D">
            <w:pPr>
              <w:spacing w:before="40" w:after="40"/>
              <w:ind w:firstLine="0"/>
              <w:rPr>
                <w:sz w:val="20"/>
                <w:szCs w:val="20"/>
              </w:rPr>
            </w:pPr>
            <w:r w:rsidRPr="00943E0D">
              <w:rPr>
                <w:sz w:val="20"/>
                <w:szCs w:val="20"/>
              </w:rPr>
              <w:t>Develop baseline studies on sustainability performance, risk exposure, and adaptive capacity.</w:t>
            </w:r>
          </w:p>
        </w:tc>
      </w:tr>
      <w:tr w:rsidR="00943E0D" w:rsidRPr="00943E0D" w14:paraId="14B528AA" w14:textId="77777777" w:rsidTr="00943E0D">
        <w:trPr>
          <w:jc w:val="center"/>
        </w:trPr>
        <w:tc>
          <w:tcPr>
            <w:tcW w:w="1584" w:type="dxa"/>
            <w:vAlign w:val="center"/>
          </w:tcPr>
          <w:p w14:paraId="25FEDD43" w14:textId="77777777" w:rsidR="00943E0D" w:rsidRPr="00943E0D" w:rsidRDefault="00943E0D" w:rsidP="00943E0D">
            <w:pPr>
              <w:spacing w:before="40" w:after="40"/>
              <w:ind w:firstLine="0"/>
              <w:rPr>
                <w:sz w:val="20"/>
                <w:szCs w:val="20"/>
              </w:rPr>
            </w:pPr>
            <w:r w:rsidRPr="00943E0D">
              <w:rPr>
                <w:sz w:val="20"/>
                <w:szCs w:val="20"/>
              </w:rPr>
              <w:t>Carrying capacity and pressure management</w:t>
            </w:r>
          </w:p>
        </w:tc>
        <w:tc>
          <w:tcPr>
            <w:tcW w:w="3456" w:type="dxa"/>
            <w:vAlign w:val="center"/>
          </w:tcPr>
          <w:p w14:paraId="3D7B24F0" w14:textId="77777777" w:rsidR="00943E0D" w:rsidRPr="00943E0D" w:rsidRDefault="00943E0D" w:rsidP="00943E0D">
            <w:pPr>
              <w:spacing w:before="40" w:after="40"/>
              <w:ind w:firstLine="0"/>
              <w:rPr>
                <w:sz w:val="20"/>
                <w:szCs w:val="20"/>
              </w:rPr>
            </w:pPr>
            <w:r w:rsidRPr="00943E0D">
              <w:rPr>
                <w:sz w:val="20"/>
                <w:szCs w:val="20"/>
              </w:rPr>
              <w:t>Daily-use thresholds, conservation pressure, and strategic planning requirements before scaling visitation.</w:t>
            </w:r>
          </w:p>
        </w:tc>
        <w:tc>
          <w:tcPr>
            <w:tcW w:w="2880" w:type="dxa"/>
            <w:vAlign w:val="center"/>
          </w:tcPr>
          <w:p w14:paraId="3844DD9C" w14:textId="40E7A6F6" w:rsidR="0029234A" w:rsidRPr="00943E0D" w:rsidRDefault="0002355D" w:rsidP="00943E0D">
            <w:pPr>
              <w:spacing w:before="40" w:after="40"/>
              <w:ind w:firstLine="0"/>
              <w:rPr>
                <w:sz w:val="20"/>
                <w:szCs w:val="20"/>
              </w:rPr>
            </w:pPr>
            <w:r>
              <w:rPr>
                <w:sz w:val="20"/>
                <w:szCs w:val="20"/>
              </w:rPr>
              <w:fldChar w:fldCharType="begin"/>
            </w:r>
            <w:r w:rsidR="001333AB">
              <w:rPr>
                <w:sz w:val="20"/>
                <w:szCs w:val="20"/>
              </w:rPr>
              <w:instrText xml:space="preserve"> ADDIN ZOTERO_ITEM CSL_CITATION {"citationID":"bgCHio6s","properties":{"formattedCitation":"(Akay, Semih Sami, 2026; Duarte-Duarte et al., 2021; Kuniyal et al., 2025; Zou et al., 2025)","plainCitation":"(Akay, Semih Sami, 2026; Duarte-Duarte et al., 2021; Kuniyal et al., 2025; Zou et al., 2025)","noteIndex":0},"citationItems":[{"id":5093,"uris":["http://zotero.org/users/local/sHNkLORP/items/X5XR68RS"],"itemData":{"id":5093,"type":"article-journal","abstract":"The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Pr>
                <w:sz w:val="20"/>
                <w:szCs w:val="20"/>
              </w:rPr>
              <w:fldChar w:fldCharType="separate"/>
            </w:r>
            <w:r w:rsidR="001333AB" w:rsidRPr="001333AB">
              <w:rPr>
                <w:rFonts w:cs="Arial"/>
                <w:sz w:val="20"/>
              </w:rPr>
              <w:t>(Akay, Semih Sami, 2026; Duarte-Duarte et al., 2021; Kuniyal et al., 2025; Zou et al., 2025)</w:t>
            </w:r>
            <w:r>
              <w:rPr>
                <w:sz w:val="20"/>
                <w:szCs w:val="20"/>
              </w:rPr>
              <w:fldChar w:fldCharType="end"/>
            </w:r>
          </w:p>
        </w:tc>
        <w:tc>
          <w:tcPr>
            <w:tcW w:w="3744" w:type="dxa"/>
            <w:vAlign w:val="center"/>
          </w:tcPr>
          <w:p w14:paraId="44F67C05" w14:textId="77777777" w:rsidR="00943E0D" w:rsidRPr="00943E0D" w:rsidRDefault="00943E0D" w:rsidP="00943E0D">
            <w:pPr>
              <w:spacing w:before="40" w:after="40"/>
              <w:ind w:firstLine="0"/>
              <w:rPr>
                <w:sz w:val="20"/>
                <w:szCs w:val="20"/>
              </w:rPr>
            </w:pPr>
            <w:r w:rsidRPr="00943E0D">
              <w:rPr>
                <w:sz w:val="20"/>
                <w:szCs w:val="20"/>
              </w:rPr>
              <w:t xml:space="preserve">No audited evidence yet specifies capacity limits, overload points, or seasonal stress along </w:t>
            </w:r>
            <w:proofErr w:type="spellStart"/>
            <w:r w:rsidRPr="00943E0D">
              <w:rPr>
                <w:sz w:val="20"/>
                <w:szCs w:val="20"/>
              </w:rPr>
              <w:t>Lengerke</w:t>
            </w:r>
            <w:proofErr w:type="spellEnd"/>
            <w:r w:rsidRPr="00943E0D">
              <w:rPr>
                <w:sz w:val="20"/>
                <w:szCs w:val="20"/>
              </w:rPr>
              <w:t xml:space="preserve"> segments.</w:t>
            </w:r>
          </w:p>
        </w:tc>
        <w:tc>
          <w:tcPr>
            <w:tcW w:w="3312" w:type="dxa"/>
            <w:vAlign w:val="center"/>
          </w:tcPr>
          <w:p w14:paraId="3F009732" w14:textId="77777777" w:rsidR="00943E0D" w:rsidRPr="00943E0D" w:rsidRDefault="00943E0D" w:rsidP="00943E0D">
            <w:pPr>
              <w:spacing w:before="40" w:after="40"/>
              <w:ind w:firstLine="0"/>
              <w:rPr>
                <w:sz w:val="20"/>
                <w:szCs w:val="20"/>
              </w:rPr>
            </w:pPr>
            <w:r w:rsidRPr="00943E0D">
              <w:rPr>
                <w:sz w:val="20"/>
                <w:szCs w:val="20"/>
              </w:rPr>
              <w:t>Establish carrying-capacity criteria and pressure-monitoring rules before promoting route growth.</w:t>
            </w:r>
          </w:p>
        </w:tc>
      </w:tr>
      <w:tr w:rsidR="00943E0D" w:rsidRPr="00943E0D" w14:paraId="39D811CF" w14:textId="77777777" w:rsidTr="00943E0D">
        <w:trPr>
          <w:jc w:val="center"/>
        </w:trPr>
        <w:tc>
          <w:tcPr>
            <w:tcW w:w="1584" w:type="dxa"/>
            <w:vAlign w:val="center"/>
          </w:tcPr>
          <w:p w14:paraId="04E5D0E3" w14:textId="77777777" w:rsidR="00943E0D" w:rsidRPr="00943E0D" w:rsidRDefault="00943E0D" w:rsidP="00943E0D">
            <w:pPr>
              <w:spacing w:before="40" w:after="40"/>
              <w:ind w:firstLine="0"/>
              <w:rPr>
                <w:sz w:val="20"/>
                <w:szCs w:val="20"/>
              </w:rPr>
            </w:pPr>
            <w:r w:rsidRPr="00943E0D">
              <w:rPr>
                <w:sz w:val="20"/>
                <w:szCs w:val="20"/>
              </w:rPr>
              <w:lastRenderedPageBreak/>
              <w:t>Walkability and route operability</w:t>
            </w:r>
          </w:p>
        </w:tc>
        <w:tc>
          <w:tcPr>
            <w:tcW w:w="3456" w:type="dxa"/>
            <w:vAlign w:val="center"/>
          </w:tcPr>
          <w:p w14:paraId="7F8B40BE" w14:textId="77777777" w:rsidR="00943E0D" w:rsidRPr="00943E0D" w:rsidRDefault="00943E0D" w:rsidP="00943E0D">
            <w:pPr>
              <w:spacing w:before="40" w:after="40"/>
              <w:ind w:firstLine="0"/>
              <w:rPr>
                <w:sz w:val="20"/>
                <w:szCs w:val="20"/>
              </w:rPr>
            </w:pPr>
            <w:r w:rsidRPr="00943E0D">
              <w:rPr>
                <w:sz w:val="20"/>
                <w:szCs w:val="20"/>
              </w:rPr>
              <w:t>Route continuity, pedestrian optimization, thematic sequencing, corridor logic, and methodological design of usable routes.</w:t>
            </w:r>
          </w:p>
        </w:tc>
        <w:tc>
          <w:tcPr>
            <w:tcW w:w="2880" w:type="dxa"/>
            <w:vAlign w:val="center"/>
          </w:tcPr>
          <w:p w14:paraId="1C3FC6A4" w14:textId="2C9D1295" w:rsidR="00943E0D" w:rsidRPr="00943E0D" w:rsidRDefault="002B6578" w:rsidP="002B6578">
            <w:pPr>
              <w:spacing w:before="40" w:after="40"/>
              <w:ind w:firstLine="0"/>
              <w:rPr>
                <w:sz w:val="20"/>
                <w:szCs w:val="20"/>
              </w:rPr>
            </w:pPr>
            <w:r>
              <w:rPr>
                <w:sz w:val="20"/>
                <w:szCs w:val="20"/>
              </w:rPr>
              <w:fldChar w:fldCharType="begin"/>
            </w:r>
            <w:r w:rsidR="001333AB">
              <w:rPr>
                <w:sz w:val="20"/>
                <w:szCs w:val="20"/>
              </w:rPr>
              <w:instrText xml:space="preserve"> ADDIN ZOTERO_ITEM CSL_CITATION {"citationID":"CYJbh3Yf","properties":{"formattedCitation":"(Akay, Semih Sami, 2026; Mansourihanis et al., 2026; Xie et al., 2025; Zou et al., 2025)","plainCitation":"(Akay, Semih Sami, 2026; Mansourihanis et al., 2026; Xie et al., 2025; Zou et al., 2025)","noteIndex":0},"citationItems":[{"id":6592,"uris":["http://zotero.org/users/local/sHNkLORP/items/LZUNL7WV"],"itemData":{"id":6592,"type":"article-journal","abstract":"Gaziantep,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1333AB">
              <w:rPr>
                <w:rFonts w:ascii="Cambria Math" w:hAnsi="Cambria Math" w:cs="Cambria Math"/>
                <w:sz w:val="20"/>
                <w:szCs w:val="20"/>
              </w:rPr>
              <w:instrText>‑</w:instrText>
            </w:r>
            <w:r w:rsidR="001333AB">
              <w:rPr>
                <w:sz w:val="20"/>
                <w:szCs w:val="20"/>
              </w:rPr>
              <w:instrText>criteria GIS</w:instrText>
            </w:r>
            <w:r w:rsidR="001333AB">
              <w:rPr>
                <w:rFonts w:ascii="Cambria Math" w:hAnsi="Cambria Math" w:cs="Cambria Math"/>
                <w:sz w:val="20"/>
                <w:szCs w:val="20"/>
              </w:rPr>
              <w:instrText>‑</w:instrText>
            </w:r>
            <w:r w:rsidR="001333AB">
              <w:rPr>
                <w:sz w:val="20"/>
                <w:szCs w:val="20"/>
              </w:rPr>
              <w:instrText>based approach substantially enhances walkability in historic urban environments, according to the article</w:instrText>
            </w:r>
            <w:r w:rsidR="001333AB">
              <w:rPr>
                <w:rFonts w:cs="Arial"/>
                <w:sz w:val="20"/>
                <w:szCs w:val="20"/>
              </w:rPr>
              <w:instrText>’</w:instrText>
            </w:r>
            <w:r w:rsidR="001333AB">
              <w:rPr>
                <w:sz w:val="20"/>
                <w:szCs w:val="20"/>
              </w:rPr>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Pr>
                <w:sz w:val="20"/>
                <w:szCs w:val="20"/>
              </w:rPr>
              <w:fldChar w:fldCharType="separate"/>
            </w:r>
            <w:r w:rsidR="001333AB" w:rsidRPr="001333AB">
              <w:rPr>
                <w:rFonts w:cs="Arial"/>
                <w:sz w:val="20"/>
              </w:rPr>
              <w:t>(Akay, Semih Sami, 2026; Mansourihanis et al., 2026; Xie et al., 2025; Zou et al., 2025)</w:t>
            </w:r>
            <w:r>
              <w:rPr>
                <w:sz w:val="20"/>
                <w:szCs w:val="20"/>
              </w:rPr>
              <w:fldChar w:fldCharType="end"/>
            </w:r>
          </w:p>
        </w:tc>
        <w:tc>
          <w:tcPr>
            <w:tcW w:w="3744" w:type="dxa"/>
            <w:vAlign w:val="center"/>
          </w:tcPr>
          <w:p w14:paraId="55B440BE" w14:textId="77777777" w:rsidR="00943E0D" w:rsidRPr="00943E0D" w:rsidRDefault="00943E0D" w:rsidP="00943E0D">
            <w:pPr>
              <w:spacing w:before="40" w:after="40"/>
              <w:ind w:firstLine="0"/>
              <w:rPr>
                <w:sz w:val="20"/>
                <w:szCs w:val="20"/>
              </w:rPr>
            </w:pPr>
            <w:r w:rsidRPr="00943E0D">
              <w:rPr>
                <w:sz w:val="20"/>
                <w:szCs w:val="20"/>
              </w:rPr>
              <w:t>Current evidence does not yet document signage, continuity, safety, rest points, or service accessibility along route segments.</w:t>
            </w:r>
          </w:p>
        </w:tc>
        <w:tc>
          <w:tcPr>
            <w:tcW w:w="3312" w:type="dxa"/>
            <w:vAlign w:val="center"/>
          </w:tcPr>
          <w:p w14:paraId="7F249794" w14:textId="77777777" w:rsidR="00943E0D" w:rsidRPr="00943E0D" w:rsidRDefault="00943E0D" w:rsidP="00943E0D">
            <w:pPr>
              <w:spacing w:before="40" w:after="40"/>
              <w:ind w:firstLine="0"/>
              <w:rPr>
                <w:sz w:val="20"/>
                <w:szCs w:val="20"/>
              </w:rPr>
            </w:pPr>
            <w:r w:rsidRPr="00943E0D">
              <w:rPr>
                <w:sz w:val="20"/>
                <w:szCs w:val="20"/>
              </w:rPr>
              <w:t>Conduct route audits and define minimum operability standards for walking use.</w:t>
            </w:r>
          </w:p>
        </w:tc>
      </w:tr>
      <w:tr w:rsidR="00943E0D" w:rsidRPr="00943E0D" w14:paraId="26043D99" w14:textId="77777777" w:rsidTr="00943E0D">
        <w:trPr>
          <w:jc w:val="center"/>
        </w:trPr>
        <w:tc>
          <w:tcPr>
            <w:tcW w:w="1584" w:type="dxa"/>
            <w:vAlign w:val="center"/>
          </w:tcPr>
          <w:p w14:paraId="31301495" w14:textId="77777777" w:rsidR="00943E0D" w:rsidRPr="00943E0D" w:rsidRDefault="00943E0D" w:rsidP="00943E0D">
            <w:pPr>
              <w:spacing w:before="40" w:after="40"/>
              <w:ind w:firstLine="0"/>
              <w:rPr>
                <w:sz w:val="20"/>
                <w:szCs w:val="20"/>
              </w:rPr>
            </w:pPr>
            <w:r w:rsidRPr="00943E0D">
              <w:rPr>
                <w:sz w:val="20"/>
                <w:szCs w:val="20"/>
              </w:rPr>
              <w:t>Service ecosystem and local value</w:t>
            </w:r>
          </w:p>
        </w:tc>
        <w:tc>
          <w:tcPr>
            <w:tcW w:w="3456" w:type="dxa"/>
            <w:vAlign w:val="center"/>
          </w:tcPr>
          <w:p w14:paraId="1C925E90" w14:textId="77777777" w:rsidR="00943E0D" w:rsidRPr="00943E0D" w:rsidRDefault="00943E0D" w:rsidP="00943E0D">
            <w:pPr>
              <w:spacing w:before="40" w:after="40"/>
              <w:ind w:firstLine="0"/>
              <w:rPr>
                <w:sz w:val="20"/>
                <w:szCs w:val="20"/>
              </w:rPr>
            </w:pPr>
            <w:r w:rsidRPr="00943E0D">
              <w:rPr>
                <w:sz w:val="20"/>
                <w:szCs w:val="20"/>
              </w:rPr>
              <w:t>Links between routes, small firms, distributed livelihoods, place-based value creation, and differentiated visitor demand.</w:t>
            </w:r>
          </w:p>
        </w:tc>
        <w:tc>
          <w:tcPr>
            <w:tcW w:w="2880" w:type="dxa"/>
            <w:vAlign w:val="center"/>
          </w:tcPr>
          <w:p w14:paraId="36428A43" w14:textId="2A7E7F00" w:rsidR="00943E0D" w:rsidRPr="00943E0D" w:rsidRDefault="002B6578" w:rsidP="00943E0D">
            <w:pPr>
              <w:spacing w:before="40" w:after="40"/>
              <w:ind w:firstLine="0"/>
              <w:rPr>
                <w:sz w:val="20"/>
                <w:szCs w:val="20"/>
              </w:rPr>
            </w:pPr>
            <w:r>
              <w:rPr>
                <w:sz w:val="20"/>
                <w:szCs w:val="20"/>
              </w:rPr>
              <w:fldChar w:fldCharType="begin"/>
            </w:r>
            <w:r>
              <w:rPr>
                <w:sz w:val="20"/>
                <w:szCs w:val="20"/>
              </w:rPr>
              <w:instrText xml:space="preserve"> ADDIN ZOTERO_ITEM CSL_CITATION {"citationID":"04MJXKOT","properties":{"formattedCitation":"(Abreu et al., 2026; Amaro et al., 2018; Duyen et al., 2026; Grocutt &amp; Wood, 2025; Sati, 2025)","plainCitation":"(Abreu et al., 2026; Amaro et al., 2018; Duyen et al., 2026; Grocutt &amp; Wood, 2025; Sati,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Prasad"}],"issued":{"date-parts":[["2025",12,10]]}}}],"schema":"https://github.com/citation-style-language/schema/raw/master/csl-citation.json"} </w:instrText>
            </w:r>
            <w:r>
              <w:rPr>
                <w:sz w:val="20"/>
                <w:szCs w:val="20"/>
              </w:rPr>
              <w:fldChar w:fldCharType="separate"/>
            </w:r>
            <w:r w:rsidRPr="002B6578">
              <w:rPr>
                <w:rFonts w:cs="Arial"/>
                <w:sz w:val="20"/>
              </w:rPr>
              <w:t>(Abreu et al., 2026; Amaro et al., 2018; Duyen et al., 2026; Grocutt &amp; Wood, 2025; Sati, 2025)</w:t>
            </w:r>
            <w:r>
              <w:rPr>
                <w:sz w:val="20"/>
                <w:szCs w:val="20"/>
              </w:rPr>
              <w:fldChar w:fldCharType="end"/>
            </w:r>
          </w:p>
        </w:tc>
        <w:tc>
          <w:tcPr>
            <w:tcW w:w="3744" w:type="dxa"/>
            <w:vAlign w:val="center"/>
          </w:tcPr>
          <w:p w14:paraId="31BEFEE9" w14:textId="77777777" w:rsidR="00943E0D" w:rsidRPr="00943E0D" w:rsidRDefault="00943E0D" w:rsidP="00943E0D">
            <w:pPr>
              <w:spacing w:before="40" w:after="40"/>
              <w:ind w:firstLine="0"/>
              <w:rPr>
                <w:sz w:val="20"/>
                <w:szCs w:val="20"/>
              </w:rPr>
            </w:pPr>
            <w:r w:rsidRPr="00943E0D">
              <w:rPr>
                <w:sz w:val="20"/>
                <w:szCs w:val="20"/>
              </w:rPr>
              <w:t>The Colombian documentary base does not yet show how benefits are distributed across accommodations, food services, guiding, or local commerce.</w:t>
            </w:r>
          </w:p>
        </w:tc>
        <w:tc>
          <w:tcPr>
            <w:tcW w:w="3312" w:type="dxa"/>
            <w:vAlign w:val="center"/>
          </w:tcPr>
          <w:p w14:paraId="074610EE" w14:textId="77777777" w:rsidR="00943E0D" w:rsidRPr="00943E0D" w:rsidRDefault="00943E0D" w:rsidP="00943E0D">
            <w:pPr>
              <w:spacing w:before="40" w:after="40"/>
              <w:ind w:firstLine="0"/>
              <w:rPr>
                <w:sz w:val="20"/>
                <w:szCs w:val="20"/>
              </w:rPr>
            </w:pPr>
            <w:r w:rsidRPr="00943E0D">
              <w:rPr>
                <w:sz w:val="20"/>
                <w:szCs w:val="20"/>
              </w:rPr>
              <w:t>Map the service ecosystem and evaluate locally embedded value chains along the route.</w:t>
            </w:r>
          </w:p>
        </w:tc>
      </w:tr>
      <w:tr w:rsidR="00943E0D" w:rsidRPr="00943E0D" w14:paraId="612F650A" w14:textId="77777777" w:rsidTr="00943E0D">
        <w:trPr>
          <w:jc w:val="center"/>
        </w:trPr>
        <w:tc>
          <w:tcPr>
            <w:tcW w:w="1584" w:type="dxa"/>
            <w:vAlign w:val="center"/>
          </w:tcPr>
          <w:p w14:paraId="0BBBE6D5" w14:textId="77777777" w:rsidR="00943E0D" w:rsidRPr="00943E0D" w:rsidRDefault="00943E0D" w:rsidP="00943E0D">
            <w:pPr>
              <w:spacing w:before="40" w:after="40"/>
              <w:ind w:firstLine="0"/>
              <w:rPr>
                <w:sz w:val="20"/>
                <w:szCs w:val="20"/>
              </w:rPr>
            </w:pPr>
            <w:r w:rsidRPr="00943E0D">
              <w:rPr>
                <w:sz w:val="20"/>
                <w:szCs w:val="20"/>
              </w:rPr>
              <w:t>Digital visibility and competitiveness</w:t>
            </w:r>
          </w:p>
        </w:tc>
        <w:tc>
          <w:tcPr>
            <w:tcW w:w="3456" w:type="dxa"/>
            <w:vAlign w:val="center"/>
          </w:tcPr>
          <w:p w14:paraId="42934176" w14:textId="77777777" w:rsidR="00943E0D" w:rsidRPr="00943E0D" w:rsidRDefault="00943E0D" w:rsidP="00943E0D">
            <w:pPr>
              <w:spacing w:before="40" w:after="40"/>
              <w:ind w:firstLine="0"/>
              <w:rPr>
                <w:sz w:val="20"/>
                <w:szCs w:val="20"/>
              </w:rPr>
            </w:pPr>
            <w:r w:rsidRPr="00943E0D">
              <w:rPr>
                <w:sz w:val="20"/>
                <w:szCs w:val="20"/>
              </w:rPr>
              <w:t>Technology, digital infrastructure, platform visibility, and digital reconstruction shape entrepreneurship, operability, and destination competitiveness.</w:t>
            </w:r>
          </w:p>
        </w:tc>
        <w:tc>
          <w:tcPr>
            <w:tcW w:w="2880" w:type="dxa"/>
            <w:vAlign w:val="center"/>
          </w:tcPr>
          <w:p w14:paraId="26431BAB" w14:textId="4E220FA4" w:rsidR="002B6578" w:rsidRPr="00943E0D" w:rsidRDefault="002B6578" w:rsidP="00442555">
            <w:pPr>
              <w:spacing w:before="40" w:after="40"/>
              <w:ind w:firstLine="0"/>
              <w:rPr>
                <w:sz w:val="20"/>
                <w:szCs w:val="20"/>
              </w:rPr>
            </w:pPr>
            <w:r>
              <w:rPr>
                <w:sz w:val="20"/>
                <w:szCs w:val="20"/>
              </w:rPr>
              <w:fldChar w:fldCharType="begin"/>
            </w:r>
            <w:r>
              <w:rPr>
                <w:sz w:val="20"/>
                <w:szCs w:val="20"/>
              </w:rPr>
              <w:instrText xml:space="preserve"> ADDIN ZOTERO_ITEM CSL_CITATION {"citationID":"LLcCQPrB","properties":{"formattedCitation":"(Buhalis, 2020; Buhalis et al., 2019; Gong et al., 2025; Xie et al., 2025)","plainCitation":"(Buhalis, 2020; Buhalis et al., 2019; Gong et al., 2025; Xie et al., 2025)","noteIndex":0},"citationItems":[{"id":6562,"uris":["http://zotero.org/users/local/sHNkLORP/items/HW6YL73R"],"itemData":{"id":6562,"type":"article-journal","abstract":"Purpose\n              Technology revolutionises the tourism industry and determines the strategy and competitiveness of tourism organisations and destinations. This paper aims to explore the transformational and disruptive nature of technology for tourism.\n            \n            \n              Design/methodology/approach\n              This paper is based on systematic research.\n            \n            \n              Findings\n              Technology innovations bring the entire range of stakeholders together in tourism service ecosystems. Technology-empowered tourism experiences increasingly support travellers to co-create value throughout all stages of travel. Ambient Intelligence (AmI) Tourism (2020-future) is driven by a range of disruptive technologies. Inevitably smart environments transform industry structures, processes and practices, having disruptive impacts for service innovation, strategy, management, marketing and competitiveness of everybody involved.\n            \n            \n              Originality/value\n              The paper synthesises developments in technology for tourism and proposes a future perspective.","container-title":"Tourism Review","DOI":"10.1108/TR-06-2019-0258","ISSN":"1660-5373, 1660-5373","issue":"1","journalAbbreviation":"TR","language":"en","license":"https://www.emerald.com/insight/site-policies","page":"267-272","source":"DOI.org (Crossref)","title":"Technology in tourism-from information communication technologies to eTourism and smart tourism towards ambient intelligence tourism: a perspective article","title-short":"Technology in tourism-from information communication technologies to eTourism and smart tourism towards ambient intelligence tourism","volume":"75","author":[{"family":"Buhalis","given":"Dimitrios"}],"issued":{"date-parts":[["2020",2,20]]}}},{"id":6561,"uris":["http://zotero.org/users/local/sHNkLORP/items/G88UK7M3"],"itemData":{"id":6561,"type":"article-journal","abstract":"Purpose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id":6500,"uris":["http://zotero.org/users/local/sHNkLORP/items/X9TQQKB7"],"itemData":{"id":6500,"type":"article-journal","container-title":"npj Heritage Science","DOI":"10.1038/s40494-025-01689-9","ISSN":"3059-3220","issue":"1","journalAbbreviation":"npj Herit. Sci.","language":"en","page":"163","source":"DOI.org (Crossref)","title":"Digital reconstruction and representation of the Sino-Korean Tribute Routes using Geographic Information Systems","volume":"13","author":[{"family":"Gong","given":"Liquan"},{"family":"Greenop","given":"Kelly"},{"family":"Keys","given":"Cathy"},{"family":"Landorf","given":"Chris"}],"issued":{"date-parts":[["2025",5,13]]}}},{"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chema":"https://github.com/citation-style-language/schema/raw/master/csl-citation.json"} </w:instrText>
            </w:r>
            <w:r>
              <w:rPr>
                <w:sz w:val="20"/>
                <w:szCs w:val="20"/>
              </w:rPr>
              <w:fldChar w:fldCharType="separate"/>
            </w:r>
            <w:r w:rsidRPr="002B6578">
              <w:rPr>
                <w:rFonts w:cs="Arial"/>
                <w:sz w:val="20"/>
              </w:rPr>
              <w:t>(Buhalis, 2020; Buhalis et al., 2019; Gong et al., 2025; Xie et al., 2025)</w:t>
            </w:r>
            <w:r>
              <w:rPr>
                <w:sz w:val="20"/>
                <w:szCs w:val="20"/>
              </w:rPr>
              <w:fldChar w:fldCharType="end"/>
            </w:r>
          </w:p>
        </w:tc>
        <w:tc>
          <w:tcPr>
            <w:tcW w:w="3744" w:type="dxa"/>
            <w:vAlign w:val="center"/>
          </w:tcPr>
          <w:p w14:paraId="778933C1" w14:textId="77777777" w:rsidR="00943E0D" w:rsidRPr="00943E0D" w:rsidRDefault="00943E0D" w:rsidP="00943E0D">
            <w:pPr>
              <w:spacing w:before="40" w:after="40"/>
              <w:ind w:firstLine="0"/>
              <w:rPr>
                <w:sz w:val="20"/>
                <w:szCs w:val="20"/>
              </w:rPr>
            </w:pPr>
            <w:r w:rsidRPr="00943E0D">
              <w:rPr>
                <w:sz w:val="20"/>
                <w:szCs w:val="20"/>
              </w:rPr>
              <w:t xml:space="preserve">No audited route-specific digital ecosystem has yet been documented for the Camino de </w:t>
            </w:r>
            <w:proofErr w:type="spellStart"/>
            <w:r w:rsidRPr="00943E0D">
              <w:rPr>
                <w:sz w:val="20"/>
                <w:szCs w:val="20"/>
              </w:rPr>
              <w:t>Lengerke</w:t>
            </w:r>
            <w:proofErr w:type="spellEnd"/>
            <w:r w:rsidRPr="00943E0D">
              <w:rPr>
                <w:sz w:val="20"/>
                <w:szCs w:val="20"/>
              </w:rPr>
              <w:t>.</w:t>
            </w:r>
          </w:p>
        </w:tc>
        <w:tc>
          <w:tcPr>
            <w:tcW w:w="3312" w:type="dxa"/>
            <w:vAlign w:val="center"/>
          </w:tcPr>
          <w:p w14:paraId="65935BA3" w14:textId="77777777" w:rsidR="00943E0D" w:rsidRPr="00943E0D" w:rsidRDefault="00943E0D" w:rsidP="00943E0D">
            <w:pPr>
              <w:spacing w:before="40" w:after="40"/>
              <w:ind w:firstLine="0"/>
              <w:rPr>
                <w:sz w:val="20"/>
                <w:szCs w:val="20"/>
              </w:rPr>
            </w:pPr>
            <w:r w:rsidRPr="00943E0D">
              <w:rPr>
                <w:sz w:val="20"/>
                <w:szCs w:val="20"/>
              </w:rPr>
              <w:t>Strengthen official route information, digital mapping, and visitor-information interfaces.</w:t>
            </w:r>
          </w:p>
        </w:tc>
      </w:tr>
      <w:tr w:rsidR="00943E0D" w:rsidRPr="00943E0D" w14:paraId="28263EB5" w14:textId="77777777" w:rsidTr="00943E0D">
        <w:trPr>
          <w:jc w:val="center"/>
        </w:trPr>
        <w:tc>
          <w:tcPr>
            <w:tcW w:w="1584" w:type="dxa"/>
            <w:vAlign w:val="center"/>
          </w:tcPr>
          <w:p w14:paraId="72440EE4" w14:textId="77777777" w:rsidR="00943E0D" w:rsidRPr="00943E0D" w:rsidRDefault="00943E0D" w:rsidP="00943E0D">
            <w:pPr>
              <w:spacing w:before="40" w:after="40"/>
              <w:ind w:firstLine="0"/>
              <w:rPr>
                <w:sz w:val="20"/>
                <w:szCs w:val="20"/>
              </w:rPr>
            </w:pPr>
            <w:r w:rsidRPr="00943E0D">
              <w:rPr>
                <w:sz w:val="20"/>
                <w:szCs w:val="20"/>
              </w:rPr>
              <w:t>Monitoring and evidence maturity</w:t>
            </w:r>
          </w:p>
        </w:tc>
        <w:tc>
          <w:tcPr>
            <w:tcW w:w="3456" w:type="dxa"/>
            <w:vAlign w:val="center"/>
          </w:tcPr>
          <w:p w14:paraId="37FC2E00" w14:textId="77777777" w:rsidR="00943E0D" w:rsidRPr="00943E0D" w:rsidRDefault="00943E0D" w:rsidP="00943E0D">
            <w:pPr>
              <w:spacing w:before="40" w:after="40"/>
              <w:ind w:firstLine="0"/>
              <w:rPr>
                <w:sz w:val="20"/>
                <w:szCs w:val="20"/>
              </w:rPr>
            </w:pPr>
            <w:r w:rsidRPr="00943E0D">
              <w:rPr>
                <w:sz w:val="20"/>
                <w:szCs w:val="20"/>
              </w:rPr>
              <w:t>Survey data, route-level analyses, comparative evidence, and explicit methodological frameworks support mature cases.</w:t>
            </w:r>
          </w:p>
        </w:tc>
        <w:tc>
          <w:tcPr>
            <w:tcW w:w="2880" w:type="dxa"/>
            <w:vAlign w:val="center"/>
          </w:tcPr>
          <w:p w14:paraId="607D8280" w14:textId="74C547EB" w:rsidR="00442555" w:rsidRPr="00943E0D" w:rsidRDefault="00442555" w:rsidP="00943E0D">
            <w:pPr>
              <w:spacing w:before="40" w:after="40"/>
              <w:ind w:firstLine="0"/>
              <w:rPr>
                <w:sz w:val="20"/>
                <w:szCs w:val="20"/>
              </w:rPr>
            </w:pPr>
            <w:r>
              <w:rPr>
                <w:sz w:val="20"/>
                <w:szCs w:val="20"/>
              </w:rPr>
              <w:fldChar w:fldCharType="begin"/>
            </w:r>
            <w:r>
              <w:rPr>
                <w:sz w:val="20"/>
                <w:szCs w:val="20"/>
              </w:rPr>
              <w:instrText xml:space="preserve"> ADDIN ZOTERO_ITEM CSL_CITATION {"citationID":"a9N1A3y9","properties":{"formattedCitation":"(Amaro et al., 2018; Grocutt &amp; Wood, 2025; Kuniyal et al., 2025; Mr\\uc0\\u243{}z, 2021)","plainCitation":"(Amaro et al., 2018; Grocutt &amp; Wood, 2025; Kuniyal et al., 2025; Mróz, 2021)","noteIndex":0},"citationItems":[{"id":6507,"uris":["http://zotero.org/users/local/sHNkLORP/items/U4ULXE42"],"itemData":{"id":6507,"type":"article-journal","abstract":"This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Pandemic","volume":"60","author":[{"family":"Mróz","given":"Franciszek"}],"issued":{"date-parts":[["2021",4]]}}}],"schema":"https://github.com/citation-style-language/schema/raw/master/csl-citation.json"} </w:instrText>
            </w:r>
            <w:r>
              <w:rPr>
                <w:sz w:val="20"/>
                <w:szCs w:val="20"/>
              </w:rPr>
              <w:fldChar w:fldCharType="separate"/>
            </w:r>
            <w:r w:rsidRPr="00442555">
              <w:rPr>
                <w:rFonts w:cs="Arial"/>
                <w:sz w:val="20"/>
              </w:rPr>
              <w:t>(Amaro et al., 2018; Grocutt &amp; Wood, 2025; Kuniyal et al., 2025; Mróz, 2021)</w:t>
            </w:r>
            <w:r>
              <w:rPr>
                <w:sz w:val="20"/>
                <w:szCs w:val="20"/>
              </w:rPr>
              <w:fldChar w:fldCharType="end"/>
            </w:r>
          </w:p>
        </w:tc>
        <w:tc>
          <w:tcPr>
            <w:tcW w:w="3744" w:type="dxa"/>
            <w:vAlign w:val="center"/>
          </w:tcPr>
          <w:p w14:paraId="4A0453CC" w14:textId="77777777" w:rsidR="00943E0D" w:rsidRPr="00943E0D" w:rsidRDefault="00943E0D" w:rsidP="00943E0D">
            <w:pPr>
              <w:spacing w:before="40" w:after="40"/>
              <w:ind w:firstLine="0"/>
              <w:rPr>
                <w:sz w:val="20"/>
                <w:szCs w:val="20"/>
              </w:rPr>
            </w:pPr>
            <w:r w:rsidRPr="00943E0D">
              <w:rPr>
                <w:sz w:val="20"/>
                <w:szCs w:val="20"/>
              </w:rPr>
              <w:t xml:space="preserve">Colombia has a national tourism-statistics architecture, but no route-specific indicators for the </w:t>
            </w:r>
            <w:proofErr w:type="spellStart"/>
            <w:r w:rsidRPr="00943E0D">
              <w:rPr>
                <w:sz w:val="20"/>
                <w:szCs w:val="20"/>
              </w:rPr>
              <w:t>Lengerke</w:t>
            </w:r>
            <w:proofErr w:type="spellEnd"/>
            <w:r w:rsidRPr="00943E0D">
              <w:rPr>
                <w:sz w:val="20"/>
                <w:szCs w:val="20"/>
              </w:rPr>
              <w:t xml:space="preserve"> system.</w:t>
            </w:r>
          </w:p>
        </w:tc>
        <w:tc>
          <w:tcPr>
            <w:tcW w:w="3312" w:type="dxa"/>
            <w:vAlign w:val="center"/>
          </w:tcPr>
          <w:p w14:paraId="230F9725" w14:textId="77777777" w:rsidR="00943E0D" w:rsidRPr="00943E0D" w:rsidRDefault="00943E0D" w:rsidP="00943E0D">
            <w:pPr>
              <w:spacing w:before="40" w:after="40"/>
              <w:ind w:firstLine="0"/>
              <w:rPr>
                <w:sz w:val="20"/>
                <w:szCs w:val="20"/>
              </w:rPr>
            </w:pPr>
            <w:r w:rsidRPr="00943E0D">
              <w:rPr>
                <w:sz w:val="20"/>
                <w:szCs w:val="20"/>
              </w:rPr>
              <w:t>Create route-level indicators for preservation, accessibility, visitor experience, and distributed economic effects.</w:t>
            </w:r>
          </w:p>
        </w:tc>
      </w:tr>
    </w:tbl>
    <w:p w14:paraId="1CDAC524" w14:textId="77777777" w:rsidR="008B3C90" w:rsidRDefault="008B3C90">
      <w:pPr>
        <w:jc w:val="both"/>
      </w:pPr>
    </w:p>
    <w:p w14:paraId="1EAF51E4" w14:textId="117E65D7" w:rsidR="005C34CC" w:rsidRDefault="00997F28" w:rsidP="00B95B61">
      <w:pPr>
        <w:pStyle w:val="Ttulo2"/>
      </w:pPr>
      <w:r>
        <w:t xml:space="preserve">What would the Camino de </w:t>
      </w:r>
      <w:proofErr w:type="spellStart"/>
      <w:r>
        <w:t>Lengerke</w:t>
      </w:r>
      <w:proofErr w:type="spellEnd"/>
      <w:r>
        <w:t xml:space="preserve"> need to approach benchmark sustainability conditions?</w:t>
      </w:r>
    </w:p>
    <w:p w14:paraId="36BE05D4" w14:textId="0C0E4860" w:rsidR="00A532AC" w:rsidRDefault="00373EF8" w:rsidP="00A532AC">
      <w:pPr>
        <w:jc w:val="both"/>
      </w:pPr>
      <w:r w:rsidRPr="00373EF8">
        <w:t xml:space="preserve">The fourth analytical result concerns the practical meaning of the sustainability gap identified above. If the Camino de </w:t>
      </w:r>
      <w:proofErr w:type="spellStart"/>
      <w:r w:rsidRPr="00373EF8">
        <w:t>Lengerke</w:t>
      </w:r>
      <w:proofErr w:type="spellEnd"/>
      <w:r w:rsidRPr="00373EF8">
        <w:t xml:space="preserve"> is to move toward sustainability conditions comparable in quality, though not in scale, to those documented in mature route systems, the issue cannot be reduced to promotion, destination branding, or route storytelling. The challenge is spatial, operational, institutional, and evidentiary. In other words, route development is not simply a matter of connecting attractive places through a </w:t>
      </w:r>
      <w:proofErr w:type="gramStart"/>
      <w:r w:rsidRPr="00373EF8">
        <w:t>brochure narrative</w:t>
      </w:r>
      <w:proofErr w:type="gramEnd"/>
      <w:r w:rsidRPr="00373EF8">
        <w:t>; it requires a corridor to be walkable, interpretable, protected, service-connected, digitally legible, and governable.</w:t>
      </w:r>
    </w:p>
    <w:p w14:paraId="32F2710E" w14:textId="45771893" w:rsidR="00A532AC" w:rsidRDefault="00A532AC" w:rsidP="00A532AC">
      <w:pPr>
        <w:jc w:val="both"/>
      </w:pPr>
      <w:r>
        <w:t xml:space="preserve">The scientific literature provides several useful methodological lessons. </w:t>
      </w:r>
      <w:r w:rsidR="00C2651E" w:rsidRPr="00C2651E">
        <w:t>A first lesson is that route planning must be treated as a structured design problem rather than as an intuitive linkage among attractive places</w:t>
      </w:r>
      <w:r w:rsidR="00C2651E">
        <w:t xml:space="preserve"> </w:t>
      </w:r>
      <w:r w:rsidR="00C2651E">
        <w:fldChar w:fldCharType="begin"/>
      </w:r>
      <w:r w:rsidR="00C2651E">
        <w:instrText xml:space="preserve"> ADDIN ZOTERO_ITEM CSL_CITATION {"citationID":"JHuIkvXR","properties":{"formattedCitation":"(Duarte-Duarte et al., 2021)","plainCitation":"(Duarte-Duarte et al., 2021)","noteIndex":0},"citationItems":[{"id":5093,"uris":["http://zotero.org/users/local/sHNkLORP/items/X5XR68RS"],"itemData":{"id":5093,"type":"article-journal","abstract":"The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proposed.","citation-key":"Duarte-Duarte2021","container-title":"Heliyon","DOI":"10.1016/j.heliyon.2021.e06655","ISSN":"24058440","issue":"4","title":"Methodological proposal for the identification of tourist routes in a particular region through clustering techniques","volume":"7","author":[{"family":"Duarte-Duarte","given":"J.B."},{"family":"Talero-Sarmiento","given":"L.H."},{"family":"Rodríguez-Padilla","given":"D.C."}],"issued":{"date-parts":[["2021"]]}}}],"schema":"https://github.com/citation-style-language/schema/raw/master/csl-citation.json"} </w:instrText>
      </w:r>
      <w:r w:rsidR="00C2651E">
        <w:fldChar w:fldCharType="separate"/>
      </w:r>
      <w:r w:rsidR="00C2651E" w:rsidRPr="00C2651E">
        <w:rPr>
          <w:rFonts w:cs="Arial"/>
        </w:rPr>
        <w:t>(Duarte-Duarte et al., 2021)</w:t>
      </w:r>
      <w:r w:rsidR="00C2651E">
        <w:fldChar w:fldCharType="end"/>
      </w:r>
      <w:r w:rsidR="00C2651E" w:rsidRPr="00C2651E">
        <w:t xml:space="preserve">. </w:t>
      </w:r>
      <w:proofErr w:type="spellStart"/>
      <w:r w:rsidR="00C2651E" w:rsidRPr="00C2651E">
        <w:t>Mansourihanis</w:t>
      </w:r>
      <w:proofErr w:type="spellEnd"/>
      <w:r w:rsidR="00C2651E" w:rsidRPr="00C2651E">
        <w:t xml:space="preserve"> et al. </w:t>
      </w:r>
      <w:r w:rsidR="00401C2F">
        <w:fldChar w:fldCharType="begin"/>
      </w:r>
      <w:r w:rsidR="00401C2F">
        <w:instrText xml:space="preserve"> ADDIN ZOTERO_ITEM CSL_CITATION {"citationID":"0ojOISg4","properties":{"formattedCitation":"(2026)","plainCitation":"(2026)","noteIndex":0},"citationItems":[{"id":6596,"uris":["http://zotero.org/users/local/sHNkLORP/items/84AYK7K6"],"itemData":{"id":6596,"type":"article-journal","abstract":"Despite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401C2F">
        <w:rPr>
          <w:rFonts w:ascii="Cambria Math" w:hAnsi="Cambria Math" w:cs="Cambria Math"/>
        </w:rPr>
        <w:instrText>‑</w:instrText>
      </w:r>
      <w:r w:rsidR="00401C2F">
        <w:instrText>criteria GIS</w:instrText>
      </w:r>
      <w:r w:rsidR="00401C2F">
        <w:rPr>
          <w:rFonts w:ascii="Cambria Math" w:hAnsi="Cambria Math" w:cs="Cambria Math"/>
        </w:rPr>
        <w:instrText>‑</w:instrText>
      </w:r>
      <w:r w:rsidR="00401C2F">
        <w:instrText>based approach substantially enhances walkability in historic urban environments, according to the article</w:instrText>
      </w:r>
      <w:r w:rsidR="00401C2F">
        <w:rPr>
          <w:rFonts w:cs="Arial"/>
        </w:rPr>
        <w:instrText>’</w:instrText>
      </w:r>
      <w:r w:rsidR="00401C2F">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suppress-author":true}],"schema":"https://github.com/citation-style-language/schema/raw/master/csl-citation.json"} </w:instrText>
      </w:r>
      <w:r w:rsidR="00401C2F">
        <w:fldChar w:fldCharType="separate"/>
      </w:r>
      <w:r w:rsidR="00401C2F" w:rsidRPr="00401C2F">
        <w:rPr>
          <w:rFonts w:cs="Arial"/>
        </w:rPr>
        <w:t>(2026)</w:t>
      </w:r>
      <w:r w:rsidR="00401C2F">
        <w:fldChar w:fldCharType="end"/>
      </w:r>
      <w:r>
        <w:t xml:space="preserve"> </w:t>
      </w:r>
      <w:r w:rsidR="005D167F" w:rsidRPr="005D167F">
        <w:t xml:space="preserve">show that GIS-based walkability planning can </w:t>
      </w:r>
      <w:r w:rsidR="00067A07">
        <w:t xml:space="preserve">enhance tourism in historic areas by modeling </w:t>
      </w:r>
      <w:r w:rsidR="005D167F" w:rsidRPr="005D167F">
        <w:t xml:space="preserve">pedestrian networks. Zou et al. </w:t>
      </w:r>
      <w:r w:rsidR="00D5442A">
        <w:fldChar w:fldCharType="begin"/>
      </w:r>
      <w:r w:rsidR="00D5442A">
        <w:instrText xml:space="preserve"> ADDIN ZOTERO_ITEM CSL_CITATION {"citationID":"PWbsoygW","properties":{"formattedCitation":"(2025)","plainCitation":"(2025)","noteIndex":0},"citationItems":[{"id":6598,"uris":["http://zotero.org/users/local/sHNkLORP/items/Q6UJG675"],"itemData":{"id":6598,"type":"article-journal","container-title":"npj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uppress-author":true}],"schema":"https://github.com/citation-style-language/schema/raw/master/csl-citation.json"} </w:instrText>
      </w:r>
      <w:r w:rsidR="00D5442A">
        <w:fldChar w:fldCharType="separate"/>
      </w:r>
      <w:r w:rsidR="00D5442A" w:rsidRPr="00D5442A">
        <w:rPr>
          <w:rFonts w:cs="Arial"/>
        </w:rPr>
        <w:t>(2025)</w:t>
      </w:r>
      <w:r w:rsidR="00D5442A">
        <w:fldChar w:fldCharType="end"/>
      </w:r>
      <w:r>
        <w:t xml:space="preserve"> </w:t>
      </w:r>
      <w:r w:rsidR="00EE58EE" w:rsidRPr="00EE58EE">
        <w:t xml:space="preserve">similarly argue that route planning becomes more robust when it relies on multi-source data and explicit optimization methods rather than informal pathfinding. Xie et al. </w:t>
      </w:r>
      <w:r w:rsidR="00EE58EE">
        <w:fldChar w:fldCharType="begin"/>
      </w:r>
      <w:r w:rsidR="00A33EC3">
        <w:instrText xml:space="preserve"> ADDIN ZOTERO_ITEM CSL_CITATION {"citationID":"hAq6pqaN","properties":{"formattedCitation":"(2025)","plainCitation":"(2025)","noteIndex":0},"citationItems":[{"id":6498,"uris":["http://zotero.org/users/local/sHNkLORP/items/WJRBQY49"],"itemData":{"id":6498,"type":"article-journal","abstract":"Abstract\n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uppress-author":true}],"schema":"https://github.com/citation-style-language/schema/raw/master/csl-citation.json"} </w:instrText>
      </w:r>
      <w:r w:rsidR="00EE58EE">
        <w:fldChar w:fldCharType="separate"/>
      </w:r>
      <w:r w:rsidR="00A33EC3" w:rsidRPr="00A33EC3">
        <w:rPr>
          <w:rFonts w:cs="Arial"/>
        </w:rPr>
        <w:t>(2025)</w:t>
      </w:r>
      <w:r w:rsidR="00EE58EE">
        <w:fldChar w:fldCharType="end"/>
      </w:r>
      <w:r w:rsidR="00EE58EE" w:rsidRPr="00EE58EE">
        <w:t xml:space="preserve"> reinforce this point by showing that heritage corridors </w:t>
      </w:r>
      <w:r w:rsidR="00EE58EE" w:rsidRPr="00EE58EE">
        <w:lastRenderedPageBreak/>
        <w:t xml:space="preserve">can be conceptualized </w:t>
      </w:r>
      <w:r w:rsidR="00067A07">
        <w:t xml:space="preserve">as integrated systems of nodes, lines, and clusters, enabling planners to move beyond isolated sites </w:t>
      </w:r>
      <w:r w:rsidR="00EE58EE" w:rsidRPr="00EE58EE">
        <w:t>toward a territorial structure.</w:t>
      </w:r>
    </w:p>
    <w:p w14:paraId="19E7F42A" w14:textId="6B1F8907" w:rsidR="00A532AC" w:rsidRDefault="003B02E3" w:rsidP="00A532AC">
      <w:pPr>
        <w:jc w:val="both"/>
      </w:pPr>
      <w:r>
        <w:t xml:space="preserve">A second lesson concerns the treatment of fragmented or only partially visible routes. Gong et al. </w:t>
      </w:r>
      <w:r>
        <w:fldChar w:fldCharType="begin"/>
      </w:r>
      <w:r>
        <w:instrText xml:space="preserve"> ADDIN ZOTERO_ITEM CSL_CITATION {"citationID":"VnJfKpRw","properties":{"formattedCitation":"(2025)","plainCitation":"(2025)","noteIndex":0},"citationItems":[{"id":6500,"uris":["http://zotero.org/users/local/sHNkLORP/items/X9TQQKB7"],"itemData":{"id":6500,"type":"article-journal","container-title":"npj Heritage Science","DOI":"10.1038/s40494-025-01689-9","ISSN":"3059-3220","issue":"1","journalAbbreviation":"npj Herit. Sci.","language":"en","page":"163","source":"DOI.org (Crossref)","title":"Digital reconstruction and representation of the Sino-Korean Tribute Routes using Geographic Information Systems","volume":"13","author":[{"family":"Gong","given":"Liquan"},{"family":"Greenop","given":"Kelly"},{"family":"Keys","given":"Cathy"},{"family":"Landorf","given":"Chris"}],"issued":{"date-parts":[["2025",5,13]]}},"suppress-author":true}],"schema":"https://github.com/citation-style-language/schema/raw/master/csl-citation.json"} </w:instrText>
      </w:r>
      <w:r>
        <w:fldChar w:fldCharType="separate"/>
      </w:r>
      <w:r w:rsidRPr="003B02E3">
        <w:rPr>
          <w:rFonts w:cs="Arial"/>
        </w:rPr>
        <w:t>(2025)</w:t>
      </w:r>
      <w:r>
        <w:fldChar w:fldCharType="end"/>
      </w:r>
      <w:r w:rsidR="00A532AC">
        <w:t xml:space="preserve"> </w:t>
      </w:r>
      <w:r w:rsidR="00FA5E61" w:rsidRPr="00FA5E61">
        <w:t xml:space="preserve">show that digital reconstruction is particularly valuable when historic routes are incomplete or weakly legible in the present landscape. This is directly relevant to the Camino de </w:t>
      </w:r>
      <w:proofErr w:type="spellStart"/>
      <w:r w:rsidR="00FA5E61" w:rsidRPr="00FA5E61">
        <w:t>Lengerke</w:t>
      </w:r>
      <w:proofErr w:type="spellEnd"/>
      <w:r w:rsidR="00FA5E61" w:rsidRPr="00FA5E61">
        <w:t xml:space="preserve"> because the broader system extends beyond the legally protected </w:t>
      </w:r>
      <w:proofErr w:type="spellStart"/>
      <w:r w:rsidR="00FA5E61" w:rsidRPr="00FA5E61">
        <w:t>Barichara</w:t>
      </w:r>
      <w:proofErr w:type="spellEnd"/>
      <w:r w:rsidR="00FA5E61" w:rsidRPr="00FA5E61">
        <w:t>–Guane segment. In such a context, digital and documentary tools are not ornamental additions; they are part of how route continuity, interpretation, and legitimacy can be strengthened analytically and communicated more coherently to potential users and local stakeholders.</w:t>
      </w:r>
    </w:p>
    <w:p w14:paraId="728EAD12" w14:textId="0B38A506" w:rsidR="00A532AC" w:rsidRDefault="00A532AC" w:rsidP="00A532AC">
      <w:pPr>
        <w:jc w:val="both"/>
      </w:pPr>
      <w:r>
        <w:t xml:space="preserve">A third lesson concerns pressure management. </w:t>
      </w:r>
      <w:proofErr w:type="spellStart"/>
      <w:r>
        <w:t>Kuniyal</w:t>
      </w:r>
      <w:proofErr w:type="spellEnd"/>
      <w:r>
        <w:t xml:space="preserve"> et al. </w:t>
      </w:r>
      <w:r w:rsidR="009604CA">
        <w:fldChar w:fldCharType="begin"/>
      </w:r>
      <w:r w:rsidR="009604CA">
        <w:instrText xml:space="preserve"> ADDIN ZOTERO_ITEM CSL_CITATION {"citationID":"FI8doGQ0","properties":{"formattedCitation":"(2025)","plainCitation":"(2025)","noteIndex":0},"citationItems":[{"id":6498,"uris":["http://zotero.org/users/local/sHNkLORP/items/WJRBQY49"],"itemData":{"id":6498,"type":"article-journal","abstract":"Abstract\n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uppress-author":true}],"schema":"https://github.com/citation-style-language/schema/raw/master/csl-citation.json"} </w:instrText>
      </w:r>
      <w:r w:rsidR="009604CA">
        <w:fldChar w:fldCharType="separate"/>
      </w:r>
      <w:r w:rsidR="009604CA" w:rsidRPr="009604CA">
        <w:rPr>
          <w:rFonts w:cs="Arial"/>
        </w:rPr>
        <w:t>(2025)</w:t>
      </w:r>
      <w:r w:rsidR="009604CA">
        <w:fldChar w:fldCharType="end"/>
      </w:r>
      <w:r>
        <w:t xml:space="preserve"> </w:t>
      </w:r>
      <w:r w:rsidR="006969EF" w:rsidRPr="006969EF">
        <w:t xml:space="preserve">show that sustainable pilgrimage-route planning requires explicit carrying-capacity thresholds and site-specific daily-use limits rather than an unrestricted growth logic. Mroz </w:t>
      </w:r>
      <w:r w:rsidR="006969EF">
        <w:fldChar w:fldCharType="begin"/>
      </w:r>
      <w:r w:rsidR="006969EF">
        <w:instrText xml:space="preserve"> ADDIN ZOTERO_ITEM CSL_CITATION {"citationID":"ZqNo6Nbt","properties":{"formattedCitation":"(2021)","plainCitation":"(2021)","noteIndex":0},"citationItems":[{"id":6503,"uris":["http://zotero.org/users/local/sHNkLORP/items/MF3XBF3L"],"itemData":{"id":6503,"type":"article-journal","abstract":"This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6969EF">
        <w:fldChar w:fldCharType="separate"/>
      </w:r>
      <w:r w:rsidR="006969EF" w:rsidRPr="006969EF">
        <w:rPr>
          <w:rFonts w:cs="Arial"/>
        </w:rPr>
        <w:t>(2021)</w:t>
      </w:r>
      <w:r w:rsidR="006969EF">
        <w:fldChar w:fldCharType="end"/>
      </w:r>
      <w:r w:rsidR="006969EF" w:rsidRPr="006969EF">
        <w:t xml:space="preserve">, from the opposite side of the demand cycle, demonstrates how vulnerable pilgrimage systems are to abrupt external shocks, which means route performance must be understood not only in terms of potential growth but also in terms of fragility and resilience. The question for the Camino de </w:t>
      </w:r>
      <w:proofErr w:type="spellStart"/>
      <w:r w:rsidR="006969EF" w:rsidRPr="006969EF">
        <w:t>Lengerke</w:t>
      </w:r>
      <w:proofErr w:type="spellEnd"/>
      <w:r w:rsidR="006969EF" w:rsidRPr="006969EF">
        <w:t>, therefore, is not simply how many visitors it might attract, but whether increased use could be absorbed without degrading built heritage, landscape quality, or local livability.</w:t>
      </w:r>
    </w:p>
    <w:p w14:paraId="403F6042" w14:textId="47DF271F" w:rsidR="00C06B0D" w:rsidRDefault="00C06B0D" w:rsidP="00C06B0D">
      <w:pPr>
        <w:jc w:val="both"/>
      </w:pPr>
      <w:proofErr w:type="gramStart"/>
      <w:r>
        <w:t>A fourth</w:t>
      </w:r>
      <w:proofErr w:type="gramEnd"/>
      <w:r>
        <w:t xml:space="preserve"> lesson concerns the relationship between route systems and local value creation. The benchmark literature consistently suggests that route-based development depends on the ability to connect demand with locally embedded businesses and distributed service systems. Abreu et al. </w:t>
      </w:r>
      <w:r>
        <w:fldChar w:fldCharType="begin"/>
      </w:r>
      <w:r>
        <w:instrText xml:space="preserve"> ADDIN ZOTERO_ITEM CSL_CITATION {"citationID":"rNcpT4bk","properties":{"formattedCitation":"(2026)","plainCitation":"(2026)","noteIndex":0},"citationItems":[{"id":6566,"uris":["http://zotero.org/users/local/sHNkLORP/items/LTZAIPKH"],"itemData":{"id":6566,"type":"article-journal","abstract":"Nature-based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Gonçalves"}],"issued":{"date-parts":[["2026",5]]}},"suppress-author":true}],"schema":"https://github.com/citation-style-language/schema/raw/master/csl-citation.json"} </w:instrText>
      </w:r>
      <w:r>
        <w:fldChar w:fldCharType="separate"/>
      </w:r>
      <w:r w:rsidRPr="00C06B0D">
        <w:rPr>
          <w:rFonts w:cs="Arial"/>
        </w:rPr>
        <w:t>(2026)</w:t>
      </w:r>
      <w:r>
        <w:fldChar w:fldCharType="end"/>
      </w:r>
      <w:r>
        <w:t xml:space="preserve">, Duyen et al. </w:t>
      </w:r>
      <w:r>
        <w:fldChar w:fldCharType="begin"/>
      </w:r>
      <w:r>
        <w:instrText xml:space="preserve"> ADDIN ZOTERO_ITEM CSL_CITATION {"citationID":"ZJIHkAF6","properties":{"formattedCitation":"(2026)","plainCitation":"(2026)","noteIndex":0},"citationItems":[{"id":6532,"uris":["http://zotero.org/users/local/sHNkLORP/items/UIYJ4EVU"],"itemData":{"id":6532,"type":"article-journal","abstract":"This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Tuyet"}],"issued":{"date-parts":[["2026",2,1]]}},"suppress-author":true}],"schema":"https://github.com/citation-style-language/schema/raw/master/csl-citation.json"} </w:instrText>
      </w:r>
      <w:r>
        <w:fldChar w:fldCharType="separate"/>
      </w:r>
      <w:r w:rsidRPr="00C06B0D">
        <w:rPr>
          <w:rFonts w:cs="Arial"/>
        </w:rPr>
        <w:t>(2026)</w:t>
      </w:r>
      <w:r>
        <w:fldChar w:fldCharType="end"/>
      </w:r>
      <w:r>
        <w:t xml:space="preserve">, and Sati </w:t>
      </w:r>
      <w:r>
        <w:fldChar w:fldCharType="begin"/>
      </w:r>
      <w:r>
        <w:instrText xml:space="preserve"> ADDIN ZOTERO_ITEM CSL_CITATION {"citationID":"EDh7BxgO","properties":{"formattedCitation":"(2025)","plainCitation":"(2025)","noteIndex":0},"citationItems":[{"id":6505,"uris":["http://zotero.org/users/local/sHNkLORP/items/6RBLVUVA"],"itemData":{"id":6505,"type":"article-journal","abstract":"Tourism, particularly pilgrimage tourism, in the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Prasad"}],"issued":{"date-parts":[["2025",12,10]]}},"suppress-author":true}],"schema":"https://github.com/citation-style-language/schema/raw/master/csl-citation.json"} </w:instrText>
      </w:r>
      <w:r>
        <w:fldChar w:fldCharType="separate"/>
      </w:r>
      <w:r w:rsidRPr="00C06B0D">
        <w:rPr>
          <w:rFonts w:cs="Arial"/>
        </w:rPr>
        <w:t>(2025)</w:t>
      </w:r>
      <w:r>
        <w:fldChar w:fldCharType="end"/>
      </w:r>
      <w:r>
        <w:t xml:space="preserve"> each point to the importance of local firms, heritage-related value, and livelihood sustainability from different angles. Amaro et al. </w:t>
      </w:r>
      <w:r>
        <w:fldChar w:fldCharType="begin"/>
      </w:r>
      <w:r w:rsidR="0054237E">
        <w:instrText xml:space="preserve"> ADDIN ZOTERO_ITEM CSL_CITATION {"citationID":"l4CsLowa","properties":{"formattedCitation":"(2018)","plainCitation":"(2018)","noteIndex":0},"citationItems":[{"id":6507,"uris":["http://zotero.org/users/local/sHNkLORP/items/U4ULXE42"],"itemData":{"id":6507,"type":"article-journal","abstract":"This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suppress-author":true}],"schema":"https://github.com/citation-style-language/schema/raw/master/csl-citation.json"} </w:instrText>
      </w:r>
      <w:r>
        <w:fldChar w:fldCharType="separate"/>
      </w:r>
      <w:r w:rsidR="0054237E" w:rsidRPr="0054237E">
        <w:rPr>
          <w:rFonts w:cs="Arial"/>
        </w:rPr>
        <w:t>(2018)</w:t>
      </w:r>
      <w:r>
        <w:fldChar w:fldCharType="end"/>
      </w:r>
      <w:r>
        <w:t xml:space="preserve"> and </w:t>
      </w:r>
      <w:proofErr w:type="spellStart"/>
      <w:r>
        <w:t>Grocutt</w:t>
      </w:r>
      <w:proofErr w:type="spellEnd"/>
      <w:r>
        <w:t xml:space="preserve"> and Wood </w:t>
      </w:r>
      <w:r w:rsidR="0054237E">
        <w:fldChar w:fldCharType="begin"/>
      </w:r>
      <w:r w:rsidR="0054237E">
        <w:instrText xml:space="preserve"> ADDIN ZOTERO_ITEM CSL_CITATION {"citationID":"CbbnpRdR","properties":{"formattedCitation":"(2025)","plainCitation":"(2025)","noteIndex":0},"citationItems":[{"id":6506,"uris":["http://zotero.org/users/local/sHNkLORP/items/N6ASX5KQ"],"itemData":{"id":6506,"type":"article-journal","abstract":"Background: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Francigena","volume":"52","author":[{"family":"Grocutt","given":"Sarah"},{"family":"Wood","given":"Colin"}],"issued":{"date-parts":[["2025",12]]}},"suppress-author":true}],"schema":"https://github.com/citation-style-language/schema/raw/master/csl-citation.json"} </w:instrText>
      </w:r>
      <w:r w:rsidR="0054237E">
        <w:fldChar w:fldCharType="separate"/>
      </w:r>
      <w:r w:rsidR="0054237E" w:rsidRPr="0054237E">
        <w:rPr>
          <w:rFonts w:cs="Arial"/>
        </w:rPr>
        <w:t>(2025)</w:t>
      </w:r>
      <w:r w:rsidR="0054237E">
        <w:fldChar w:fldCharType="end"/>
      </w:r>
      <w:r>
        <w:t xml:space="preserve"> further show that route users seek multiple forms of value, including experience, wellbeing, identity, and community. These findings suggest that the Camino de </w:t>
      </w:r>
      <w:proofErr w:type="spellStart"/>
      <w:r>
        <w:t>Lengerke</w:t>
      </w:r>
      <w:proofErr w:type="spellEnd"/>
      <w:r>
        <w:t xml:space="preserve"> should not be evaluated only as a heritage trace but as a potential territorial service system whose relevance depends on accommodations, food services, local guides, transport support, interpretation, and municipal identity being able to capture and distribute route-based demand.</w:t>
      </w:r>
    </w:p>
    <w:p w14:paraId="52AD24AC" w14:textId="37F5FCAD" w:rsidR="00A532AC" w:rsidRDefault="00C06B0D" w:rsidP="00C06B0D">
      <w:pPr>
        <w:jc w:val="both"/>
      </w:pPr>
      <w:r>
        <w:t xml:space="preserve">A fifth lesson concerns governance and implementation. </w:t>
      </w:r>
      <w:r w:rsidR="006E79FC">
        <w:t xml:space="preserve">Many authors </w:t>
      </w:r>
      <w:r>
        <w:t>collectively show that route sustainability depends on coordinated rather than fragmented institutional action</w:t>
      </w:r>
      <w:r w:rsidR="006E79FC">
        <w:t xml:space="preserve"> </w:t>
      </w:r>
      <w:r w:rsidR="006E79FC">
        <w:fldChar w:fldCharType="begin"/>
      </w:r>
      <w:r w:rsidR="00872390">
        <w:instrText xml:space="preserve"> ADDIN ZOTERO_ITEM CSL_CITATION {"citationID":"jC1j3sz9","properties":{"formattedCitation":"(Aas et al., 2005; Kabbara et al., 2025; Liu, 2003)","plainCitation":"(Aas et al., 2005; Kabbara et al., 2025;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6538,"uris":["http://zotero.org/users/local/sHNkLORP/items/ZPCWGXLK"],"itemData":{"id":6538,"type":"article-journal","abstract":"Tourism plays a significant role in Lebanon’s economic growth. However, the sector faces persistent hurdles linked to political instability, economic crises, and the COVID-19 pandemic. Promoting sustainable tourism offers a powerful driver to prosperity and alignment with the Sustainable Development Goals (SDGs). This study examines sustainability practices within Lebanon’s hotel sector, exploring key constraints and opportunities for improvement. Qualitative data were collected through unstructured interviews with 15 hoteliers across Lebanon and analyzed using thematic analysis. Findings reveal that hotels are implementing various economic, social, and environmental practices but continue to face significant challenges related to resource constraints, policy gaps, and stakeholder coordination. The study highlights the need for stronger collaboration among stakeholders and more integrated sustainability strategies to enhance Lebanon’s tourism sector. Insights from this research can inform policymakers and industry leaders in developing effective approaches to achieve sustainable tourism and long-term sectoral resilience.","container-title":"Discover Sustainability","DOI":"10.1007/s43621-025-02454-5","ISSN":"2662-9984","issue":"1","journalAbbreviation":"Discov Sustain","language":"en","page":"124","source":"DOI.org (Crossref)","title":"Advancing sustainable tourism in Lebanon through hotel sustainability practices and stakeholder collaboration toward achieving sustainable development goals","volume":"7","author":[{"family":"Kabbara","given":"Nadia"},{"family":"Hajj","given":"Bassel El"},{"family":"Baba","given":"Iman"}],"issued":{"date-parts":[["2025",12,21]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6E79FC">
        <w:fldChar w:fldCharType="separate"/>
      </w:r>
      <w:r w:rsidR="00872390" w:rsidRPr="00872390">
        <w:rPr>
          <w:rFonts w:cs="Arial"/>
        </w:rPr>
        <w:t>(Aas et al., 2005; Kabbara et al., 2025; Liu, 2003)</w:t>
      </w:r>
      <w:r w:rsidR="006E79FC">
        <w:fldChar w:fldCharType="end"/>
      </w:r>
      <w:r>
        <w:t xml:space="preserve">. The benchmark literature does not imply that the Camino de </w:t>
      </w:r>
      <w:proofErr w:type="spellStart"/>
      <w:r>
        <w:t>Lengerke</w:t>
      </w:r>
      <w:proofErr w:type="spellEnd"/>
      <w:r>
        <w:t xml:space="preserve"> should replicate Santiago’s scale or symbolic capital. What it does show is that comparable quality depends on a coherent combination of governance coordination, route operability, carrying-capacity management, service integration, digital visibility, and route-level monitoring. In that sense, the gap is not simply one of visibility; it is a gap in the architecture that makes a route function as a sustainable territorial system.</w:t>
      </w:r>
    </w:p>
    <w:p w14:paraId="16517CA4" w14:textId="09F16E4D" w:rsidR="005C34CC" w:rsidRDefault="00997F28" w:rsidP="00B95B61">
      <w:pPr>
        <w:pStyle w:val="Ttulo2"/>
      </w:pPr>
      <w:r>
        <w:t>Field-oriented agenda and indicator design</w:t>
      </w:r>
    </w:p>
    <w:p w14:paraId="1BF87FAD" w14:textId="008075E9" w:rsidR="00D750FC" w:rsidRDefault="00D750FC" w:rsidP="00D750FC">
      <w:pPr>
        <w:jc w:val="both"/>
      </w:pPr>
      <w:r>
        <w:t xml:space="preserve">A final analytical result is that the documentary phase is already </w:t>
      </w:r>
      <w:r w:rsidR="00067A07">
        <w:t>sufficiently robust to define, with reasonable precision, what a subsequent</w:t>
      </w:r>
      <w:r>
        <w:t xml:space="preserve"> field phase should measure. Rather than concluding with a generic statement that more research is needed, the literature review and source audit </w:t>
      </w:r>
      <w:r w:rsidR="00067A07">
        <w:t>enable identification of concrete domains where evidence remains</w:t>
      </w:r>
      <w:r>
        <w:t xml:space="preserve"> missing. Methodologically, this moves the chapter from documentary asymmetry toward operational specification: the benchmark literature identifies the conditions commonly measured in mature route systems, while the Camino de </w:t>
      </w:r>
      <w:proofErr w:type="spellStart"/>
      <w:r>
        <w:t>Lengerke</w:t>
      </w:r>
      <w:proofErr w:type="spellEnd"/>
      <w:r>
        <w:t xml:space="preserve"> reveals where those same conditions remain weakly documented or absent.</w:t>
      </w:r>
    </w:p>
    <w:p w14:paraId="6D805682" w14:textId="0FCBAF82" w:rsidR="00446FA3" w:rsidRDefault="00D750FC" w:rsidP="00D750FC">
      <w:pPr>
        <w:jc w:val="both"/>
      </w:pPr>
      <w:r>
        <w:lastRenderedPageBreak/>
        <w:t xml:space="preserve">The first indicator domain is preservation and heritage condition. The official protection framework for the </w:t>
      </w:r>
      <w:proofErr w:type="spellStart"/>
      <w:r>
        <w:t>Barichara</w:t>
      </w:r>
      <w:proofErr w:type="spellEnd"/>
      <w:r>
        <w:t xml:space="preserve">–Guane corridor </w:t>
      </w:r>
      <w:r w:rsidR="00067A07">
        <w:t xml:space="preserve">indicates that conservation, protection signage, and intervention rules are already part of the case's formal vocabulary </w:t>
      </w:r>
      <w:r w:rsidR="009604CA">
        <w:fldChar w:fldCharType="begin"/>
      </w:r>
      <w:r w:rsidR="009604CA">
        <w:instrText xml:space="preserve"> ADDIN ZOTERO_ITEM CSL_CITATION {"citationID":"LJ6S9dv3","properties":{"formattedCitation":"(Ministerio de Cultura de Colombia, 2015)","plainCitation":"(Ministerio de Cultura de Colombia, 2015)","noteIndex":0},"citationItems":[{"id":6618,"uris":["http://zotero.org/users/local/sHNkLORP/items/K89B8A28"],"itemData":{"id":6618,"type":"report","publisher":"Compilación Jurídica, Ministerio de Cultura de Colombia","title":"Resolución 0688 de 2015: Por la cual se aprueba el Plan Especial de Manejo y Protección del Centro Histórico de Barichara, el Camino de Guane y sus Zonas de Influencia, declarados Bienes de Interés Cultural del Ámbito Nacional","URL":"https://normograma.mincultura.gov.co/compilacion/docs/resolucion_mincultura_0688_2015.htm","author":[{"literal":"Ministerio de Cultura de Colombia"}],"accessed":{"date-parts":[["2026",4,7]]},"issued":{"date-parts":[["2015",3,20]]}}}],"schema":"https://github.com/citation-style-language/schema/raw/master/csl-citation.json"} </w:instrText>
      </w:r>
      <w:r w:rsidR="009604CA">
        <w:fldChar w:fldCharType="separate"/>
      </w:r>
      <w:r w:rsidR="009604CA" w:rsidRPr="009604CA">
        <w:rPr>
          <w:rFonts w:cs="Arial"/>
        </w:rPr>
        <w:t>(Ministerio de Cultura de Colombia, 2015)</w:t>
      </w:r>
      <w:r w:rsidR="009604CA">
        <w:fldChar w:fldCharType="end"/>
      </w:r>
      <w:r w:rsidR="00446FA3">
        <w:t xml:space="preserve">. </w:t>
      </w:r>
      <w:r w:rsidR="00B57774" w:rsidRPr="00B57774">
        <w:t>Yet the existing record does not indicate the current physical condition of surfaces, visible deterioration, maintenance frequency, or the consistency of conservation interventions across segments. Preservation is therefore documented in normative terms, but not yet in route-performance terms.</w:t>
      </w:r>
    </w:p>
    <w:p w14:paraId="409F5B94" w14:textId="60A5DAEC" w:rsidR="00A23788" w:rsidRDefault="00A23788" w:rsidP="00A23788">
      <w:pPr>
        <w:jc w:val="both"/>
      </w:pPr>
      <w:r>
        <w:t xml:space="preserve">The second domain is accessibility and walkability. Recent route studies no longer approach walkability as a vague experiential quality; instead, they operationalize it through pedestrian continuity, route optimization, gradient, safety, signage, and interruption analysis </w:t>
      </w:r>
      <w:r w:rsidR="00BB43F4">
        <w:fldChar w:fldCharType="begin"/>
      </w:r>
      <w:r w:rsidR="001333AB">
        <w:instrText xml:space="preserve"> ADDIN ZOTERO_ITEM CSL_CITATION {"citationID":"bwLk4kZe","properties":{"formattedCitation":"(Akay, Semih Sami, 2026; Mansourihanis et al., 2026; Zou et al., 2025)","plainCitation":"(Akay, Semih Sami, 2026; Mansourihanis et al., 2026; Zou et al., 2025)","noteIndex":0},"citationItems":[{"id":6592,"uris":["http://zotero.org/users/local/sHNkLORP/items/LZUNL7WV"],"itemData":{"id":6592,"type":"article-journal","abstract":"Gaziantep, with its gastronomy tourism, cultural heritage, and historical texture, is one of Turkey's most important tourism destinations. The study emphasizes that more effective and optimized tourism routes can be created in Gaziantep with GIS tools and analysis among its tourist attractions. These technologies can contribute to the balanced distribution of tourist density, reduction of environmental impacts, and improvement of transportation infrastructure. In planning tourism routes, the Geographic Information Systems (GIS) and network analysis enables spatial analyses within the tourism sector, establishing connections between tourist destinations, optimizing visitor movements, and ensuring more efficient planning of tourism activities. Network analysis offers significant solutions such as evaluating transportation networks, route optimization, and managing congestion. In the study, route planning was conducted for tourist locations in Gaziantep, both by vehicle and walking. A total of 5 route scenarios were created for one-day plans. Within the scope of these scenarios, locations such as breakfast, museums, cultural heritage sites, archaeological areas, and zoos were evaluated as tourist routes and planned to be offered to visitors. Daily routes ranged between 26 minutes and 163 minutes and between 49.60 km and 336.26 km in length. Route scenarios were planned for considering tourists' decisions based on car rentals, and travel plans. In conclusion, GIS stands out as a strategic tool in tourism management, offering significant opportunities to ensure the sustainability of tourism in cities with high tourism potential like Gaziantep. The wider adoption of such technologies will enhance Gaziantep's tourism competitiveness both locally and internationally, providing substantial economic and cultural contributions to the region.","container-title":"Geojournal of Tourism and Geosites","DOI":"10.30892/gtg.64103-1653","ISSN":"20650817, 20651198","issue":"1","journalAbbreviation":"GTG","language":"en","page":"29-39","source":"DOI.org (Crossref)","title":"CULTURAL-GASTRONOMIC GIS-BASED ROUTES FOR PLANNING EFFICIENT URBAN TOURISM","volume":"64","author":[{"literal":"Akay, Semih Sami"}],"issued":{"date-parts":[["2026",3,31]]}}},{"id":6596,"uris":["http://zotero.org/users/local/sHNkLORP/items/84AYK7K6"],"itemData":{"id":6596,"type":"article-journal","abstract":"Despite tourist attractions such as valuable historical buildings and axes, the historical district of Sari City has failed to attract visitors. By utilizing GIS route optimization and modeling exclusive pedestrian networks, this article seeks to improve walkability and promote tourism. This study concentrates on the Iranian city of Sari and emphasises sustainable urban development and tourism in urban planning. By incorporating the inverse desirability index of each network edge as a cost factor, an optimised tourist route is created that connects and preserves cultural heritage while efficiently connecting historical locations. The research demonstrates the applicability of this methodology to historical cities with comparable characteristics, providing an innovative approach to sidewalk modeling and accessibility analysis. Utilizing a multi</w:instrText>
      </w:r>
      <w:r w:rsidR="001333AB">
        <w:rPr>
          <w:rFonts w:ascii="Cambria Math" w:hAnsi="Cambria Math" w:cs="Cambria Math"/>
        </w:rPr>
        <w:instrText>‑</w:instrText>
      </w:r>
      <w:r w:rsidR="001333AB">
        <w:instrText>criteria GIS</w:instrText>
      </w:r>
      <w:r w:rsidR="001333AB">
        <w:rPr>
          <w:rFonts w:ascii="Cambria Math" w:hAnsi="Cambria Math" w:cs="Cambria Math"/>
        </w:rPr>
        <w:instrText>‑</w:instrText>
      </w:r>
      <w:r w:rsidR="001333AB">
        <w:instrText>based approach substantially enhances walkability in historic urban environments, according to the article</w:instrText>
      </w:r>
      <w:r w:rsidR="001333AB">
        <w:rPr>
          <w:rFonts w:cs="Arial"/>
        </w:rPr>
        <w:instrText>’</w:instrText>
      </w:r>
      <w:r w:rsidR="001333AB">
        <w:instrText xml:space="preserve">s findings. The conclusion of the study highlights the creation of a more efficient tourist route in Sari, Iran, as well as its potential for boosting tourism and promoting sustainable urban communities in other historical areas.","container-title":"Scientific Reports","DOI":"10.1038/s41598-024-63807-0","ISSN":"2045-2322","issue":"1","journalAbbreviation":"Sci Rep","language":"en","page":"5746","source":"DOI.org (Crossref)","title":"Promoting sustainable urban tourism in Historic Sari, Iran through GIS-based walkability planning","volume":"16","author":[{"family":"Mansourihanis","given":"Omid"},{"family":"Soltani","given":"Ali"},{"family":"RoohaniQadikolaei","given":"Mohsen"}],"issued":{"date-parts":[["2026",2,10]]}}},{"id":6598,"uris":["http://zotero.org/users/local/sHNkLORP/items/Q6UJG675"],"itemData":{"id":6598,"type":"article-journal","container-title":"npj Heritage Science","DOI":"10.1038/s40494-025-02081-3","ISSN":"3059-3220","issue":"1","journalAbbreviation":"npj Herit. Sci.","language":"en","page":"547","source":"DOI.org (Crossref)","title":"Thematic cultural heritage tourism trail planning integrating multi-source data and machine learning in Wuhan China","volume":"13","author":[{"family":"Zou","given":"Han"},{"family":"Zhang","given":"Guoliang"},{"family":"Sun","given":"Cong"},{"family":"Landrum","given":"Lisa"},{"family":"Tang","given":"Yuchen"},{"family":"Hu","given":"Yu"},{"family":"Cheng","given":"Wen"},{"family":"Li","given":"Aoqiang"}],"issued":{"date-parts":[["2025",10,29]]}}}],"schema":"https://github.com/citation-style-language/schema/raw/master/csl-citation.json"} </w:instrText>
      </w:r>
      <w:r w:rsidR="00BB43F4">
        <w:fldChar w:fldCharType="separate"/>
      </w:r>
      <w:r w:rsidR="001333AB" w:rsidRPr="001333AB">
        <w:rPr>
          <w:rFonts w:cs="Arial"/>
        </w:rPr>
        <w:t>(Akay, Semih Sami, 2026; Mansourihanis et al., 2026; Zou et al., 2025)</w:t>
      </w:r>
      <w:r w:rsidR="00BB43F4">
        <w:fldChar w:fldCharType="end"/>
      </w:r>
      <w:r>
        <w:t xml:space="preserve">. For the Camino de </w:t>
      </w:r>
      <w:proofErr w:type="spellStart"/>
      <w:r>
        <w:t>Lengerke</w:t>
      </w:r>
      <w:proofErr w:type="spellEnd"/>
      <w:r>
        <w:t>, this implies that fieldwork should not merely confirm the existence of segments, but assess their continuity, difficulty, safety conditions, and legibility as real walking itineraries.</w:t>
      </w:r>
    </w:p>
    <w:p w14:paraId="3C8907C5" w14:textId="584202B5" w:rsidR="00A23788" w:rsidRDefault="00A23788" w:rsidP="00A23788">
      <w:pPr>
        <w:jc w:val="both"/>
      </w:pPr>
      <w:r>
        <w:t xml:space="preserve">A third domain concerns carrying capacity and pressure management. In the benchmark literature, sustainable route planning increasingly depends on identifying thresholds, bottlenecks, seasonal concentration, and conservation-sensitive use rules </w:t>
      </w:r>
      <w:r w:rsidR="00BB43F4">
        <w:fldChar w:fldCharType="begin"/>
      </w:r>
      <w:r w:rsidR="00BB43F4">
        <w:instrText xml:space="preserve"> ADDIN ZOTERO_ITEM CSL_CITATION {"citationID":"lMFG3p1i","properties":{"formattedCitation":"(Kuniyal et al., 2025)","plainCitation":"(Kuniyal et al., 2025)","noteIndex":0},"citationItems":[{"id":6510,"uris":["http://zotero.org/users/local/sHNkLORP/items/UF4DYKHH"],"itemData":{"id":6510,"type":"article-journal","container-title":"Scientific Reports","DOI":"10.1038/s41598-025-20166-8","ISSN":"2045-2322","issue":"1","journalAbbreviation":"Sci Rep","language":"en","page":"36340","source":"DOI.org (Crossref)","title":"Carrying capacity and strategic planning for sustainable tourism practices in the Char Dham from the Western Himalaya, India","volume":"15","author":[{"family":"Kuniyal","given":"Jagdish Chandra"},{"family":"Maiti","given":"Priyanka"},{"family":"Kanwar","given":"Nidhi"},{"family":"Dhyani","given":"Rupesh"},{"family":"Nand","given":"Mahesha"}],"issued":{"date-parts":[["2025",10,17]]}}}],"schema":"https://github.com/citation-style-language/schema/raw/master/csl-citation.json"} </w:instrText>
      </w:r>
      <w:r w:rsidR="00BB43F4">
        <w:fldChar w:fldCharType="separate"/>
      </w:r>
      <w:r w:rsidR="00BB43F4" w:rsidRPr="00BB43F4">
        <w:rPr>
          <w:rFonts w:cs="Arial"/>
        </w:rPr>
        <w:t>(Kuniyal et al., 2025)</w:t>
      </w:r>
      <w:r w:rsidR="00BB43F4">
        <w:fldChar w:fldCharType="end"/>
      </w:r>
      <w:r>
        <w:t xml:space="preserve">. Mroz </w:t>
      </w:r>
      <w:r w:rsidR="00BB43F4">
        <w:fldChar w:fldCharType="begin"/>
      </w:r>
      <w:r w:rsidR="00BB43F4">
        <w:instrText xml:space="preserve"> ADDIN ZOTERO_ITEM CSL_CITATION {"citationID":"yhGAPsmx","properties":{"formattedCitation":"(2021)","plainCitation":"(2021)","noteIndex":0},"citationItems":[{"id":6503,"uris":["http://zotero.org/users/local/sHNkLORP/items/MF3XBF3L"],"itemData":{"id":6503,"type":"article-journal","abstract":"This study presents the results of the examination of the influence of the SARSCov-2 coronavirus pandemic on religious tourism and pilgrimages to selected Catholic pilgrimage sites in Europe during the first six months of the COVID-19 pandemic (March–September 2020). Field research conducted in shrines and on several pilgrimage routes involved interviews with shrine custodians and staff as well as pilgrims. Data regarding tourism and pilgrimage movement were also gathered. Research results have shown that the tourism and pilgrimage movement to the analysed shrines decreased by 90–95% during the first six months of the pandemic. The shrines in Santiago de Compostela and Lourdes were closed for a few weeks during the first wave of coronavirus spread. The influence of the pandemic on the age structure of pilgrims is noticeable, with a distinct decrease in the number of pilgrims aged 60 + . Also, the reasons for pilgrimages to shrines have changed. The overriding principle followed by shrine custodians and organisers of pilgrimages was to ensure the safety of pilgrims on their way to shrines and, most importantly, in the shrine areas. The largest Catholic shrines in Europe encouraged pilgrims to deepen their bonds with the shrine through participation in online services and prayers and to pursue spiritual and virtual pilgrimages. The study also shows a model of the development of pilgrimages and religious tourism during the COVID-19 pandemic.","container-title":"Journal of Religion and Health","DOI":"10.1007/s10943-021-01201-0","ISSN":"0022-4197, 1573-6571","issue":"2","journalAbbreviation":"J Relig Health","language":"en","page":"625-645","source":"DOI.org (Crossref)","title":"The Impact of COVID-19 on Pilgrimages and Religious Tourism in Europe During the First Six Months of the Pandemic","volume":"60","author":[{"family":"Mróz","given":"Franciszek"}],"issued":{"date-parts":[["2021",4]]}},"suppress-author":true}],"schema":"https://github.com/citation-style-language/schema/raw/master/csl-citation.json"} </w:instrText>
      </w:r>
      <w:r w:rsidR="00BB43F4">
        <w:fldChar w:fldCharType="separate"/>
      </w:r>
      <w:r w:rsidR="00BB43F4" w:rsidRPr="00BB43F4">
        <w:rPr>
          <w:rFonts w:cs="Arial"/>
        </w:rPr>
        <w:t>(2021)</w:t>
      </w:r>
      <w:r w:rsidR="00BB43F4">
        <w:fldChar w:fldCharType="end"/>
      </w:r>
      <w:r>
        <w:t xml:space="preserve"> </w:t>
      </w:r>
      <w:r w:rsidR="00BB43F4">
        <w:t>also notes that resilience must be considered, as</w:t>
      </w:r>
      <w:r>
        <w:t xml:space="preserve"> pilgrimage systems can be sharply affected by external shocks. Since the Camino de </w:t>
      </w:r>
      <w:proofErr w:type="spellStart"/>
      <w:r>
        <w:t>Lengerke</w:t>
      </w:r>
      <w:proofErr w:type="spellEnd"/>
      <w:r>
        <w:t xml:space="preserve"> currently lacks such route-specific evidence, any future scaling of visitation would proceed without a clear empirical basis for identifying overload risks.</w:t>
      </w:r>
    </w:p>
    <w:p w14:paraId="6FFBE396" w14:textId="010AF483" w:rsidR="00A23788" w:rsidRDefault="00A23788" w:rsidP="00A23788">
      <w:pPr>
        <w:jc w:val="both"/>
      </w:pPr>
      <w:r>
        <w:t>The fourth domain is the service ecosystem. Literature on route competitiveness and territorial development suggests that the presence and coordination of local businesses are central to route relevance</w:t>
      </w:r>
      <w:r w:rsidR="00427D97">
        <w:t xml:space="preserve"> </w:t>
      </w:r>
      <w:r w:rsidR="00427D97">
        <w:fldChar w:fldCharType="begin"/>
      </w:r>
      <w:r w:rsidR="00427D97">
        <w:instrText xml:space="preserve"> ADDIN ZOTERO_ITEM CSL_CITATION {"citationID":"SODOxdEE","properties":{"formattedCitation":"(Abreu et al., 2026; Buhalis et al., 2019; Xie et al., 2025)","plainCitation":"(Abreu et al., 2026; Buhalis et al., 2019; Xie et al.,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Gonçalves"}],"issued":{"date-parts":[["2026",5]]}}},{"id":6561,"uris":["http://zotero.org/users/local/sHNkLORP/items/G88UK7M3"],"itemData":{"id":6561,"type":"article-journal","abstract":"Purpose – Technological disruptions such as the Internet of Things and autonomous devices, enhanced analytical capabilities (artificial intelligence) and rich media (virtual and augmented reality) are creating smart environments that are transforming industry structures, processes and practices. This paper explores critical technological advancements using a value co-creation lens to provide insights into service innovations that impact ecosystems. The paper provides examples from tourism and hospitality industries as an information dependent service management context.","container-title":"Journal of Service Management","DOI":"10.1108/JOSM-12-2018-0398","ISSN":"1757-5818","issue":"4","journalAbbreviation":"JOSM","language":"en","license":"https://www.emerald.com/insight/site-policies","page":"484-506","source":"DOI.org (Crossref)","title":"Technological disruptions in services: lessons from tourism and hospitality","title-short":"Technological disruptions in services","volume":"30","author":[{"family":"Buhalis","given":"Dimitrios"},{"family":"Harwood","given":"Tracy"},{"family":"Bogicevic","given":"Vanja"},{"family":"Viglia","given":"Giampaolo"},{"family":"Beldona","given":"Srikanth"},{"family":"Hofacker","given":"Charles"}],"issued":{"date-parts":[["2019",10,16]]}}},{"id":6498,"uris":["http://zotero.org/users/local/sHNkLORP/items/WJRBQY49"],"itemData":{"id":6498,"type":"article-journal","abstract":"Abstract\n            The “Tea Road” is a significant trans-regional cultural route of China. However, it was abandoned due to urbanization, resulting in a decline in settlements and building deterioration. This paper introduces heritage corridors for architectural conservation, establishing a resource evaluation and grading system using the Analytic Hierarchy Process. Space Syntax theory is used to analyze the spatial structure of the road network at the provincial scale and within six major distribution areas to assess optimal efficiency of corridor configuration. A method is developed to evaluate heritage nodes, lines, and clusters and construct multi-scale corridors with high integration, strong sustainability, and well-integrated functions. The OD cost matrix and Service Area analysis are used to validate the feasibility of corridor routes. This study provides information to nominate the Tea Road as a World Heritage site, new approaches for the holistic preservation of architectural heritage, and new methods for constructing heritage corridors.","container-title":"npj Heritage Science","DOI":"10.1038/s40494-025-01770-3","ISSN":"3059-3220","issue":"1","journalAbbreviation":"npj Herit. Sci.","language":"en","page":"324","source":"DOI.org (Crossref)","title":"Construction of architectural heritage corridors in the Hubei section of the Tea Road","volume":"13","author":[{"family":"Xie","given":"Ziwei"},{"family":"Fang","given":"Jiren"},{"family":"Wang","given":"Lili"},{"family":"Wang","given":"Guangyu"},{"family":"Wang","given":"Shuangquan"}],"issued":{"date-parts":[["2025",7,5]]}}}],"schema":"https://github.com/citation-style-language/schema/raw/master/csl-citation.json"} </w:instrText>
      </w:r>
      <w:r w:rsidR="00427D97">
        <w:fldChar w:fldCharType="separate"/>
      </w:r>
      <w:r w:rsidR="00427D97" w:rsidRPr="00427D97">
        <w:rPr>
          <w:rFonts w:cs="Arial"/>
        </w:rPr>
        <w:t>(Abreu et al., 2026; Buhalis et al., 2019; Xie et al., 2025)</w:t>
      </w:r>
      <w:r w:rsidR="00427D97">
        <w:fldChar w:fldCharType="end"/>
      </w:r>
      <w:r>
        <w:t xml:space="preserve">. In practical terms, this means documenting </w:t>
      </w:r>
      <w:proofErr w:type="gramStart"/>
      <w:r>
        <w:t>accommodations</w:t>
      </w:r>
      <w:proofErr w:type="gramEnd"/>
      <w:r>
        <w:t xml:space="preserve">, food services, local guides, transport support, handicrafts, interpretation points, and digital discoverability </w:t>
      </w:r>
      <w:r w:rsidR="00427D97">
        <w:t>to</w:t>
      </w:r>
      <w:r>
        <w:t xml:space="preserve"> determine whether the route already functions, even partially, as a territorial service system.</w:t>
      </w:r>
    </w:p>
    <w:p w14:paraId="2D56D539" w14:textId="0FB49AD7" w:rsidR="00A23788" w:rsidRDefault="00A23788" w:rsidP="00A23788">
      <w:pPr>
        <w:jc w:val="both"/>
      </w:pPr>
      <w:r>
        <w:t xml:space="preserve">The fifth domain is governance coordination. Heritage and cultural tourism literature makes clear that route sustainability depends on collaboration among municipalities, cultural institutions, private actors, and residents </w:t>
      </w:r>
      <w:r w:rsidR="00427D97">
        <w:fldChar w:fldCharType="begin"/>
      </w:r>
      <w:r w:rsidR="00872390">
        <w:instrText xml:space="preserve"> ADDIN ZOTERO_ITEM CSL_CITATION {"citationID":"I8hsdqy5","properties":{"formattedCitation":"(Aas et al., 2005; Liu, 2003)","plainCitation":"(Aas et al., 2005; Liu, 2003)","noteIndex":0},"citationItems":[{"id":6535,"uris":["http://zotero.org/users/local/sHNkLORP/items/U4EIIZ8A"],"itemData":{"id":6535,"type":"article-journal","abstract":"This article examines a collaborative approach to the relationship between heritage management and tourism development in Luang Prabang, Laos. The purpose is to examine stakeholder collaboration and management roles as well as the interdependence of the heritage conservation and tourism development. The research examines a UNESCO/Norwegian government project, aiming to promote collaboration between heritage conservation and tourism through stakeholder involvement. Five aspects are explored: channels of communication between the heritage and the tourism groups, generating income for heritage conservation and management, involving the local community in decisionmaking, involving the local community in tourism activities, and an assessment of the extent and success of stakeholder collaboration. Keywords: stakeholder collaboration, heritage management, Laos. Ó 2005 Elsevier Ltd. All rights reserved.","container-title":"Annals of Tourism Research","DOI":"10.1016/j.annals.2004.04.005","ISSN":"01607383","issue":"1","journalAbbreviation":"Annals of Tourism Research","language":"en","license":"https://www.elsevier.com/tdm/userlicense/1.0/","page":"28-48","source":"DOI.org (Crossref)","title":"Stakeholder collaboration and heritage management","volume":"32","author":[{"family":"Aas","given":"Christina"},{"family":"Ladkin","given":"Adele"},{"family":"Fletcher","given":"John"}],"issued":{"date-parts":[["2005",1]]}}},{"id":6616,"uris":["http://zotero.org/users/local/sHNkLORP/items/MUC6GVUG","http://zotero.org/users/local/sHNkLORP/items/IW9DU27X"],"itemData":{"id":6616,"type":"article-journal","container-title":"Journal of Sustainable Tourism","DOI":"10.1080/09669580308667216","ISSN":"0966-9582, 1747-7646","issue":"6","journalAbbreviation":"Journal of Sustainable Tourism","language":"en","page":"459-475","source":"DOI.org (Crossref)","title":"Sustainable Tourism Development: A Critique","title-short":"Sustainable Tourism Development","volume":"11","author":[{"family":"Liu","given":"Zhenhua"}],"issued":{"date-parts":[["2003"]]}}}],"schema":"https://github.com/citation-style-language/schema/raw/master/csl-citation.json"} </w:instrText>
      </w:r>
      <w:r w:rsidR="00427D97">
        <w:fldChar w:fldCharType="separate"/>
      </w:r>
      <w:r w:rsidR="00872390" w:rsidRPr="00872390">
        <w:rPr>
          <w:rFonts w:cs="Arial"/>
        </w:rPr>
        <w:t>(Aas et al., 2005; Liu, 2003)</w:t>
      </w:r>
      <w:r w:rsidR="00427D97">
        <w:fldChar w:fldCharType="end"/>
      </w:r>
      <w:r>
        <w:t xml:space="preserve">For the Camino de </w:t>
      </w:r>
      <w:proofErr w:type="spellStart"/>
      <w:r>
        <w:t>Lengerke</w:t>
      </w:r>
      <w:proofErr w:type="spellEnd"/>
      <w:r>
        <w:t xml:space="preserve">, the relevant question is not simply whether these actors exist, but whether coordination mechanisms are visible at </w:t>
      </w:r>
      <w:r w:rsidR="00427D97">
        <w:t xml:space="preserve">the </w:t>
      </w:r>
      <w:r>
        <w:t>corridor scale and whether responsibilities for maintenance, promotion, interpretation, and conflict management are actually articulated.</w:t>
      </w:r>
    </w:p>
    <w:p w14:paraId="773EBC8D" w14:textId="635ED233" w:rsidR="00A23788" w:rsidRDefault="00A23788" w:rsidP="00A23788">
      <w:pPr>
        <w:jc w:val="both"/>
      </w:pPr>
      <w:r>
        <w:t>The sixth domain is visitor experience and demand. Benchmark studies show that heritage walking routes are shaped by diverse motivations and forms of meaning, not only by conventional tourism consumption</w:t>
      </w:r>
      <w:r w:rsidR="00DC757E">
        <w:t xml:space="preserve"> </w:t>
      </w:r>
      <w:r w:rsidR="00DC757E">
        <w:fldChar w:fldCharType="begin"/>
      </w:r>
      <w:r w:rsidR="00DC757E">
        <w:instrText xml:space="preserve"> ADDIN ZOTERO_ITEM CSL_CITATION {"citationID":"eLFh6IWo","properties":{"formattedCitation":"(Amaro et al., 2018; Grocutt &amp; Wood, 2025)","plainCitation":"(Amaro et al., 2018; Grocutt &amp; Wood, 2025)","noteIndex":0},"citationItems":[{"id":6507,"uris":["http://zotero.org/users/local/sHNkLORP/items/U4ULXE42"],"itemData":{"id":6507,"type":"article-journal","abstract":"This study aims to identify pilgrims’ motivations to undertake the Camiño de Santiago and examine differences regarding socio demographics and other characteristics. An online questionnaire was used to collect data from pilgrims that had travelled the Camiño de Santiago. A total of 1,140 valid responses was collected from 45 different nationalities. The results indicate that pilgrims are mostly motivated by spiritual aspects, by wanting new experiences and for the nature and sports experience. Interestingly, religious motivations are the least important. The study also found that motivations differ according to several factors such as gender, nationality and the way the pilgrims undertook their journey. The findings of this study offer a better understanding of modern pilgrims, providing useful insights to stakeholders.","container-title":"Tourism Management","DOI":"10.1016/j.tourman.2017.09.007","ISSN":"02615177","journalAbbreviation":"Tourism Management","language":"en","page":"271-280","source":"DOI.org (Crossref)","title":"A closer look at Santiago de Compostela's pilgrims through the lens of motivations","volume":"64","author":[{"family":"Amaro","given":"Suzanne"},{"family":"Antunes","given":"Angela"},{"family":"Henriques","given":"Carla"}],"issued":{"date-parts":[["2018",2]]}}},{"id":6506,"uris":["http://zotero.org/users/local/sHNkLORP/items/N6ASX5KQ"],"itemData":{"id":6506,"type":"article-journal","abstract":"Background: There is little research on women who undertake solo pilgrimage walking. Purpose: This study examined the experiences of women who undertake solo pilgrimage walking, and to consider its impact on their wellbeing. Methodology/approach: Interviews were conducted with eight solo female walkers who had walked between 200 and 1662 km on the via Francigena pilgrimage route. Interpretative phenomenological analysis was used to explore the data and draw tentative conclusions.","container-title":"Journal of Outdoor Recreation and Tourism","DOI":"10.1016/j.jort.2025.100943","ISSN":"22130780","journalAbbreviation":"Journal of Outdoor Recreation and Tourism","language":"en","page":"100943","source":"DOI.org (Crossref)","title":"Walking with purpose – Eight solo women's pilgrimage hiking and wellbeing experiences on the via Francigena","volume":"52","author":[{"family":"Grocutt","given":"Sarah"},{"family":"Wood","given":"Colin"}],"issued":{"date-parts":[["2025",12]]}}}],"schema":"https://github.com/citation-style-language/schema/raw/master/csl-citation.json"} </w:instrText>
      </w:r>
      <w:r w:rsidR="00DC757E">
        <w:fldChar w:fldCharType="separate"/>
      </w:r>
      <w:r w:rsidR="00DC757E" w:rsidRPr="00DC757E">
        <w:rPr>
          <w:rFonts w:cs="Arial"/>
        </w:rPr>
        <w:t>(Amaro et al., 2018; Grocutt &amp; Wood, 2025)</w:t>
      </w:r>
      <w:r w:rsidR="00DC757E">
        <w:fldChar w:fldCharType="end"/>
      </w:r>
      <w:r w:rsidR="00DC757E">
        <w:t>.</w:t>
      </w:r>
      <w:r>
        <w:t xml:space="preserve"> Since the Camino de </w:t>
      </w:r>
      <w:proofErr w:type="spellStart"/>
      <w:r>
        <w:t>Lengerke</w:t>
      </w:r>
      <w:proofErr w:type="spellEnd"/>
      <w:r>
        <w:t xml:space="preserve"> still lacks route-specific visitor evidence, variables such as motivations, authenticity, satisfaction, information use, and community-seeking should be incorporated into future surveys or interviews rather than inferred from promotional narratives.</w:t>
      </w:r>
    </w:p>
    <w:p w14:paraId="0AD58FD8" w14:textId="0184E4A1" w:rsidR="00446FA3" w:rsidRPr="00DC757E" w:rsidRDefault="00A23788" w:rsidP="00A23788">
      <w:pPr>
        <w:jc w:val="both"/>
        <w:rPr>
          <w:lang w:val="es-ES"/>
        </w:rPr>
      </w:pPr>
      <w:r>
        <w:t>The seventh domain is local value distribution. If the route is to be discussed as a development asset, it is not enough to estimate potential visitation or general visibility. The relevant issue is whether route activity translates into employment, business diversification, local sourcing, income effects, and strengthened municipal identity. This follows directly from the broader literature on pilgrimage, livelihoods, and place-based value creation</w:t>
      </w:r>
      <w:r w:rsidR="00DC757E">
        <w:t xml:space="preserve"> </w:t>
      </w:r>
      <w:r w:rsidR="00DC757E">
        <w:fldChar w:fldCharType="begin"/>
      </w:r>
      <w:r w:rsidR="00DC757E">
        <w:instrText xml:space="preserve"> ADDIN ZOTERO_ITEM CSL_CITATION {"citationID":"sE4B3pOb","properties":{"formattedCitation":"(Abreu et al., 2026; Duyen et al., 2026; Sati, 2025)","plainCitation":"(Abreu et al., 2026; Duyen et al., 2026; Sati, 2025)","noteIndex":0},"citationItems":[{"id":6566,"uris":["http://zotero.org/users/local/sHNkLORP/items/LTZAIPKH"],"itemData":{"id":6566,"type":"article-journal","abstract":"Nature-based tourism is increasingly recognised as a strategic segment within the tourism sector, often dominated by small and family-owned enterprises. Despite its growing relevance, the adoption of explicit, sustainable business models in this segment remains limited, with many firms operating in informal or implicit approaches. Although business models are acknowledged as key mediators of innovation and sustainability, substantial gaps remain in understanding and applying innovative sustainable business model principles within nature-based tourism companies. This study provides novel empirical evidence by examining how these companies integrate sustainability into their business models and by examining the requirements and practices adopted by nature-based tourism entrepreneurs. This study provides novel empirical evidence by examining how these companies engage with the four guiding principles proposed by Breuer et al. (2018) (sustainability orientation, extended value creation, systems thinking and stakeholder integration) and the constraints they face in doing so. Building on these principles, the research explores how sustainability is integrated into existing business models. An exploratory qualitative study based on thirteen semi-structured interviews with Portuguese nature-based tourism entrepreneurs reveals that, although sustainability is widely regarded as essential for competitiveness and long-term resilience, its integration into business models remains uneven and largely intuitive. Environmental aspects receive more systematic attention than social value creation, systems integration or stakeholder collaboration, with progress hindered by limited managerial capabilities, resource scarcity, and weak policy alignment. The study contributes to the literature by clarifying how sustainability principles are operationalised in small tourism enterprises and by identifying structural barriers that prevent their fuller adoption. It also offers practical implications for policymakers and support institutions seeking to strengthen the resilience, competitiveness and sustainability orientation of nature-based tourism systems.","container-title":"Journal of Rural Studies","DOI":"10.1016/j.jrurstud.2026.104102","ISSN":"07430167","journalAbbreviation":"Journal of Rural Studies","language":"en","page":"104102","source":"DOI.org (Crossref)","title":"Business models for nature-based tourism companies: The adoption of sustainable requirements","title-short":"Business models for nature-based tourism companies","volume":"124","author":[{"family":"Abreu","given":"Cristina"},{"family":"Marques","given":"Catarina"},{"family":"Pereira","given":"Hélia Gonçalves"}],"issued":{"date-parts":[["2026",5]]}}},{"id":6532,"uris":["http://zotero.org/users/local/sHNkLORP/items/UIYJ4EVU"],"itemData":{"id":6532,"type":"article-journal","abstract":"This study evaluates and explores the impact of heritage designation on human settlement values within the Trang An Landscape Complex, a UNESCO World Heritage site in Ninh Binh province, Vietnam. Employing a place-oriented hedonic price model alongside spatially sensitive methods such as Geographically Weighted Regression and Monte Carlo simulation, the study evaluates how heritage status influences property values across core, buffer, and surrounding zones of the complex. Through a comprehensive survey of 307 households, the analysis incorporates structural attributes, locational factors, human perceptions, and mobility-related variables, reflecting both tangible and intangible influences on settlement value. The total human settlement value of the Trang An landscape complex is approximately 95.04 billion USD. Findings indicate that properties in proximity to cultural and natural landmarks exhibit higher values, emphasizing the economic importance of heritage preservation in supporting local economies. Furthermore, perception variables related to community cohesion, education quality, and environmental health demonstrate significant impacts, highlighting residents' appreciation for cultural and environmental quality in heritage zones. Ultimately, this research underscores the role of cultural and natural assets in shaping settlement values and advocates for inclusive policies that engage local communities in heritage management to promote resilience and long-term value preservation.","container-title":"Discover Sustainability","DOI":"10.1007/s43621-026-02714-y","ISSN":"2662-9984","issue":"1","journalAbbreviation":"Discov Sustain","language":"en","page":"345","source":"DOI.org (Crossref)","title":"Place oriented human settlement value assessment in the world heritage Trang An landscape complex","volume":"7","author":[{"family":"Duyen","given":"Tran Nhat Lam"},{"family":"Han","given":"Tran Thuc"},{"family":"Anh","given":"Hoang Ha"},{"family":"Van Hieu","given":"Nguyen"},{"family":"Chi","given":"Nguyen Cam"},{"family":"Tien","given":"Nguyen Dinh"},{"family":"Trinh","given":"Nguyen Thi Tuyet"}],"issued":{"date-parts":[["2026",2,1]]}}},{"id":6505,"uris":["http://zotero.org/users/local/sHNkLORP/items/6RBLVUVA"],"itemData":{"id":6505,"type":"article-journal","abstract":"Tourism, particularly pilgrimage tourism, in the</w:instrText>
      </w:r>
      <w:r w:rsidR="00DC757E" w:rsidRPr="00DC757E">
        <w:rPr>
          <w:lang w:val="es-ES"/>
        </w:rPr>
        <w:instrText xml:space="preserve"> Garhwal Himalaya is a centuriesold practice. It contributes significantly to enhancing employment, income, and livelihood, as many people are engaged in it. This paper examines tourism practices in the Garhwal Himalaya and their role in livelihood sustainability. The study is empirical in nature. Data were collected through case studies of service centers located along the routes to major tourism destinations in the Garhwal Himalaya. A total of 200 heads of households were interviewed, including 100 who provided services to tourists/pilgrims and 100 who were engaged in traditional agriculture. Additional data on tourist/pilgrim inflow at the selected destinations were obtained from the Uttarakhand Tourism Development Board, Dehradun. The study reveals that income from tourism activities is considerably higher (over 40%) than income from traditional agriculture. It further suggests that tourism can significantly enhance livelihood sustainability if proper standard operating procedures are adopted.","container-title":"Discover Sustainability","DOI":"10.1007/s43621-025-02433-w","ISSN":"2662-9984","issue":"1","journalAbbreviation":"Discov Sustain","language":"en","page":"69","source":"DOI.org (Crossref)","title":"Tourism and livelihood sustainability in the Garhwal Himalaya","volume":"7","author":[{"family":"Sati","given":"Vishwambhar Prasad"}],"issued":{"date-parts":[["2025",12,10]]}}}],"schema":"https://github.com/citation-style-language/schema/raw/master/csl-citation.json"} </w:instrText>
      </w:r>
      <w:r w:rsidR="00DC757E">
        <w:fldChar w:fldCharType="separate"/>
      </w:r>
      <w:r w:rsidR="00DC757E" w:rsidRPr="00DC757E">
        <w:rPr>
          <w:rFonts w:cs="Arial"/>
          <w:lang w:val="es-ES"/>
        </w:rPr>
        <w:t>(Abreu et al., 2026; Duyen et al., 2026; Sati, 2025)</w:t>
      </w:r>
      <w:r w:rsidR="00DC757E">
        <w:fldChar w:fldCharType="end"/>
      </w:r>
      <w:r w:rsidR="00446FA3" w:rsidRPr="00DC757E">
        <w:rPr>
          <w:lang w:val="es-ES"/>
        </w:rPr>
        <w:t>.</w:t>
      </w:r>
    </w:p>
    <w:p w14:paraId="4F276E67" w14:textId="3DFC0578" w:rsidR="005C34CC" w:rsidRPr="00DC757E" w:rsidRDefault="005C34CC" w:rsidP="00446FA3">
      <w:pPr>
        <w:jc w:val="both"/>
        <w:rPr>
          <w:lang w:val="es-ES"/>
        </w:rPr>
      </w:pPr>
    </w:p>
    <w:p w14:paraId="36C3428E" w14:textId="533723E1" w:rsidR="005C34CC" w:rsidRDefault="00D24C9E" w:rsidP="00D24C9E">
      <w:pPr>
        <w:pStyle w:val="Descripcin"/>
      </w:pPr>
      <w:r>
        <w:t xml:space="preserve">Table </w:t>
      </w:r>
      <w:fldSimple w:instr=" SEQ Table \* ARABIC ">
        <w:r>
          <w:rPr>
            <w:noProof/>
          </w:rPr>
          <w:t>4</w:t>
        </w:r>
      </w:fldSimple>
      <w:r>
        <w:t xml:space="preserve">: </w:t>
      </w:r>
      <w:r w:rsidR="00997F28" w:rsidRPr="00D24C9E">
        <w:rPr>
          <w:b w:val="0"/>
          <w:bCs w:val="0"/>
        </w:rPr>
        <w:t>Priority indicator domains for a future empirical phase</w:t>
      </w:r>
    </w:p>
    <w:tbl>
      <w:tblPr>
        <w:tblStyle w:val="Tablaconcuadrcul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2399"/>
        <w:gridCol w:w="2393"/>
        <w:gridCol w:w="2394"/>
      </w:tblGrid>
      <w:tr w:rsidR="005E7CD6" w:rsidRPr="005E7CD6" w14:paraId="04A4CCA9" w14:textId="77777777" w:rsidTr="00DC757E">
        <w:tc>
          <w:tcPr>
            <w:tcW w:w="2390" w:type="dxa"/>
            <w:tcBorders>
              <w:top w:val="single" w:sz="12" w:space="0" w:color="auto"/>
              <w:bottom w:val="single" w:sz="12" w:space="0" w:color="auto"/>
            </w:tcBorders>
            <w:vAlign w:val="center"/>
          </w:tcPr>
          <w:p w14:paraId="15C9A3ED" w14:textId="77777777" w:rsidR="005E7CD6" w:rsidRPr="005E7CD6" w:rsidRDefault="005E7CD6" w:rsidP="005E7CD6">
            <w:pPr>
              <w:spacing w:before="40" w:after="40"/>
              <w:ind w:firstLine="0"/>
              <w:rPr>
                <w:sz w:val="20"/>
                <w:szCs w:val="20"/>
              </w:rPr>
            </w:pPr>
            <w:r w:rsidRPr="005E7CD6">
              <w:rPr>
                <w:b/>
                <w:sz w:val="20"/>
                <w:szCs w:val="20"/>
              </w:rPr>
              <w:t>Domain</w:t>
            </w:r>
          </w:p>
        </w:tc>
        <w:tc>
          <w:tcPr>
            <w:tcW w:w="2399" w:type="dxa"/>
            <w:tcBorders>
              <w:top w:val="single" w:sz="12" w:space="0" w:color="auto"/>
              <w:bottom w:val="single" w:sz="12" w:space="0" w:color="auto"/>
            </w:tcBorders>
            <w:vAlign w:val="center"/>
          </w:tcPr>
          <w:p w14:paraId="73A268BA" w14:textId="77777777" w:rsidR="005E7CD6" w:rsidRPr="005E7CD6" w:rsidRDefault="005E7CD6" w:rsidP="005E7CD6">
            <w:pPr>
              <w:spacing w:before="40" w:after="40"/>
              <w:ind w:firstLine="0"/>
              <w:rPr>
                <w:sz w:val="20"/>
                <w:szCs w:val="20"/>
              </w:rPr>
            </w:pPr>
            <w:r w:rsidRPr="005E7CD6">
              <w:rPr>
                <w:b/>
                <w:sz w:val="20"/>
                <w:szCs w:val="20"/>
              </w:rPr>
              <w:t>Suggested indicators</w:t>
            </w:r>
          </w:p>
        </w:tc>
        <w:tc>
          <w:tcPr>
            <w:tcW w:w="2393" w:type="dxa"/>
            <w:tcBorders>
              <w:top w:val="single" w:sz="12" w:space="0" w:color="auto"/>
              <w:bottom w:val="single" w:sz="12" w:space="0" w:color="auto"/>
            </w:tcBorders>
            <w:vAlign w:val="center"/>
          </w:tcPr>
          <w:p w14:paraId="3898992A" w14:textId="77777777" w:rsidR="005E7CD6" w:rsidRPr="005E7CD6" w:rsidRDefault="005E7CD6" w:rsidP="005E7CD6">
            <w:pPr>
              <w:spacing w:before="40" w:after="40"/>
              <w:ind w:firstLine="0"/>
              <w:rPr>
                <w:sz w:val="20"/>
                <w:szCs w:val="20"/>
              </w:rPr>
            </w:pPr>
            <w:r w:rsidRPr="005E7CD6">
              <w:rPr>
                <w:b/>
                <w:sz w:val="20"/>
                <w:szCs w:val="20"/>
              </w:rPr>
              <w:t>Documentary starting source</w:t>
            </w:r>
          </w:p>
        </w:tc>
        <w:tc>
          <w:tcPr>
            <w:tcW w:w="2394" w:type="dxa"/>
            <w:tcBorders>
              <w:top w:val="single" w:sz="12" w:space="0" w:color="auto"/>
              <w:bottom w:val="single" w:sz="12" w:space="0" w:color="auto"/>
            </w:tcBorders>
            <w:vAlign w:val="center"/>
          </w:tcPr>
          <w:p w14:paraId="5138A1D2" w14:textId="77777777" w:rsidR="005E7CD6" w:rsidRPr="005E7CD6" w:rsidRDefault="005E7CD6" w:rsidP="005E7CD6">
            <w:pPr>
              <w:spacing w:before="40" w:after="40"/>
              <w:ind w:firstLine="0"/>
              <w:rPr>
                <w:sz w:val="20"/>
                <w:szCs w:val="20"/>
              </w:rPr>
            </w:pPr>
            <w:r w:rsidRPr="005E7CD6">
              <w:rPr>
                <w:b/>
                <w:sz w:val="20"/>
                <w:szCs w:val="20"/>
              </w:rPr>
              <w:t>Why the indicator matters</w:t>
            </w:r>
          </w:p>
        </w:tc>
      </w:tr>
      <w:tr w:rsidR="00DC757E" w:rsidRPr="005E7CD6" w14:paraId="064B52A6" w14:textId="77777777" w:rsidTr="00DC757E">
        <w:tc>
          <w:tcPr>
            <w:tcW w:w="2390" w:type="dxa"/>
            <w:tcBorders>
              <w:top w:val="single" w:sz="12" w:space="0" w:color="auto"/>
            </w:tcBorders>
            <w:vAlign w:val="center"/>
          </w:tcPr>
          <w:p w14:paraId="414C1AEE" w14:textId="77777777" w:rsidR="00DC757E" w:rsidRPr="005E7CD6" w:rsidRDefault="00DC757E" w:rsidP="00DC757E">
            <w:pPr>
              <w:spacing w:before="40" w:after="40"/>
              <w:ind w:firstLine="0"/>
              <w:rPr>
                <w:sz w:val="20"/>
                <w:szCs w:val="20"/>
              </w:rPr>
            </w:pPr>
            <w:r w:rsidRPr="005E7CD6">
              <w:rPr>
                <w:sz w:val="20"/>
                <w:szCs w:val="20"/>
              </w:rPr>
              <w:lastRenderedPageBreak/>
              <w:t>Preservation and heritage condition</w:t>
            </w:r>
          </w:p>
        </w:tc>
        <w:tc>
          <w:tcPr>
            <w:tcW w:w="2399" w:type="dxa"/>
            <w:tcBorders>
              <w:top w:val="single" w:sz="12" w:space="0" w:color="auto"/>
            </w:tcBorders>
            <w:vAlign w:val="center"/>
          </w:tcPr>
          <w:p w14:paraId="1FB1E465" w14:textId="77777777" w:rsidR="00DC757E" w:rsidRPr="005E7CD6" w:rsidRDefault="00DC757E" w:rsidP="00DC757E">
            <w:pPr>
              <w:spacing w:before="40" w:after="40"/>
              <w:ind w:firstLine="0"/>
              <w:rPr>
                <w:sz w:val="20"/>
                <w:szCs w:val="20"/>
              </w:rPr>
            </w:pPr>
            <w:r w:rsidRPr="005E7CD6">
              <w:rPr>
                <w:sz w:val="20"/>
                <w:szCs w:val="20"/>
              </w:rPr>
              <w:t>Surface condition, visible deterioration, maintenance frequency, protection signage, conservation interventions</w:t>
            </w:r>
          </w:p>
        </w:tc>
        <w:tc>
          <w:tcPr>
            <w:tcW w:w="2393" w:type="dxa"/>
            <w:tcBorders>
              <w:top w:val="single" w:sz="12" w:space="0" w:color="auto"/>
            </w:tcBorders>
            <w:vAlign w:val="center"/>
          </w:tcPr>
          <w:p w14:paraId="0693B88F" w14:textId="513D1B2C" w:rsidR="00DC757E" w:rsidRPr="005E7CD6" w:rsidRDefault="00DC757E" w:rsidP="00DC757E">
            <w:pPr>
              <w:spacing w:before="40" w:after="40"/>
              <w:ind w:firstLine="0"/>
              <w:rPr>
                <w:sz w:val="20"/>
                <w:szCs w:val="20"/>
                <w:lang w:val="es-ES"/>
              </w:rPr>
            </w:pPr>
            <w:r w:rsidRPr="00DC757E">
              <w:rPr>
                <w:sz w:val="20"/>
                <w:szCs w:val="20"/>
                <w:lang w:val="es-ES"/>
              </w:rPr>
              <w:t xml:space="preserve">Fan et al. (2026); Xie et al. (2025); Gong et al. </w:t>
            </w:r>
            <w:r w:rsidRPr="00DC757E">
              <w:rPr>
                <w:sz w:val="20"/>
                <w:szCs w:val="20"/>
              </w:rPr>
              <w:t>(2025)</w:t>
            </w:r>
          </w:p>
        </w:tc>
        <w:tc>
          <w:tcPr>
            <w:tcW w:w="2394" w:type="dxa"/>
            <w:tcBorders>
              <w:top w:val="single" w:sz="12" w:space="0" w:color="auto"/>
            </w:tcBorders>
            <w:vAlign w:val="center"/>
          </w:tcPr>
          <w:p w14:paraId="6C1BEC76" w14:textId="77777777" w:rsidR="00DC757E" w:rsidRPr="005E7CD6" w:rsidRDefault="00DC757E" w:rsidP="00DC757E">
            <w:pPr>
              <w:spacing w:before="40" w:after="40"/>
              <w:ind w:firstLine="0"/>
              <w:rPr>
                <w:sz w:val="20"/>
                <w:szCs w:val="20"/>
              </w:rPr>
            </w:pPr>
            <w:r w:rsidRPr="005E7CD6">
              <w:rPr>
                <w:sz w:val="20"/>
                <w:szCs w:val="20"/>
              </w:rPr>
              <w:t>Evaluates whether route use and heritage preservation are being aligned in practice.</w:t>
            </w:r>
          </w:p>
        </w:tc>
      </w:tr>
      <w:tr w:rsidR="00DC757E" w:rsidRPr="005E7CD6" w14:paraId="4072F08A" w14:textId="77777777" w:rsidTr="00DC757E">
        <w:tc>
          <w:tcPr>
            <w:tcW w:w="2390" w:type="dxa"/>
            <w:vAlign w:val="center"/>
          </w:tcPr>
          <w:p w14:paraId="12AE4D73" w14:textId="77777777" w:rsidR="00DC757E" w:rsidRPr="005E7CD6" w:rsidRDefault="00DC757E" w:rsidP="00DC757E">
            <w:pPr>
              <w:spacing w:before="40" w:after="40"/>
              <w:ind w:firstLine="0"/>
              <w:rPr>
                <w:sz w:val="20"/>
                <w:szCs w:val="20"/>
              </w:rPr>
            </w:pPr>
            <w:r w:rsidRPr="005E7CD6">
              <w:rPr>
                <w:sz w:val="20"/>
                <w:szCs w:val="20"/>
              </w:rPr>
              <w:t>Accessibility and walkability</w:t>
            </w:r>
          </w:p>
        </w:tc>
        <w:tc>
          <w:tcPr>
            <w:tcW w:w="2399" w:type="dxa"/>
            <w:vAlign w:val="center"/>
          </w:tcPr>
          <w:p w14:paraId="43DDEF85" w14:textId="77777777" w:rsidR="00DC757E" w:rsidRPr="005E7CD6" w:rsidRDefault="00DC757E" w:rsidP="00DC757E">
            <w:pPr>
              <w:spacing w:before="40" w:after="40"/>
              <w:ind w:firstLine="0"/>
              <w:rPr>
                <w:sz w:val="20"/>
                <w:szCs w:val="20"/>
              </w:rPr>
            </w:pPr>
            <w:r w:rsidRPr="005E7CD6">
              <w:rPr>
                <w:sz w:val="20"/>
                <w:szCs w:val="20"/>
              </w:rPr>
              <w:t>Pedestrian continuity, gradient or difficulty, signage quality, rest points, safety perception, route interruptions</w:t>
            </w:r>
          </w:p>
        </w:tc>
        <w:tc>
          <w:tcPr>
            <w:tcW w:w="2393" w:type="dxa"/>
            <w:vAlign w:val="center"/>
          </w:tcPr>
          <w:p w14:paraId="343AAABE" w14:textId="5F2DCD59" w:rsidR="00DC757E" w:rsidRPr="005E7CD6" w:rsidRDefault="00DC757E" w:rsidP="00DC757E">
            <w:pPr>
              <w:spacing w:before="40" w:after="40"/>
              <w:ind w:firstLine="0"/>
              <w:rPr>
                <w:sz w:val="20"/>
                <w:szCs w:val="20"/>
              </w:rPr>
            </w:pPr>
            <w:proofErr w:type="spellStart"/>
            <w:r w:rsidRPr="00DC757E">
              <w:rPr>
                <w:sz w:val="20"/>
                <w:szCs w:val="20"/>
              </w:rPr>
              <w:t>Mansourihanis</w:t>
            </w:r>
            <w:proofErr w:type="spellEnd"/>
            <w:r w:rsidRPr="00DC757E">
              <w:rPr>
                <w:sz w:val="20"/>
                <w:szCs w:val="20"/>
              </w:rPr>
              <w:t xml:space="preserve"> et al. (2026); Akay (2026); Zou et al. (2025)</w:t>
            </w:r>
          </w:p>
        </w:tc>
        <w:tc>
          <w:tcPr>
            <w:tcW w:w="2394" w:type="dxa"/>
            <w:vAlign w:val="center"/>
          </w:tcPr>
          <w:p w14:paraId="49B5044E" w14:textId="77777777" w:rsidR="00DC757E" w:rsidRPr="005E7CD6" w:rsidRDefault="00DC757E" w:rsidP="00DC757E">
            <w:pPr>
              <w:spacing w:before="40" w:after="40"/>
              <w:ind w:firstLine="0"/>
              <w:rPr>
                <w:sz w:val="20"/>
                <w:szCs w:val="20"/>
              </w:rPr>
            </w:pPr>
            <w:r w:rsidRPr="005E7CD6">
              <w:rPr>
                <w:sz w:val="20"/>
                <w:szCs w:val="20"/>
              </w:rPr>
              <w:t>Determines whether the corridor can operate as a real walking itinerary rather than only as a historical reference.</w:t>
            </w:r>
          </w:p>
        </w:tc>
      </w:tr>
      <w:tr w:rsidR="00DC757E" w:rsidRPr="005E7CD6" w14:paraId="31627F6F" w14:textId="77777777" w:rsidTr="00DC757E">
        <w:tc>
          <w:tcPr>
            <w:tcW w:w="2390" w:type="dxa"/>
            <w:vAlign w:val="center"/>
          </w:tcPr>
          <w:p w14:paraId="1482AD8F" w14:textId="77777777" w:rsidR="00DC757E" w:rsidRPr="005E7CD6" w:rsidRDefault="00DC757E" w:rsidP="00DC757E">
            <w:pPr>
              <w:spacing w:before="40" w:after="40"/>
              <w:ind w:firstLine="0"/>
              <w:rPr>
                <w:sz w:val="20"/>
                <w:szCs w:val="20"/>
              </w:rPr>
            </w:pPr>
            <w:r w:rsidRPr="005E7CD6">
              <w:rPr>
                <w:sz w:val="20"/>
                <w:szCs w:val="20"/>
              </w:rPr>
              <w:t>Carrying capacity and pressure management</w:t>
            </w:r>
          </w:p>
        </w:tc>
        <w:tc>
          <w:tcPr>
            <w:tcW w:w="2399" w:type="dxa"/>
            <w:vAlign w:val="center"/>
          </w:tcPr>
          <w:p w14:paraId="74490F1A" w14:textId="77777777" w:rsidR="00DC757E" w:rsidRPr="005E7CD6" w:rsidRDefault="00DC757E" w:rsidP="00DC757E">
            <w:pPr>
              <w:spacing w:before="40" w:after="40"/>
              <w:ind w:firstLine="0"/>
              <w:rPr>
                <w:sz w:val="20"/>
                <w:szCs w:val="20"/>
              </w:rPr>
            </w:pPr>
            <w:r w:rsidRPr="005E7CD6">
              <w:rPr>
                <w:sz w:val="20"/>
                <w:szCs w:val="20"/>
              </w:rPr>
              <w:t>Daily-use thresholds, bottleneck zones, seasonal overload, crowding points, conservation pressure</w:t>
            </w:r>
          </w:p>
        </w:tc>
        <w:tc>
          <w:tcPr>
            <w:tcW w:w="2393" w:type="dxa"/>
            <w:vAlign w:val="center"/>
          </w:tcPr>
          <w:p w14:paraId="31D55594" w14:textId="57FF8C62" w:rsidR="00DC757E" w:rsidRPr="005E7CD6" w:rsidRDefault="00DC757E" w:rsidP="00DC757E">
            <w:pPr>
              <w:spacing w:before="40" w:after="40"/>
              <w:ind w:firstLine="0"/>
              <w:rPr>
                <w:sz w:val="20"/>
                <w:szCs w:val="20"/>
              </w:rPr>
            </w:pPr>
            <w:proofErr w:type="spellStart"/>
            <w:r w:rsidRPr="00DC757E">
              <w:rPr>
                <w:sz w:val="20"/>
                <w:szCs w:val="20"/>
              </w:rPr>
              <w:t>Kuniyal</w:t>
            </w:r>
            <w:proofErr w:type="spellEnd"/>
            <w:r w:rsidRPr="00DC757E">
              <w:rPr>
                <w:sz w:val="20"/>
                <w:szCs w:val="20"/>
              </w:rPr>
              <w:t xml:space="preserve"> et al. (2025); Mroz (2021)</w:t>
            </w:r>
          </w:p>
        </w:tc>
        <w:tc>
          <w:tcPr>
            <w:tcW w:w="2394" w:type="dxa"/>
            <w:vAlign w:val="center"/>
          </w:tcPr>
          <w:p w14:paraId="6040CF6D" w14:textId="77777777" w:rsidR="00DC757E" w:rsidRPr="005E7CD6" w:rsidRDefault="00DC757E" w:rsidP="00DC757E">
            <w:pPr>
              <w:spacing w:before="40" w:after="40"/>
              <w:ind w:firstLine="0"/>
              <w:rPr>
                <w:sz w:val="20"/>
                <w:szCs w:val="20"/>
              </w:rPr>
            </w:pPr>
            <w:r w:rsidRPr="005E7CD6">
              <w:rPr>
                <w:sz w:val="20"/>
                <w:szCs w:val="20"/>
              </w:rPr>
              <w:t>Assesses whether visitation can grow without degrading environmental or heritage conditions.</w:t>
            </w:r>
          </w:p>
        </w:tc>
      </w:tr>
      <w:tr w:rsidR="00DC757E" w:rsidRPr="005E7CD6" w14:paraId="20727B7D" w14:textId="77777777" w:rsidTr="00DC757E">
        <w:tc>
          <w:tcPr>
            <w:tcW w:w="2390" w:type="dxa"/>
            <w:vAlign w:val="center"/>
          </w:tcPr>
          <w:p w14:paraId="2ABFA250" w14:textId="77777777" w:rsidR="00DC757E" w:rsidRPr="005E7CD6" w:rsidRDefault="00DC757E" w:rsidP="00DC757E">
            <w:pPr>
              <w:spacing w:before="40" w:after="40"/>
              <w:ind w:firstLine="0"/>
              <w:rPr>
                <w:sz w:val="20"/>
                <w:szCs w:val="20"/>
              </w:rPr>
            </w:pPr>
            <w:r w:rsidRPr="005E7CD6">
              <w:rPr>
                <w:sz w:val="20"/>
                <w:szCs w:val="20"/>
              </w:rPr>
              <w:t>Service ecosystem</w:t>
            </w:r>
          </w:p>
        </w:tc>
        <w:tc>
          <w:tcPr>
            <w:tcW w:w="2399" w:type="dxa"/>
            <w:vAlign w:val="center"/>
          </w:tcPr>
          <w:p w14:paraId="14C29A80" w14:textId="668B3D31" w:rsidR="00DC757E" w:rsidRPr="005E7CD6" w:rsidRDefault="00DC757E" w:rsidP="00DC757E">
            <w:pPr>
              <w:spacing w:before="40" w:after="40"/>
              <w:ind w:firstLine="0"/>
              <w:rPr>
                <w:sz w:val="20"/>
                <w:szCs w:val="20"/>
              </w:rPr>
            </w:pPr>
            <w:r w:rsidRPr="005E7CD6">
              <w:rPr>
                <w:sz w:val="20"/>
                <w:szCs w:val="20"/>
              </w:rPr>
              <w:t xml:space="preserve">Number and type of accommodations, food services, guides, transport support, interpretation points, </w:t>
            </w:r>
            <w:r>
              <w:rPr>
                <w:sz w:val="20"/>
                <w:szCs w:val="20"/>
              </w:rPr>
              <w:t xml:space="preserve">and </w:t>
            </w:r>
            <w:r w:rsidRPr="005E7CD6">
              <w:rPr>
                <w:sz w:val="20"/>
                <w:szCs w:val="20"/>
              </w:rPr>
              <w:t>digital discoverability</w:t>
            </w:r>
          </w:p>
        </w:tc>
        <w:tc>
          <w:tcPr>
            <w:tcW w:w="2393" w:type="dxa"/>
            <w:vAlign w:val="center"/>
          </w:tcPr>
          <w:p w14:paraId="08ADE643" w14:textId="4377CF10" w:rsidR="00DC757E" w:rsidRPr="005E7CD6" w:rsidRDefault="00DC757E" w:rsidP="00DC757E">
            <w:pPr>
              <w:spacing w:before="40" w:after="40"/>
              <w:ind w:firstLine="0"/>
              <w:rPr>
                <w:sz w:val="20"/>
                <w:szCs w:val="20"/>
              </w:rPr>
            </w:pPr>
            <w:r w:rsidRPr="00DC757E">
              <w:rPr>
                <w:sz w:val="20"/>
                <w:szCs w:val="20"/>
              </w:rPr>
              <w:t xml:space="preserve">Abreu et al. (2026); </w:t>
            </w:r>
            <w:proofErr w:type="spellStart"/>
            <w:r w:rsidRPr="00DC757E">
              <w:rPr>
                <w:sz w:val="20"/>
                <w:szCs w:val="20"/>
              </w:rPr>
              <w:t>Buhalis</w:t>
            </w:r>
            <w:proofErr w:type="spellEnd"/>
            <w:r w:rsidRPr="00DC757E">
              <w:rPr>
                <w:sz w:val="20"/>
                <w:szCs w:val="20"/>
              </w:rPr>
              <w:t xml:space="preserve"> (2020); Huang et al. (2026); Technological disruptions in services (2019)</w:t>
            </w:r>
          </w:p>
        </w:tc>
        <w:tc>
          <w:tcPr>
            <w:tcW w:w="2394" w:type="dxa"/>
            <w:vAlign w:val="center"/>
          </w:tcPr>
          <w:p w14:paraId="12674FF1" w14:textId="77777777" w:rsidR="00DC757E" w:rsidRPr="005E7CD6" w:rsidRDefault="00DC757E" w:rsidP="00DC757E">
            <w:pPr>
              <w:spacing w:before="40" w:after="40"/>
              <w:ind w:firstLine="0"/>
              <w:rPr>
                <w:sz w:val="20"/>
                <w:szCs w:val="20"/>
              </w:rPr>
            </w:pPr>
            <w:r w:rsidRPr="005E7CD6">
              <w:rPr>
                <w:sz w:val="20"/>
                <w:szCs w:val="20"/>
              </w:rPr>
              <w:t>Shows whether route-based demand can connect to locally embedded businesses.</w:t>
            </w:r>
          </w:p>
        </w:tc>
      </w:tr>
      <w:tr w:rsidR="00DC757E" w:rsidRPr="005E7CD6" w14:paraId="468D8827" w14:textId="77777777" w:rsidTr="00DC757E">
        <w:tc>
          <w:tcPr>
            <w:tcW w:w="2390" w:type="dxa"/>
            <w:vAlign w:val="center"/>
          </w:tcPr>
          <w:p w14:paraId="62F820F5" w14:textId="77777777" w:rsidR="00DC757E" w:rsidRPr="005E7CD6" w:rsidRDefault="00DC757E" w:rsidP="00DC757E">
            <w:pPr>
              <w:spacing w:before="40" w:after="40"/>
              <w:ind w:firstLine="0"/>
              <w:rPr>
                <w:sz w:val="20"/>
                <w:szCs w:val="20"/>
              </w:rPr>
            </w:pPr>
            <w:r w:rsidRPr="005E7CD6">
              <w:rPr>
                <w:sz w:val="20"/>
                <w:szCs w:val="20"/>
              </w:rPr>
              <w:t>Governance coordination</w:t>
            </w:r>
          </w:p>
        </w:tc>
        <w:tc>
          <w:tcPr>
            <w:tcW w:w="2399" w:type="dxa"/>
            <w:vAlign w:val="center"/>
          </w:tcPr>
          <w:p w14:paraId="641539D5" w14:textId="77777777" w:rsidR="00DC757E" w:rsidRPr="005E7CD6" w:rsidRDefault="00DC757E" w:rsidP="00DC757E">
            <w:pPr>
              <w:spacing w:before="40" w:after="40"/>
              <w:ind w:firstLine="0"/>
              <w:rPr>
                <w:sz w:val="20"/>
                <w:szCs w:val="20"/>
              </w:rPr>
            </w:pPr>
            <w:r w:rsidRPr="005E7CD6">
              <w:rPr>
                <w:sz w:val="20"/>
                <w:szCs w:val="20"/>
              </w:rPr>
              <w:t>Municipal roles, heritage bodies, private-sector participation, community involvement, conflict points</w:t>
            </w:r>
          </w:p>
        </w:tc>
        <w:tc>
          <w:tcPr>
            <w:tcW w:w="2393" w:type="dxa"/>
            <w:vAlign w:val="center"/>
          </w:tcPr>
          <w:p w14:paraId="1D5890A0" w14:textId="12138C28" w:rsidR="00DC757E" w:rsidRPr="005E7CD6" w:rsidRDefault="00DC757E" w:rsidP="00DC757E">
            <w:pPr>
              <w:spacing w:before="40" w:after="40"/>
              <w:ind w:firstLine="0"/>
              <w:rPr>
                <w:sz w:val="20"/>
                <w:szCs w:val="20"/>
              </w:rPr>
            </w:pPr>
            <w:r w:rsidRPr="00DC757E">
              <w:rPr>
                <w:sz w:val="20"/>
                <w:szCs w:val="20"/>
                <w:lang w:val="es-ES"/>
              </w:rPr>
              <w:t xml:space="preserve">Aas et al. (2005); Liu et al. (2026); Fan et al. (2026); Kabbara et al. </w:t>
            </w:r>
            <w:r w:rsidRPr="00DC757E">
              <w:rPr>
                <w:sz w:val="20"/>
                <w:szCs w:val="20"/>
              </w:rPr>
              <w:t>(2026)</w:t>
            </w:r>
          </w:p>
        </w:tc>
        <w:tc>
          <w:tcPr>
            <w:tcW w:w="2394" w:type="dxa"/>
            <w:vAlign w:val="center"/>
          </w:tcPr>
          <w:p w14:paraId="69B10158" w14:textId="77777777" w:rsidR="00DC757E" w:rsidRPr="005E7CD6" w:rsidRDefault="00DC757E" w:rsidP="00DC757E">
            <w:pPr>
              <w:spacing w:before="40" w:after="40"/>
              <w:ind w:firstLine="0"/>
              <w:rPr>
                <w:sz w:val="20"/>
                <w:szCs w:val="20"/>
              </w:rPr>
            </w:pPr>
            <w:r w:rsidRPr="005E7CD6">
              <w:rPr>
                <w:sz w:val="20"/>
                <w:szCs w:val="20"/>
              </w:rPr>
              <w:t xml:space="preserve">Evaluates whether route management is collaborative, coherent, and </w:t>
            </w:r>
            <w:proofErr w:type="gramStart"/>
            <w:r w:rsidRPr="005E7CD6">
              <w:rPr>
                <w:sz w:val="20"/>
                <w:szCs w:val="20"/>
              </w:rPr>
              <w:t>territorially</w:t>
            </w:r>
            <w:proofErr w:type="gramEnd"/>
            <w:r w:rsidRPr="005E7CD6">
              <w:rPr>
                <w:sz w:val="20"/>
                <w:szCs w:val="20"/>
              </w:rPr>
              <w:t xml:space="preserve"> grounded.</w:t>
            </w:r>
          </w:p>
        </w:tc>
      </w:tr>
      <w:tr w:rsidR="00DC757E" w:rsidRPr="005E7CD6" w14:paraId="4F387402" w14:textId="77777777" w:rsidTr="00DC757E">
        <w:tc>
          <w:tcPr>
            <w:tcW w:w="2390" w:type="dxa"/>
            <w:vAlign w:val="center"/>
          </w:tcPr>
          <w:p w14:paraId="3EAD0B52" w14:textId="77777777" w:rsidR="00DC757E" w:rsidRPr="005E7CD6" w:rsidRDefault="00DC757E" w:rsidP="00DC757E">
            <w:pPr>
              <w:spacing w:before="40" w:after="40"/>
              <w:ind w:firstLine="0"/>
              <w:rPr>
                <w:sz w:val="20"/>
                <w:szCs w:val="20"/>
              </w:rPr>
            </w:pPr>
            <w:r w:rsidRPr="005E7CD6">
              <w:rPr>
                <w:sz w:val="20"/>
                <w:szCs w:val="20"/>
              </w:rPr>
              <w:t>Visitor experience and demand</w:t>
            </w:r>
          </w:p>
        </w:tc>
        <w:tc>
          <w:tcPr>
            <w:tcW w:w="2399" w:type="dxa"/>
            <w:vAlign w:val="center"/>
          </w:tcPr>
          <w:p w14:paraId="0F9829C0" w14:textId="64B90349" w:rsidR="00DC757E" w:rsidRPr="005E7CD6" w:rsidRDefault="00DC757E" w:rsidP="00DC757E">
            <w:pPr>
              <w:spacing w:before="40" w:after="40"/>
              <w:ind w:firstLine="0"/>
              <w:rPr>
                <w:sz w:val="20"/>
                <w:szCs w:val="20"/>
              </w:rPr>
            </w:pPr>
            <w:proofErr w:type="gramStart"/>
            <w:r w:rsidRPr="005E7CD6">
              <w:rPr>
                <w:sz w:val="20"/>
                <w:szCs w:val="20"/>
              </w:rPr>
              <w:t>Motivations</w:t>
            </w:r>
            <w:proofErr w:type="gramEnd"/>
            <w:r w:rsidRPr="005E7CD6">
              <w:rPr>
                <w:sz w:val="20"/>
                <w:szCs w:val="20"/>
              </w:rPr>
              <w:t xml:space="preserve">, satisfaction, repeat intention, perceived authenticity, </w:t>
            </w:r>
            <w:r>
              <w:rPr>
                <w:sz w:val="20"/>
                <w:szCs w:val="20"/>
              </w:rPr>
              <w:t>and digital information</w:t>
            </w:r>
            <w:r w:rsidRPr="005E7CD6">
              <w:rPr>
                <w:sz w:val="20"/>
                <w:szCs w:val="20"/>
              </w:rPr>
              <w:t xml:space="preserve"> use</w:t>
            </w:r>
          </w:p>
        </w:tc>
        <w:tc>
          <w:tcPr>
            <w:tcW w:w="2393" w:type="dxa"/>
            <w:vAlign w:val="center"/>
          </w:tcPr>
          <w:p w14:paraId="5B865FDF" w14:textId="49CAE1FA" w:rsidR="00DC757E" w:rsidRPr="005E7CD6" w:rsidRDefault="00DC757E" w:rsidP="00DC757E">
            <w:pPr>
              <w:spacing w:before="40" w:after="40"/>
              <w:ind w:firstLine="0"/>
              <w:rPr>
                <w:sz w:val="20"/>
                <w:szCs w:val="20"/>
              </w:rPr>
            </w:pPr>
            <w:r w:rsidRPr="00DC757E">
              <w:rPr>
                <w:sz w:val="20"/>
                <w:szCs w:val="20"/>
              </w:rPr>
              <w:t xml:space="preserve">Amaro et al. (2018); </w:t>
            </w:r>
            <w:proofErr w:type="spellStart"/>
            <w:r w:rsidRPr="00DC757E">
              <w:rPr>
                <w:sz w:val="20"/>
                <w:szCs w:val="20"/>
              </w:rPr>
              <w:t>Grocutt</w:t>
            </w:r>
            <w:proofErr w:type="spellEnd"/>
            <w:r w:rsidRPr="00DC757E">
              <w:rPr>
                <w:sz w:val="20"/>
                <w:szCs w:val="20"/>
              </w:rPr>
              <w:t xml:space="preserve"> &amp; Wood (2025)</w:t>
            </w:r>
          </w:p>
        </w:tc>
        <w:tc>
          <w:tcPr>
            <w:tcW w:w="2394" w:type="dxa"/>
            <w:vAlign w:val="center"/>
          </w:tcPr>
          <w:p w14:paraId="4D18E5E6" w14:textId="77777777" w:rsidR="00DC757E" w:rsidRPr="005E7CD6" w:rsidRDefault="00DC757E" w:rsidP="00DC757E">
            <w:pPr>
              <w:spacing w:before="40" w:after="40"/>
              <w:ind w:firstLine="0"/>
              <w:rPr>
                <w:sz w:val="20"/>
                <w:szCs w:val="20"/>
              </w:rPr>
            </w:pPr>
            <w:r w:rsidRPr="005E7CD6">
              <w:rPr>
                <w:sz w:val="20"/>
                <w:szCs w:val="20"/>
              </w:rPr>
              <w:t>Links route design and interpretation with actual visitor behavior and communication needs.</w:t>
            </w:r>
          </w:p>
        </w:tc>
      </w:tr>
      <w:tr w:rsidR="00DC757E" w:rsidRPr="005E7CD6" w14:paraId="2D62AA79" w14:textId="77777777" w:rsidTr="00DC757E">
        <w:tc>
          <w:tcPr>
            <w:tcW w:w="2390" w:type="dxa"/>
            <w:vAlign w:val="center"/>
          </w:tcPr>
          <w:p w14:paraId="43C74732" w14:textId="77777777" w:rsidR="00DC757E" w:rsidRPr="005E7CD6" w:rsidRDefault="00DC757E" w:rsidP="00DC757E">
            <w:pPr>
              <w:spacing w:before="40" w:after="40"/>
              <w:ind w:firstLine="0"/>
              <w:rPr>
                <w:sz w:val="20"/>
                <w:szCs w:val="20"/>
              </w:rPr>
            </w:pPr>
            <w:r w:rsidRPr="005E7CD6">
              <w:rPr>
                <w:sz w:val="20"/>
                <w:szCs w:val="20"/>
              </w:rPr>
              <w:t>Local value distribution</w:t>
            </w:r>
          </w:p>
        </w:tc>
        <w:tc>
          <w:tcPr>
            <w:tcW w:w="2399" w:type="dxa"/>
            <w:vAlign w:val="center"/>
          </w:tcPr>
          <w:p w14:paraId="4F03142B" w14:textId="28BFF0F2" w:rsidR="00DC757E" w:rsidRPr="005E7CD6" w:rsidRDefault="00DC757E" w:rsidP="00DC757E">
            <w:pPr>
              <w:spacing w:before="40" w:after="40"/>
              <w:ind w:firstLine="0"/>
              <w:rPr>
                <w:sz w:val="20"/>
                <w:szCs w:val="20"/>
              </w:rPr>
            </w:pPr>
            <w:r w:rsidRPr="005E7CD6">
              <w:rPr>
                <w:sz w:val="20"/>
                <w:szCs w:val="20"/>
              </w:rPr>
              <w:t xml:space="preserve">Perceived income effects, business diversification, local sourcing, employment, </w:t>
            </w:r>
            <w:r>
              <w:rPr>
                <w:sz w:val="20"/>
                <w:szCs w:val="20"/>
              </w:rPr>
              <w:t xml:space="preserve">and </w:t>
            </w:r>
            <w:r w:rsidRPr="005E7CD6">
              <w:rPr>
                <w:sz w:val="20"/>
                <w:szCs w:val="20"/>
              </w:rPr>
              <w:t>municipal image benefits</w:t>
            </w:r>
          </w:p>
        </w:tc>
        <w:tc>
          <w:tcPr>
            <w:tcW w:w="2393" w:type="dxa"/>
            <w:vAlign w:val="center"/>
          </w:tcPr>
          <w:p w14:paraId="442988A4" w14:textId="0D3EAC5A" w:rsidR="00DC757E" w:rsidRPr="005E7CD6" w:rsidRDefault="00DC757E" w:rsidP="00DC757E">
            <w:pPr>
              <w:spacing w:before="40" w:after="40"/>
              <w:ind w:firstLine="0"/>
              <w:rPr>
                <w:sz w:val="20"/>
                <w:szCs w:val="20"/>
              </w:rPr>
            </w:pPr>
            <w:r w:rsidRPr="00DC757E">
              <w:rPr>
                <w:sz w:val="20"/>
                <w:szCs w:val="20"/>
                <w:lang w:val="es-ES"/>
              </w:rPr>
              <w:t xml:space="preserve">Sati (2026); Duyen et al. (2026); Abreu et al. </w:t>
            </w:r>
            <w:r w:rsidRPr="00DC757E">
              <w:rPr>
                <w:sz w:val="20"/>
                <w:szCs w:val="20"/>
              </w:rPr>
              <w:t>(2026)</w:t>
            </w:r>
          </w:p>
        </w:tc>
        <w:tc>
          <w:tcPr>
            <w:tcW w:w="2394" w:type="dxa"/>
            <w:vAlign w:val="center"/>
          </w:tcPr>
          <w:p w14:paraId="086BDF50" w14:textId="77777777" w:rsidR="00DC757E" w:rsidRPr="005E7CD6" w:rsidRDefault="00DC757E" w:rsidP="00DC757E">
            <w:pPr>
              <w:spacing w:before="40" w:after="40"/>
              <w:ind w:firstLine="0"/>
              <w:rPr>
                <w:sz w:val="20"/>
                <w:szCs w:val="20"/>
              </w:rPr>
            </w:pPr>
            <w:proofErr w:type="gramStart"/>
            <w:r w:rsidRPr="005E7CD6">
              <w:rPr>
                <w:sz w:val="20"/>
                <w:szCs w:val="20"/>
              </w:rPr>
              <w:t>Tests</w:t>
            </w:r>
            <w:proofErr w:type="gramEnd"/>
            <w:r w:rsidRPr="005E7CD6">
              <w:rPr>
                <w:sz w:val="20"/>
                <w:szCs w:val="20"/>
              </w:rPr>
              <w:t xml:space="preserve"> whether route development produces distributed territorial value rather than isolated symbolic visibility.</w:t>
            </w:r>
          </w:p>
        </w:tc>
      </w:tr>
    </w:tbl>
    <w:p w14:paraId="3044AF37" w14:textId="77777777" w:rsidR="005C34CC" w:rsidRDefault="00997F28" w:rsidP="00B95B61">
      <w:pPr>
        <w:pStyle w:val="Ttulo1"/>
      </w:pPr>
      <w:r>
        <w:t>Conclusions</w:t>
      </w:r>
    </w:p>
    <w:p w14:paraId="3ED1127A" w14:textId="77777777" w:rsidR="00AE56EC" w:rsidRDefault="00AE56EC" w:rsidP="00AE56EC">
      <w:pPr>
        <w:jc w:val="both"/>
      </w:pPr>
      <w:r>
        <w:t xml:space="preserve">This chapter shows that the Camino de </w:t>
      </w:r>
      <w:proofErr w:type="spellStart"/>
      <w:r>
        <w:t>Lengerke</w:t>
      </w:r>
      <w:proofErr w:type="spellEnd"/>
      <w:r>
        <w:t xml:space="preserve"> is a valid case for standalone secondary-source analysis when the Camino de Santiago is treated as a benchmark rather than as a replication model. The main difference between the two cases lies not in historical significance, but in evidentiary maturity: Santiago is supported by a rich literature on motivations, well-being, resilience, governance, and route operability, whereas the Camino de </w:t>
      </w:r>
      <w:proofErr w:type="spellStart"/>
      <w:r>
        <w:t>Lengerke</w:t>
      </w:r>
      <w:proofErr w:type="spellEnd"/>
      <w:r>
        <w:t xml:space="preserve"> still depends on a more limited and uneven documentary base, with the </w:t>
      </w:r>
      <w:proofErr w:type="spellStart"/>
      <w:r>
        <w:t>Barichara</w:t>
      </w:r>
      <w:proofErr w:type="spellEnd"/>
      <w:r>
        <w:t xml:space="preserve">–Guane segment as its strongest auditable anchor. The central limitation is therefore a sustainability gap rooted in evidence, governance, and route functionality rather than in heritage value alone. Accordingly, the comparison shifts the analytical focus away from replication and toward the conditions required for the Camino de </w:t>
      </w:r>
      <w:proofErr w:type="spellStart"/>
      <w:r>
        <w:t>Lengerke</w:t>
      </w:r>
      <w:proofErr w:type="spellEnd"/>
      <w:r>
        <w:t xml:space="preserve"> to approach comparable sustainability performance on its own terms.</w:t>
      </w:r>
    </w:p>
    <w:p w14:paraId="75BEA9E9" w14:textId="77777777" w:rsidR="00AE56EC" w:rsidRDefault="00AE56EC" w:rsidP="00AE56EC">
      <w:pPr>
        <w:jc w:val="both"/>
      </w:pPr>
    </w:p>
    <w:p w14:paraId="4657F0F1" w14:textId="77777777" w:rsidR="00AE56EC" w:rsidRDefault="00AE56EC" w:rsidP="00AE56EC">
      <w:pPr>
        <w:jc w:val="both"/>
      </w:pPr>
      <w:r>
        <w:lastRenderedPageBreak/>
        <w:t xml:space="preserve">At the same time, a critical reading of the benchmark case introduces an important qualification to this conclusion. Whereas internationally recognized pilgrimage and hiking routes such as the Camino de Santiago have developed formal sustainability </w:t>
      </w:r>
      <w:proofErr w:type="gramStart"/>
      <w:r>
        <w:t>governance—</w:t>
      </w:r>
      <w:proofErr w:type="gramEnd"/>
      <w:r>
        <w:t xml:space="preserve">including waste infrastructure, trail maintenance, and energy-efficiency </w:t>
      </w:r>
      <w:proofErr w:type="gramStart"/>
      <w:r>
        <w:t>programs—</w:t>
      </w:r>
      <w:proofErr w:type="gramEnd"/>
      <w:r>
        <w:t xml:space="preserve">these systems are also characterized by high visitor volumes that generate cumulative ecological pressures. These include trail erosion, waste accumulation, aviation-related carbon emissions, and socio-spatial transformations such as the gentrification of surrounding communities. </w:t>
      </w:r>
    </w:p>
    <w:p w14:paraId="5EE4E429" w14:textId="3E044F03" w:rsidR="00B858FC" w:rsidRDefault="00AE56EC" w:rsidP="00AE56EC">
      <w:pPr>
        <w:jc w:val="both"/>
      </w:pPr>
      <w:r>
        <w:t xml:space="preserve">By contrast, structurally informal but lower-volume routes do not reproduce these impacts </w:t>
      </w:r>
      <w:proofErr w:type="gramStart"/>
      <w:r>
        <w:t>at</w:t>
      </w:r>
      <w:proofErr w:type="gramEnd"/>
      <w:r>
        <w:t xml:space="preserve"> a comparable scale. The Camino de </w:t>
      </w:r>
      <w:proofErr w:type="spellStart"/>
      <w:r>
        <w:t>Lengerke</w:t>
      </w:r>
      <w:proofErr w:type="spellEnd"/>
      <w:r>
        <w:t xml:space="preserve"> in Colombia, a historically and culturally significant route that remains largely outside international tourism circuits, illustrates this dynamic. Its smaller visitor numbers, shorter average travel distances, greater reliance on domestic tourism, and stronger embedding within local community economies suggest a comparatively reduced environmental footprint, even in the absence of formalized sustainability management.</w:t>
      </w:r>
      <w:r w:rsidR="00854C76" w:rsidRPr="00854C76">
        <w:t xml:space="preserve"> </w:t>
      </w:r>
    </w:p>
    <w:p w14:paraId="5569604E" w14:textId="088BB770" w:rsidR="0000645D" w:rsidRDefault="0000645D" w:rsidP="00A93267">
      <w:pPr>
        <w:jc w:val="both"/>
      </w:pPr>
      <w:r w:rsidRPr="0000645D">
        <w:t>While recognized tourism routes such as the Camino de Santiago have improved sustainability conditions—such as waste management systems and well-marked and maintained trails</w:t>
      </w:r>
      <w:r>
        <w:t xml:space="preserve">, </w:t>
      </w:r>
      <w:r w:rsidRPr="0000645D">
        <w:t xml:space="preserve">lesser-known routes such as the Camino de </w:t>
      </w:r>
      <w:proofErr w:type="spellStart"/>
      <w:r w:rsidRPr="0000645D">
        <w:t>Lengerke</w:t>
      </w:r>
      <w:proofErr w:type="spellEnd"/>
      <w:r w:rsidRPr="0000645D">
        <w:t xml:space="preserve"> may exhibit advantages in overall ecological performance due to their less growth-oriented structure, lower tourism intensity, reduced dependence on long-distance travel, and more limited environmental pressure, resulting in a comparatively smaller footprint.</w:t>
      </w:r>
    </w:p>
    <w:p w14:paraId="15A94BBE" w14:textId="77777777" w:rsidR="00EC587E" w:rsidRDefault="00EC587E" w:rsidP="00EC587E">
      <w:pPr>
        <w:jc w:val="both"/>
      </w:pPr>
      <w:r>
        <w:t xml:space="preserve">Building on this contrast, the chapter advances three interrelated claims. First, ecological </w:t>
      </w:r>
      <w:proofErr w:type="gramStart"/>
      <w:r>
        <w:t>footprint</w:t>
      </w:r>
      <w:proofErr w:type="gramEnd"/>
      <w:r>
        <w:t xml:space="preserve">, rather than governance capacity alone, should be considered a central metric for comparing tourism routes. Second, perspectives from degrowth theory and the emerging notion of “obscurity as conservation” suggest that low-volume tourism systems may be structurally, rather than incidentally, aligned with sustainability principles. Third, any comprehensive assessment of tourism sustainability must incorporate a social dimension, including the distribution of economic benefits, the preservation of cultural integrity, and the </w:t>
      </w:r>
      <w:proofErr w:type="gramStart"/>
      <w:r>
        <w:t>lived</w:t>
      </w:r>
      <w:proofErr w:type="gramEnd"/>
      <w:r>
        <w:t xml:space="preserve"> conditions of host communities, alongside ecological indicators. Taken together, these arguments indicate that the expansion of sustainability certification and route formalization, although well intentioned, may risk addressing the management of mass tourism without sufficiently questioning the structural conditions that generate it.</w:t>
      </w:r>
    </w:p>
    <w:p w14:paraId="7A6E7A9B" w14:textId="77777777" w:rsidR="00AE56EC" w:rsidRDefault="00EC587E" w:rsidP="00EC587E">
      <w:pPr>
        <w:jc w:val="both"/>
      </w:pPr>
      <w:r>
        <w:t xml:space="preserve">Against this backdrop, the reviewed literature continues to point toward a set of operational priorities for the Camino de </w:t>
      </w:r>
      <w:proofErr w:type="spellStart"/>
      <w:r>
        <w:t>Lengerke</w:t>
      </w:r>
      <w:proofErr w:type="spellEnd"/>
      <w:r>
        <w:t xml:space="preserve">. These include stronger stakeholder coordination, clearer walkability and service standards, carrying-capacity criteria, improved digital visibility, and the development of route-level monitoring systems capable of linking preservation, visitor experience, and local value creation. Methodologically, the chapter also demonstrates the usefulness of an asymmetric documentary-comparative design for distinguishing between well-supported conditions, partially documented elements, and areas requiring empirical validation. </w:t>
      </w:r>
    </w:p>
    <w:p w14:paraId="39AEFA74" w14:textId="36C33900" w:rsidR="005C34CC" w:rsidRDefault="00EC587E" w:rsidP="00EC587E">
      <w:pPr>
        <w:jc w:val="both"/>
      </w:pPr>
      <w:r>
        <w:t xml:space="preserve">A subsequent research phase should therefore integrate route observation, stakeholder interviews, and indicator-based measurement of preservation, accessibility, carrying capacity, visitor experience, governance, and distributed economic effects. Through this progression, the Camino de </w:t>
      </w:r>
      <w:proofErr w:type="spellStart"/>
      <w:r>
        <w:t>Lengerke</w:t>
      </w:r>
      <w:proofErr w:type="spellEnd"/>
      <w:r>
        <w:t xml:space="preserve"> may move from being a historically significant but only partially evidenced corridor toward a more fully evaluated territorial development asset for Santander.</w:t>
      </w:r>
    </w:p>
    <w:p w14:paraId="08CB0F08" w14:textId="77777777" w:rsidR="005C34CC" w:rsidRDefault="00997F28" w:rsidP="00FA09E9">
      <w:pPr>
        <w:pStyle w:val="Ttulo1"/>
      </w:pPr>
      <w:r>
        <w:lastRenderedPageBreak/>
        <w:t>References</w:t>
      </w:r>
    </w:p>
    <w:p w14:paraId="7E4BBB04" w14:textId="77777777" w:rsidR="003F3FFF" w:rsidRPr="003F3FFF" w:rsidRDefault="009E1BA9" w:rsidP="003F3FFF">
      <w:pPr>
        <w:pStyle w:val="Bibliografa"/>
        <w:rPr>
          <w:rFonts w:cs="Arial"/>
        </w:rPr>
      </w:pPr>
      <w:r>
        <w:fldChar w:fldCharType="begin"/>
      </w:r>
      <w:r w:rsidR="001333AB">
        <w:instrText xml:space="preserve"> ADDIN ZOTERO_BIBL {"uncited":[],"omitted":[],"custom":[]} CSL_BIBLIOGRAPHY </w:instrText>
      </w:r>
      <w:r>
        <w:fldChar w:fldCharType="separate"/>
      </w:r>
      <w:r w:rsidR="003F3FFF" w:rsidRPr="003F3FFF">
        <w:rPr>
          <w:rFonts w:cs="Arial"/>
        </w:rPr>
        <w:t xml:space="preserve">Aas, C., Ladkin, A., &amp; Fletcher, J. (2005). Stakeholder collaboration and heritage management. </w:t>
      </w:r>
      <w:r w:rsidR="003F3FFF" w:rsidRPr="003F3FFF">
        <w:rPr>
          <w:rFonts w:cs="Arial"/>
          <w:i/>
          <w:iCs/>
        </w:rPr>
        <w:t>Annals of Tourism Research</w:t>
      </w:r>
      <w:r w:rsidR="003F3FFF" w:rsidRPr="003F3FFF">
        <w:rPr>
          <w:rFonts w:cs="Arial"/>
        </w:rPr>
        <w:t xml:space="preserve">, </w:t>
      </w:r>
      <w:r w:rsidR="003F3FFF" w:rsidRPr="003F3FFF">
        <w:rPr>
          <w:rFonts w:cs="Arial"/>
          <w:i/>
          <w:iCs/>
        </w:rPr>
        <w:t>32</w:t>
      </w:r>
      <w:r w:rsidR="003F3FFF" w:rsidRPr="003F3FFF">
        <w:rPr>
          <w:rFonts w:cs="Arial"/>
        </w:rPr>
        <w:t>(1), 28–48. https://doi.org/10.1016/j.annals.2004.04.005</w:t>
      </w:r>
    </w:p>
    <w:p w14:paraId="3A5276E7" w14:textId="77777777" w:rsidR="003F3FFF" w:rsidRPr="003F3FFF" w:rsidRDefault="003F3FFF" w:rsidP="003F3FFF">
      <w:pPr>
        <w:pStyle w:val="Bibliografa"/>
        <w:rPr>
          <w:rFonts w:cs="Arial"/>
        </w:rPr>
      </w:pPr>
      <w:r w:rsidRPr="003F3FFF">
        <w:rPr>
          <w:rFonts w:cs="Arial"/>
          <w:lang w:val="es-ES"/>
        </w:rPr>
        <w:t xml:space="preserve">Abreu, C., Marques, C., &amp; Pereira, H. G. (2026). </w:t>
      </w:r>
      <w:r w:rsidRPr="003F3FFF">
        <w:rPr>
          <w:rFonts w:cs="Arial"/>
        </w:rPr>
        <w:t xml:space="preserve">Business models for nature-based tourism companies: The adoption of sustainable requirements. </w:t>
      </w:r>
      <w:r w:rsidRPr="003F3FFF">
        <w:rPr>
          <w:rFonts w:cs="Arial"/>
          <w:i/>
          <w:iCs/>
        </w:rPr>
        <w:t>Journal of Rural Studies</w:t>
      </w:r>
      <w:r w:rsidRPr="003F3FFF">
        <w:rPr>
          <w:rFonts w:cs="Arial"/>
        </w:rPr>
        <w:t xml:space="preserve">, </w:t>
      </w:r>
      <w:r w:rsidRPr="003F3FFF">
        <w:rPr>
          <w:rFonts w:cs="Arial"/>
          <w:i/>
          <w:iCs/>
        </w:rPr>
        <w:t>124</w:t>
      </w:r>
      <w:r w:rsidRPr="003F3FFF">
        <w:rPr>
          <w:rFonts w:cs="Arial"/>
        </w:rPr>
        <w:t>, 104102. https://doi.org/10.1016/j.jrurstud.2026.104102</w:t>
      </w:r>
    </w:p>
    <w:p w14:paraId="08A83C6F" w14:textId="77777777" w:rsidR="003F3FFF" w:rsidRPr="003F3FFF" w:rsidRDefault="003F3FFF" w:rsidP="003F3FFF">
      <w:pPr>
        <w:pStyle w:val="Bibliografa"/>
        <w:rPr>
          <w:rFonts w:cs="Arial"/>
        </w:rPr>
      </w:pPr>
      <w:r w:rsidRPr="003F3FFF">
        <w:rPr>
          <w:rFonts w:cs="Arial"/>
        </w:rPr>
        <w:t xml:space="preserve">Akay, Semih Sami. (2026). CULTURAL-GASTRONOMIC GIS-BASED ROUTES FOR PLANNING EFFICIENT URBAN TOURISM. </w:t>
      </w:r>
      <w:r w:rsidRPr="003F3FFF">
        <w:rPr>
          <w:rFonts w:cs="Arial"/>
          <w:i/>
          <w:iCs/>
        </w:rPr>
        <w:t>Geojournal of Tourism and Geosites</w:t>
      </w:r>
      <w:r w:rsidRPr="003F3FFF">
        <w:rPr>
          <w:rFonts w:cs="Arial"/>
        </w:rPr>
        <w:t xml:space="preserve">, </w:t>
      </w:r>
      <w:r w:rsidRPr="003F3FFF">
        <w:rPr>
          <w:rFonts w:cs="Arial"/>
          <w:i/>
          <w:iCs/>
        </w:rPr>
        <w:t>64</w:t>
      </w:r>
      <w:r w:rsidRPr="003F3FFF">
        <w:rPr>
          <w:rFonts w:cs="Arial"/>
        </w:rPr>
        <w:t>(1), 29–39. https://doi.org/10.30892/gtg.64103-1653</w:t>
      </w:r>
    </w:p>
    <w:p w14:paraId="392330DC" w14:textId="77777777" w:rsidR="003F3FFF" w:rsidRPr="003F3FFF" w:rsidRDefault="003F3FFF" w:rsidP="003F3FFF">
      <w:pPr>
        <w:pStyle w:val="Bibliografa"/>
        <w:rPr>
          <w:rFonts w:cs="Arial"/>
        </w:rPr>
      </w:pPr>
      <w:r w:rsidRPr="003F3FFF">
        <w:rPr>
          <w:rFonts w:cs="Arial"/>
        </w:rPr>
        <w:t xml:space="preserve">Amaro, S., Antunes, A., &amp; Henriques, C. (2018). A closer look at Santiago de Compostela’s pilgrims through the lens of motivations. </w:t>
      </w:r>
      <w:r w:rsidRPr="003F3FFF">
        <w:rPr>
          <w:rFonts w:cs="Arial"/>
          <w:i/>
          <w:iCs/>
        </w:rPr>
        <w:t>Tourism Management</w:t>
      </w:r>
      <w:r w:rsidRPr="003F3FFF">
        <w:rPr>
          <w:rFonts w:cs="Arial"/>
        </w:rPr>
        <w:t xml:space="preserve">, </w:t>
      </w:r>
      <w:r w:rsidRPr="003F3FFF">
        <w:rPr>
          <w:rFonts w:cs="Arial"/>
          <w:i/>
          <w:iCs/>
        </w:rPr>
        <w:t>64</w:t>
      </w:r>
      <w:r w:rsidRPr="003F3FFF">
        <w:rPr>
          <w:rFonts w:cs="Arial"/>
        </w:rPr>
        <w:t>, 271–280. https://doi.org/10.1016/j.tourman.2017.09.007</w:t>
      </w:r>
    </w:p>
    <w:p w14:paraId="16164D27" w14:textId="77777777" w:rsidR="003F3FFF" w:rsidRPr="003F3FFF" w:rsidRDefault="003F3FFF" w:rsidP="003F3FFF">
      <w:pPr>
        <w:pStyle w:val="Bibliografa"/>
        <w:rPr>
          <w:rFonts w:cs="Arial"/>
        </w:rPr>
      </w:pPr>
      <w:r w:rsidRPr="003F3FFF">
        <w:rPr>
          <w:rFonts w:cs="Arial"/>
        </w:rPr>
        <w:t xml:space="preserve">Buckley, R. (2012). Sustainable tourism: Research and reality. </w:t>
      </w:r>
      <w:r w:rsidRPr="003F3FFF">
        <w:rPr>
          <w:rFonts w:cs="Arial"/>
          <w:i/>
          <w:iCs/>
        </w:rPr>
        <w:t>Annals of Tourism Research</w:t>
      </w:r>
      <w:r w:rsidRPr="003F3FFF">
        <w:rPr>
          <w:rFonts w:cs="Arial"/>
        </w:rPr>
        <w:t xml:space="preserve">, </w:t>
      </w:r>
      <w:r w:rsidRPr="003F3FFF">
        <w:rPr>
          <w:rFonts w:cs="Arial"/>
          <w:i/>
          <w:iCs/>
        </w:rPr>
        <w:t>39</w:t>
      </w:r>
      <w:r w:rsidRPr="003F3FFF">
        <w:rPr>
          <w:rFonts w:cs="Arial"/>
        </w:rPr>
        <w:t>(2), 528–546. https://doi.org/10.1016/j.annals.2012.02.003</w:t>
      </w:r>
    </w:p>
    <w:p w14:paraId="709A93DA" w14:textId="77777777" w:rsidR="003F3FFF" w:rsidRPr="003F3FFF" w:rsidRDefault="003F3FFF" w:rsidP="003F3FFF">
      <w:pPr>
        <w:pStyle w:val="Bibliografa"/>
        <w:rPr>
          <w:rFonts w:cs="Arial"/>
        </w:rPr>
      </w:pPr>
      <w:r w:rsidRPr="003F3FFF">
        <w:rPr>
          <w:rFonts w:cs="Arial"/>
        </w:rPr>
        <w:t xml:space="preserve">Buhalis, D. (2020). Technology in tourism-from information communication technologies to eTourism and smart tourism towards ambient intelligence tourism: A perspective article. </w:t>
      </w:r>
      <w:r w:rsidRPr="003F3FFF">
        <w:rPr>
          <w:rFonts w:cs="Arial"/>
          <w:i/>
          <w:iCs/>
        </w:rPr>
        <w:t>Tourism Review</w:t>
      </w:r>
      <w:r w:rsidRPr="003F3FFF">
        <w:rPr>
          <w:rFonts w:cs="Arial"/>
        </w:rPr>
        <w:t xml:space="preserve">, </w:t>
      </w:r>
      <w:r w:rsidRPr="003F3FFF">
        <w:rPr>
          <w:rFonts w:cs="Arial"/>
          <w:i/>
          <w:iCs/>
        </w:rPr>
        <w:t>75</w:t>
      </w:r>
      <w:r w:rsidRPr="003F3FFF">
        <w:rPr>
          <w:rFonts w:cs="Arial"/>
        </w:rPr>
        <w:t>(1), 267–272. https://doi.org/10.1108/TR-06-2019-0258</w:t>
      </w:r>
    </w:p>
    <w:p w14:paraId="7527055B" w14:textId="77777777" w:rsidR="003F3FFF" w:rsidRPr="003F3FFF" w:rsidRDefault="003F3FFF" w:rsidP="003F3FFF">
      <w:pPr>
        <w:pStyle w:val="Bibliografa"/>
        <w:rPr>
          <w:rFonts w:cs="Arial"/>
        </w:rPr>
      </w:pPr>
      <w:r w:rsidRPr="003F3FFF">
        <w:rPr>
          <w:rFonts w:cs="Arial"/>
        </w:rPr>
        <w:t xml:space="preserve">Buhalis, D., Harwood, T., Bogicevic, V., Viglia, G., Beldona, S., &amp; Hofacker, C. (2019). Technological disruptions in services: Lessons from tourism and hospitality. </w:t>
      </w:r>
      <w:r w:rsidRPr="003F3FFF">
        <w:rPr>
          <w:rFonts w:cs="Arial"/>
          <w:i/>
          <w:iCs/>
        </w:rPr>
        <w:t>Journal of Service Management</w:t>
      </w:r>
      <w:r w:rsidRPr="003F3FFF">
        <w:rPr>
          <w:rFonts w:cs="Arial"/>
        </w:rPr>
        <w:t xml:space="preserve">, </w:t>
      </w:r>
      <w:r w:rsidRPr="003F3FFF">
        <w:rPr>
          <w:rFonts w:cs="Arial"/>
          <w:i/>
          <w:iCs/>
        </w:rPr>
        <w:t>30</w:t>
      </w:r>
      <w:r w:rsidRPr="003F3FFF">
        <w:rPr>
          <w:rFonts w:cs="Arial"/>
        </w:rPr>
        <w:t>(4), 484–506. https://doi.org/10.1108/JOSM-12-2018-0398</w:t>
      </w:r>
    </w:p>
    <w:p w14:paraId="75057B4D" w14:textId="77777777" w:rsidR="003F3FFF" w:rsidRPr="003F3FFF" w:rsidRDefault="003F3FFF" w:rsidP="003F3FFF">
      <w:pPr>
        <w:pStyle w:val="Bibliografa"/>
        <w:rPr>
          <w:rFonts w:cs="Arial"/>
          <w:lang w:val="es-ES"/>
        </w:rPr>
      </w:pPr>
      <w:r w:rsidRPr="003F3FFF">
        <w:rPr>
          <w:rFonts w:cs="Arial"/>
          <w:lang w:val="es-ES"/>
        </w:rPr>
        <w:t xml:space="preserve">Carreño Tarazona, C. I., &amp; Maldonado Cruz, C. A. (2009). ¿Espíritu visionario? Geo von Lengerke: Proyectos comerciales y de caminos en la segunda mitad del siglo xix. </w:t>
      </w:r>
      <w:r w:rsidRPr="003F3FFF">
        <w:rPr>
          <w:rFonts w:cs="Arial"/>
          <w:i/>
          <w:iCs/>
          <w:lang w:val="es-ES"/>
        </w:rPr>
        <w:t>Anuario Colombiano de Historia Social y de La Cultura</w:t>
      </w:r>
      <w:r w:rsidRPr="003F3FFF">
        <w:rPr>
          <w:rFonts w:cs="Arial"/>
          <w:lang w:val="es-ES"/>
        </w:rPr>
        <w:t>.</w:t>
      </w:r>
    </w:p>
    <w:p w14:paraId="6E5833ED" w14:textId="77777777" w:rsidR="003F3FFF" w:rsidRPr="003F3FFF" w:rsidRDefault="003F3FFF" w:rsidP="003F3FFF">
      <w:pPr>
        <w:pStyle w:val="Bibliografa"/>
        <w:rPr>
          <w:rFonts w:cs="Arial"/>
          <w:lang w:val="es-ES"/>
        </w:rPr>
      </w:pPr>
      <w:r w:rsidRPr="003F3FFF">
        <w:rPr>
          <w:rFonts w:cs="Arial"/>
          <w:lang w:val="es-ES"/>
        </w:rPr>
        <w:t xml:space="preserve">Carrillo-Hernández, Y. M., Ríos-Reyes, C. A., &amp; Villarreal-Jaimes, C. A. (2024). </w:t>
      </w:r>
      <w:r w:rsidRPr="003F3FFF">
        <w:rPr>
          <w:rFonts w:cs="Arial"/>
        </w:rPr>
        <w:t xml:space="preserve">Geotourism and Geoeducation: A Holistic Approach for Socioeconomic Development in Rural Areas of Los Santos Municipality, Santander, Colombia. </w:t>
      </w:r>
      <w:r w:rsidRPr="003F3FFF">
        <w:rPr>
          <w:rFonts w:cs="Arial"/>
          <w:i/>
          <w:iCs/>
          <w:lang w:val="es-ES"/>
        </w:rPr>
        <w:t>Geoheritage</w:t>
      </w:r>
      <w:r w:rsidRPr="003F3FFF">
        <w:rPr>
          <w:rFonts w:cs="Arial"/>
          <w:lang w:val="es-ES"/>
        </w:rPr>
        <w:t xml:space="preserve">, </w:t>
      </w:r>
      <w:r w:rsidRPr="003F3FFF">
        <w:rPr>
          <w:rFonts w:cs="Arial"/>
          <w:i/>
          <w:iCs/>
          <w:lang w:val="es-ES"/>
        </w:rPr>
        <w:t>16</w:t>
      </w:r>
      <w:r w:rsidRPr="003F3FFF">
        <w:rPr>
          <w:rFonts w:cs="Arial"/>
          <w:lang w:val="es-ES"/>
        </w:rPr>
        <w:t>(4), 94. https://doi.org/10.1007/s12371-024-00974-6</w:t>
      </w:r>
    </w:p>
    <w:p w14:paraId="48CD0E26" w14:textId="77777777" w:rsidR="003F3FFF" w:rsidRPr="003F3FFF" w:rsidRDefault="003F3FFF" w:rsidP="003F3FFF">
      <w:pPr>
        <w:pStyle w:val="Bibliografa"/>
        <w:rPr>
          <w:rFonts w:cs="Arial"/>
          <w:lang w:val="es-ES"/>
        </w:rPr>
      </w:pPr>
      <w:r w:rsidRPr="003F3FFF">
        <w:rPr>
          <w:rFonts w:cs="Arial"/>
          <w:lang w:val="es-ES"/>
        </w:rPr>
        <w:t xml:space="preserve">Departamento Administrativo Nacional de Estadística (DANE). (2011). </w:t>
      </w:r>
      <w:r w:rsidRPr="003F3FFF">
        <w:rPr>
          <w:rFonts w:cs="Arial"/>
          <w:i/>
          <w:iCs/>
          <w:lang w:val="es-ES"/>
        </w:rPr>
        <w:t>Servicios: Turismo</w:t>
      </w:r>
      <w:r w:rsidRPr="003F3FFF">
        <w:rPr>
          <w:rFonts w:cs="Arial"/>
          <w:lang w:val="es-ES"/>
        </w:rPr>
        <w:t>. DANE. https://www.dane.gov.co/index.php/estadisticas-por-tema/servicios/turismo?highlight=WyJzZSJd</w:t>
      </w:r>
    </w:p>
    <w:p w14:paraId="7DA495CD" w14:textId="77777777" w:rsidR="003F3FFF" w:rsidRPr="003F3FFF" w:rsidRDefault="003F3FFF" w:rsidP="003F3FFF">
      <w:pPr>
        <w:pStyle w:val="Bibliografa"/>
        <w:rPr>
          <w:rFonts w:cs="Arial"/>
        </w:rPr>
      </w:pPr>
      <w:r w:rsidRPr="003F3FFF">
        <w:rPr>
          <w:rFonts w:cs="Arial"/>
          <w:lang w:val="es-ES"/>
        </w:rPr>
        <w:t xml:space="preserve">Duarte-Duarte, J. B., Talero-Sarmiento, L. H., &amp; Rodríguez-Padilla, D. C. (2021). </w:t>
      </w:r>
      <w:r w:rsidRPr="003F3FFF">
        <w:rPr>
          <w:rFonts w:cs="Arial"/>
        </w:rPr>
        <w:t xml:space="preserve">Methodological proposal for the identification of tourist routes in a particular region through clustering techniques. </w:t>
      </w:r>
      <w:r w:rsidRPr="003F3FFF">
        <w:rPr>
          <w:rFonts w:cs="Arial"/>
          <w:i/>
          <w:iCs/>
        </w:rPr>
        <w:t>Heliyon</w:t>
      </w:r>
      <w:r w:rsidRPr="003F3FFF">
        <w:rPr>
          <w:rFonts w:cs="Arial"/>
        </w:rPr>
        <w:t xml:space="preserve">, </w:t>
      </w:r>
      <w:r w:rsidRPr="003F3FFF">
        <w:rPr>
          <w:rFonts w:cs="Arial"/>
          <w:i/>
          <w:iCs/>
        </w:rPr>
        <w:t>7</w:t>
      </w:r>
      <w:r w:rsidRPr="003F3FFF">
        <w:rPr>
          <w:rFonts w:cs="Arial"/>
        </w:rPr>
        <w:t>(4). https://doi.org/10.1016/j.heliyon.2021.e06655</w:t>
      </w:r>
    </w:p>
    <w:p w14:paraId="2E13DD0C" w14:textId="77777777" w:rsidR="003F3FFF" w:rsidRPr="003F3FFF" w:rsidRDefault="003F3FFF" w:rsidP="003F3FFF">
      <w:pPr>
        <w:pStyle w:val="Bibliografa"/>
        <w:rPr>
          <w:rFonts w:cs="Arial"/>
        </w:rPr>
      </w:pPr>
      <w:r w:rsidRPr="003F3FFF">
        <w:rPr>
          <w:rFonts w:cs="Arial"/>
        </w:rPr>
        <w:t xml:space="preserve">Duyen, T. N. L., Han, T. T., Anh, H. H., Van Hieu, N., Chi, N. C., Tien, N. D., &amp; Trinh, N. T. T. (2026). Place oriented human settlement value assessment in the world heritage Trang An landscape complex. </w:t>
      </w:r>
      <w:r w:rsidRPr="003F3FFF">
        <w:rPr>
          <w:rFonts w:cs="Arial"/>
          <w:i/>
          <w:iCs/>
        </w:rPr>
        <w:t>Discover Sustainability</w:t>
      </w:r>
      <w:r w:rsidRPr="003F3FFF">
        <w:rPr>
          <w:rFonts w:cs="Arial"/>
        </w:rPr>
        <w:t xml:space="preserve">, </w:t>
      </w:r>
      <w:r w:rsidRPr="003F3FFF">
        <w:rPr>
          <w:rFonts w:cs="Arial"/>
          <w:i/>
          <w:iCs/>
        </w:rPr>
        <w:t>7</w:t>
      </w:r>
      <w:r w:rsidRPr="003F3FFF">
        <w:rPr>
          <w:rFonts w:cs="Arial"/>
        </w:rPr>
        <w:t>(1), 345. https://doi.org/10.1007/s43621-026-02714-y</w:t>
      </w:r>
    </w:p>
    <w:p w14:paraId="4B13EDB3" w14:textId="77777777" w:rsidR="003F3FFF" w:rsidRPr="003F3FFF" w:rsidRDefault="003F3FFF" w:rsidP="003F3FFF">
      <w:pPr>
        <w:pStyle w:val="Bibliografa"/>
        <w:rPr>
          <w:rFonts w:cs="Arial"/>
        </w:rPr>
      </w:pPr>
      <w:r w:rsidRPr="003F3FFF">
        <w:rPr>
          <w:rFonts w:cs="Arial"/>
        </w:rPr>
        <w:t xml:space="preserve">Fan, J., Huang, Z., &amp; Zhang, B. (2026). Designing a traditional village cluster protection-utilization system via complex network analysis: Qiandongnan case study. </w:t>
      </w:r>
      <w:r w:rsidRPr="003F3FFF">
        <w:rPr>
          <w:rFonts w:cs="Arial"/>
          <w:i/>
          <w:iCs/>
        </w:rPr>
        <w:t>Npj Heritage Science</w:t>
      </w:r>
      <w:r w:rsidRPr="003F3FFF">
        <w:rPr>
          <w:rFonts w:cs="Arial"/>
        </w:rPr>
        <w:t xml:space="preserve">, </w:t>
      </w:r>
      <w:r w:rsidRPr="003F3FFF">
        <w:rPr>
          <w:rFonts w:cs="Arial"/>
          <w:i/>
          <w:iCs/>
        </w:rPr>
        <w:t>14</w:t>
      </w:r>
      <w:r w:rsidRPr="003F3FFF">
        <w:rPr>
          <w:rFonts w:cs="Arial"/>
        </w:rPr>
        <w:t>(1), 59. https://doi.org/10.1038/s40494-026-02311-2</w:t>
      </w:r>
    </w:p>
    <w:p w14:paraId="5692CBC9" w14:textId="77777777" w:rsidR="003F3FFF" w:rsidRPr="003F3FFF" w:rsidRDefault="003F3FFF" w:rsidP="003F3FFF">
      <w:pPr>
        <w:pStyle w:val="Bibliografa"/>
        <w:rPr>
          <w:rFonts w:cs="Arial"/>
        </w:rPr>
      </w:pPr>
      <w:r w:rsidRPr="003F3FFF">
        <w:rPr>
          <w:rFonts w:cs="Arial"/>
        </w:rPr>
        <w:t xml:space="preserve">Gong, L., Greenop, K., Keys, C., &amp; Landorf, C. (2025). Digital reconstruction and representation of the Sino-Korean Tribute Routes using Geographic Information Systems. </w:t>
      </w:r>
      <w:r w:rsidRPr="003F3FFF">
        <w:rPr>
          <w:rFonts w:cs="Arial"/>
          <w:i/>
          <w:iCs/>
        </w:rPr>
        <w:t>Npj Heritage Science</w:t>
      </w:r>
      <w:r w:rsidRPr="003F3FFF">
        <w:rPr>
          <w:rFonts w:cs="Arial"/>
        </w:rPr>
        <w:t xml:space="preserve">, </w:t>
      </w:r>
      <w:r w:rsidRPr="003F3FFF">
        <w:rPr>
          <w:rFonts w:cs="Arial"/>
          <w:i/>
          <w:iCs/>
        </w:rPr>
        <w:t>13</w:t>
      </w:r>
      <w:r w:rsidRPr="003F3FFF">
        <w:rPr>
          <w:rFonts w:cs="Arial"/>
        </w:rPr>
        <w:t>(1), 163. https://doi.org/10.1038/s40494-025-01689-9</w:t>
      </w:r>
    </w:p>
    <w:p w14:paraId="58A0BD1A" w14:textId="77777777" w:rsidR="003F3FFF" w:rsidRPr="003F3FFF" w:rsidRDefault="003F3FFF" w:rsidP="003F3FFF">
      <w:pPr>
        <w:pStyle w:val="Bibliografa"/>
        <w:rPr>
          <w:rFonts w:cs="Arial"/>
        </w:rPr>
      </w:pPr>
      <w:r w:rsidRPr="003F3FFF">
        <w:rPr>
          <w:rFonts w:cs="Arial"/>
        </w:rPr>
        <w:t xml:space="preserve">Grocutt, S., &amp; Wood, C. (2025). Walking with purpose – Eight solo women’s pilgrimage hiking and wellbeing experiences on the via Francigena. </w:t>
      </w:r>
      <w:r w:rsidRPr="003F3FFF">
        <w:rPr>
          <w:rFonts w:cs="Arial"/>
          <w:i/>
          <w:iCs/>
        </w:rPr>
        <w:t>Journal of Outdoor Recreation and Tourism</w:t>
      </w:r>
      <w:r w:rsidRPr="003F3FFF">
        <w:rPr>
          <w:rFonts w:cs="Arial"/>
        </w:rPr>
        <w:t xml:space="preserve">, </w:t>
      </w:r>
      <w:r w:rsidRPr="003F3FFF">
        <w:rPr>
          <w:rFonts w:cs="Arial"/>
          <w:i/>
          <w:iCs/>
        </w:rPr>
        <w:t>52</w:t>
      </w:r>
      <w:r w:rsidRPr="003F3FFF">
        <w:rPr>
          <w:rFonts w:cs="Arial"/>
        </w:rPr>
        <w:t>, 100943. https://doi.org/10.1016/j.jort.2025.100943</w:t>
      </w:r>
    </w:p>
    <w:p w14:paraId="29837B8B" w14:textId="77777777" w:rsidR="003F3FFF" w:rsidRPr="003F3FFF" w:rsidRDefault="003F3FFF" w:rsidP="003F3FFF">
      <w:pPr>
        <w:pStyle w:val="Bibliografa"/>
        <w:rPr>
          <w:rFonts w:cs="Arial"/>
          <w:lang w:val="es-ES"/>
        </w:rPr>
      </w:pPr>
      <w:r w:rsidRPr="003F3FFF">
        <w:rPr>
          <w:rFonts w:cs="Arial"/>
        </w:rPr>
        <w:lastRenderedPageBreak/>
        <w:t xml:space="preserve">Huang, J., Ling, W., Ye, S., Khan, R., &amp; Lai, Q. (2026). How digital infrastructure supports emerging forms of urban digital tourism in China. </w:t>
      </w:r>
      <w:r w:rsidRPr="003F3FFF">
        <w:rPr>
          <w:rFonts w:cs="Arial"/>
          <w:i/>
          <w:iCs/>
          <w:lang w:val="es-ES"/>
        </w:rPr>
        <w:t>PLOS One</w:t>
      </w:r>
      <w:r w:rsidRPr="003F3FFF">
        <w:rPr>
          <w:rFonts w:cs="Arial"/>
          <w:lang w:val="es-ES"/>
        </w:rPr>
        <w:t xml:space="preserve">, </w:t>
      </w:r>
      <w:r w:rsidRPr="003F3FFF">
        <w:rPr>
          <w:rFonts w:cs="Arial"/>
          <w:i/>
          <w:iCs/>
          <w:lang w:val="es-ES"/>
        </w:rPr>
        <w:t>21</w:t>
      </w:r>
      <w:r w:rsidRPr="003F3FFF">
        <w:rPr>
          <w:rFonts w:cs="Arial"/>
          <w:lang w:val="es-ES"/>
        </w:rPr>
        <w:t>(3), e0343903. https://doi.org/10.1371/journal.pone.0343903</w:t>
      </w:r>
    </w:p>
    <w:p w14:paraId="342748F5" w14:textId="77777777" w:rsidR="003F3FFF" w:rsidRPr="003F3FFF" w:rsidRDefault="003F3FFF" w:rsidP="003F3FFF">
      <w:pPr>
        <w:pStyle w:val="Bibliografa"/>
        <w:rPr>
          <w:rFonts w:cs="Arial"/>
          <w:lang w:val="es-ES"/>
        </w:rPr>
      </w:pPr>
      <w:r w:rsidRPr="003F3FFF">
        <w:rPr>
          <w:rFonts w:cs="Arial"/>
          <w:lang w:val="es-ES"/>
        </w:rPr>
        <w:t xml:space="preserve">ICOMOS Colombia. (2015). </w:t>
      </w:r>
      <w:r w:rsidRPr="003F3FFF">
        <w:rPr>
          <w:rFonts w:cs="Arial"/>
          <w:i/>
          <w:iCs/>
          <w:lang w:val="es-ES"/>
        </w:rPr>
        <w:t>Camino Real de Barichara a Guane</w:t>
      </w:r>
      <w:r w:rsidRPr="003F3FFF">
        <w:rPr>
          <w:rFonts w:cs="Arial"/>
          <w:lang w:val="es-ES"/>
        </w:rPr>
        <w:t>. ICOMOS Colombia. https://www.icomoscolombia.org/bic/922</w:t>
      </w:r>
    </w:p>
    <w:p w14:paraId="6226A117" w14:textId="77777777" w:rsidR="003F3FFF" w:rsidRPr="003F3FFF" w:rsidRDefault="003F3FFF" w:rsidP="003F3FFF">
      <w:pPr>
        <w:pStyle w:val="Bibliografa"/>
        <w:rPr>
          <w:rFonts w:cs="Arial"/>
        </w:rPr>
      </w:pPr>
      <w:r w:rsidRPr="003F3FFF">
        <w:rPr>
          <w:rFonts w:cs="Arial"/>
          <w:lang w:val="es-ES"/>
        </w:rPr>
        <w:t xml:space="preserve">Kabbara, N., Hajj, B. E., &amp; Baba, I. (2025). </w:t>
      </w:r>
      <w:r w:rsidRPr="003F3FFF">
        <w:rPr>
          <w:rFonts w:cs="Arial"/>
        </w:rPr>
        <w:t xml:space="preserve">Advancing sustainable tourism in Lebanon through hotel sustainability practices and stakeholder collaboration toward achieving sustainable development goals. </w:t>
      </w:r>
      <w:r w:rsidRPr="003F3FFF">
        <w:rPr>
          <w:rFonts w:cs="Arial"/>
          <w:i/>
          <w:iCs/>
        </w:rPr>
        <w:t>Discover Sustainability</w:t>
      </w:r>
      <w:r w:rsidRPr="003F3FFF">
        <w:rPr>
          <w:rFonts w:cs="Arial"/>
        </w:rPr>
        <w:t xml:space="preserve">, </w:t>
      </w:r>
      <w:r w:rsidRPr="003F3FFF">
        <w:rPr>
          <w:rFonts w:cs="Arial"/>
          <w:i/>
          <w:iCs/>
        </w:rPr>
        <w:t>7</w:t>
      </w:r>
      <w:r w:rsidRPr="003F3FFF">
        <w:rPr>
          <w:rFonts w:cs="Arial"/>
        </w:rPr>
        <w:t>(1), 124. https://doi.org/10.1007/s43621-025-02454-5</w:t>
      </w:r>
    </w:p>
    <w:p w14:paraId="7EFED122" w14:textId="77777777" w:rsidR="003F3FFF" w:rsidRPr="003F3FFF" w:rsidRDefault="003F3FFF" w:rsidP="003F3FFF">
      <w:pPr>
        <w:pStyle w:val="Bibliografa"/>
        <w:rPr>
          <w:rFonts w:cs="Arial"/>
          <w:lang w:val="de-DE"/>
        </w:rPr>
      </w:pPr>
      <w:r w:rsidRPr="003F3FFF">
        <w:rPr>
          <w:rFonts w:cs="Arial"/>
        </w:rPr>
        <w:t xml:space="preserve">Konar, R., Subramaniam, T., Fuchs, K., Kunasekaran, P., Ari Ragavan, N., &amp; Yanying, L. (2026). Community Resident and Sustainable Cultural Heritage Tourism Development: A Systematic Literature Review Using PRISMA. </w:t>
      </w:r>
      <w:r w:rsidRPr="003F3FFF">
        <w:rPr>
          <w:rFonts w:cs="Arial"/>
          <w:i/>
          <w:iCs/>
          <w:lang w:val="de-DE"/>
        </w:rPr>
        <w:t>Tourism</w:t>
      </w:r>
      <w:r w:rsidRPr="003F3FFF">
        <w:rPr>
          <w:rFonts w:cs="Arial"/>
          <w:lang w:val="de-DE"/>
        </w:rPr>
        <w:t xml:space="preserve">, </w:t>
      </w:r>
      <w:r w:rsidRPr="003F3FFF">
        <w:rPr>
          <w:rFonts w:cs="Arial"/>
          <w:i/>
          <w:iCs/>
          <w:lang w:val="de-DE"/>
        </w:rPr>
        <w:t>74</w:t>
      </w:r>
      <w:r w:rsidRPr="003F3FFF">
        <w:rPr>
          <w:rFonts w:cs="Arial"/>
          <w:lang w:val="de-DE"/>
        </w:rPr>
        <w:t>(1), 95–112. https://doi.org/10.37741/t.74.1.6</w:t>
      </w:r>
    </w:p>
    <w:p w14:paraId="10AA0721" w14:textId="77777777" w:rsidR="003F3FFF" w:rsidRPr="003F3FFF" w:rsidRDefault="003F3FFF" w:rsidP="003F3FFF">
      <w:pPr>
        <w:pStyle w:val="Bibliografa"/>
        <w:rPr>
          <w:rFonts w:cs="Arial"/>
        </w:rPr>
      </w:pPr>
      <w:r w:rsidRPr="003F3FFF">
        <w:rPr>
          <w:rFonts w:cs="Arial"/>
          <w:lang w:val="de-DE"/>
        </w:rPr>
        <w:t xml:space="preserve">Kuniyal, J. C., Maiti, P., Kanwar, N., Dhyani, R., &amp; Nand, M. (2025). </w:t>
      </w:r>
      <w:r w:rsidRPr="003F3FFF">
        <w:rPr>
          <w:rFonts w:cs="Arial"/>
        </w:rPr>
        <w:t xml:space="preserve">Carrying capacity and strategic planning for sustainable tourism practices in the Char Dham from the Western Himalaya, India. </w:t>
      </w:r>
      <w:r w:rsidRPr="003F3FFF">
        <w:rPr>
          <w:rFonts w:cs="Arial"/>
          <w:i/>
          <w:iCs/>
        </w:rPr>
        <w:t>Scientific Reports</w:t>
      </w:r>
      <w:r w:rsidRPr="003F3FFF">
        <w:rPr>
          <w:rFonts w:cs="Arial"/>
        </w:rPr>
        <w:t xml:space="preserve">, </w:t>
      </w:r>
      <w:r w:rsidRPr="003F3FFF">
        <w:rPr>
          <w:rFonts w:cs="Arial"/>
          <w:i/>
          <w:iCs/>
        </w:rPr>
        <w:t>15</w:t>
      </w:r>
      <w:r w:rsidRPr="003F3FFF">
        <w:rPr>
          <w:rFonts w:cs="Arial"/>
        </w:rPr>
        <w:t>(1), 36340. https://doi.org/10.1038/s41598-025-20166-8</w:t>
      </w:r>
    </w:p>
    <w:p w14:paraId="65E0478A" w14:textId="77777777" w:rsidR="003F3FFF" w:rsidRPr="003F3FFF" w:rsidRDefault="003F3FFF" w:rsidP="003F3FFF">
      <w:pPr>
        <w:pStyle w:val="Bibliografa"/>
        <w:rPr>
          <w:rFonts w:cs="Arial"/>
        </w:rPr>
      </w:pPr>
      <w:r w:rsidRPr="003F3FFF">
        <w:rPr>
          <w:rFonts w:cs="Arial"/>
        </w:rPr>
        <w:t xml:space="preserve">Liu, Z. (2003). Sustainable Tourism Development: A Critique. </w:t>
      </w:r>
      <w:r w:rsidRPr="003F3FFF">
        <w:rPr>
          <w:rFonts w:cs="Arial"/>
          <w:i/>
          <w:iCs/>
        </w:rPr>
        <w:t>Journal of Sustainable Tourism</w:t>
      </w:r>
      <w:r w:rsidRPr="003F3FFF">
        <w:rPr>
          <w:rFonts w:cs="Arial"/>
        </w:rPr>
        <w:t xml:space="preserve">, </w:t>
      </w:r>
      <w:r w:rsidRPr="003F3FFF">
        <w:rPr>
          <w:rFonts w:cs="Arial"/>
          <w:i/>
          <w:iCs/>
        </w:rPr>
        <w:t>11</w:t>
      </w:r>
      <w:r w:rsidRPr="003F3FFF">
        <w:rPr>
          <w:rFonts w:cs="Arial"/>
        </w:rPr>
        <w:t>(6), 459–475. https://doi.org/10.1080/09669580308667216</w:t>
      </w:r>
    </w:p>
    <w:p w14:paraId="68256F11" w14:textId="77777777" w:rsidR="003F3FFF" w:rsidRPr="003F3FFF" w:rsidRDefault="003F3FFF" w:rsidP="003F3FFF">
      <w:pPr>
        <w:pStyle w:val="Bibliografa"/>
        <w:rPr>
          <w:rFonts w:cs="Arial"/>
          <w:lang w:val="es-ES"/>
        </w:rPr>
      </w:pPr>
      <w:r w:rsidRPr="003F3FFF">
        <w:rPr>
          <w:rFonts w:cs="Arial"/>
        </w:rPr>
        <w:t xml:space="preserve">Mansourihanis, O., Soltani, A., &amp; RoohaniQadikolaei, M. (2026). Promoting sustainable urban tourism in Historic Sari, Iran through GIS-based walkability planning. </w:t>
      </w:r>
      <w:r w:rsidRPr="003F3FFF">
        <w:rPr>
          <w:rFonts w:cs="Arial"/>
          <w:i/>
          <w:iCs/>
          <w:lang w:val="es-ES"/>
        </w:rPr>
        <w:t>Scientific Reports</w:t>
      </w:r>
      <w:r w:rsidRPr="003F3FFF">
        <w:rPr>
          <w:rFonts w:cs="Arial"/>
          <w:lang w:val="es-ES"/>
        </w:rPr>
        <w:t xml:space="preserve">, </w:t>
      </w:r>
      <w:r w:rsidRPr="003F3FFF">
        <w:rPr>
          <w:rFonts w:cs="Arial"/>
          <w:i/>
          <w:iCs/>
          <w:lang w:val="es-ES"/>
        </w:rPr>
        <w:t>16</w:t>
      </w:r>
      <w:r w:rsidRPr="003F3FFF">
        <w:rPr>
          <w:rFonts w:cs="Arial"/>
          <w:lang w:val="es-ES"/>
        </w:rPr>
        <w:t>(1), 5746. https://doi.org/10.1038/s41598-024-63807-0</w:t>
      </w:r>
    </w:p>
    <w:p w14:paraId="7F22DBA1" w14:textId="77777777" w:rsidR="003F3FFF" w:rsidRPr="003F3FFF" w:rsidRDefault="003F3FFF" w:rsidP="003F3FFF">
      <w:pPr>
        <w:pStyle w:val="Bibliografa"/>
        <w:rPr>
          <w:rFonts w:cs="Arial"/>
          <w:lang w:val="es-ES"/>
        </w:rPr>
      </w:pPr>
      <w:r w:rsidRPr="003F3FFF">
        <w:rPr>
          <w:rFonts w:cs="Arial"/>
          <w:lang w:val="es-ES"/>
        </w:rPr>
        <w:t xml:space="preserve">Ministerio de Cultura de Colombia. (2015). </w:t>
      </w:r>
      <w:r w:rsidRPr="003F3FFF">
        <w:rPr>
          <w:rFonts w:cs="Arial"/>
          <w:i/>
          <w:iCs/>
          <w:lang w:val="es-ES"/>
        </w:rPr>
        <w:t>Resolución 0688 de 2015: Por la cual se aprueba el Plan Especial de Manejo y Protección del Centro Histórico de Barichara, el Camino de Guane y sus Zonas de Influencia, declarados Bienes de Interés Cultural del Ámbito Nacional</w:t>
      </w:r>
      <w:r w:rsidRPr="003F3FFF">
        <w:rPr>
          <w:rFonts w:cs="Arial"/>
          <w:lang w:val="es-ES"/>
        </w:rPr>
        <w:t>. Compilación Jurídica, Ministerio de Cultura de Colombia. https://normograma.mincultura.gov.co/compilacion/docs/resolucion_mincultura_0688_2015.htm</w:t>
      </w:r>
    </w:p>
    <w:p w14:paraId="7750A460" w14:textId="77777777" w:rsidR="003F3FFF" w:rsidRPr="003F3FFF" w:rsidRDefault="003F3FFF" w:rsidP="003F3FFF">
      <w:pPr>
        <w:pStyle w:val="Bibliografa"/>
        <w:rPr>
          <w:rFonts w:cs="Arial"/>
        </w:rPr>
      </w:pPr>
      <w:r w:rsidRPr="003F3FFF">
        <w:rPr>
          <w:rFonts w:cs="Arial"/>
        </w:rPr>
        <w:t xml:space="preserve">Mróz, F. (2021). The Impact of COVID-19 on Pilgrimages and Religious Tourism in Europe During the First Six Months of the Pandemic. </w:t>
      </w:r>
      <w:r w:rsidRPr="003F3FFF">
        <w:rPr>
          <w:rFonts w:cs="Arial"/>
          <w:i/>
          <w:iCs/>
        </w:rPr>
        <w:t>Journal of Religion and Health</w:t>
      </w:r>
      <w:r w:rsidRPr="003F3FFF">
        <w:rPr>
          <w:rFonts w:cs="Arial"/>
        </w:rPr>
        <w:t xml:space="preserve">, </w:t>
      </w:r>
      <w:r w:rsidRPr="003F3FFF">
        <w:rPr>
          <w:rFonts w:cs="Arial"/>
          <w:i/>
          <w:iCs/>
        </w:rPr>
        <w:t>60</w:t>
      </w:r>
      <w:r w:rsidRPr="003F3FFF">
        <w:rPr>
          <w:rFonts w:cs="Arial"/>
        </w:rPr>
        <w:t>(2), 625–645. https://doi.org/10.1007/s10943-021-01201-0</w:t>
      </w:r>
    </w:p>
    <w:p w14:paraId="6BBEDE80" w14:textId="77777777" w:rsidR="003F3FFF" w:rsidRPr="003F3FFF" w:rsidRDefault="003F3FFF" w:rsidP="003F3FFF">
      <w:pPr>
        <w:pStyle w:val="Bibliografa"/>
        <w:rPr>
          <w:rFonts w:cs="Arial"/>
        </w:rPr>
      </w:pPr>
      <w:r w:rsidRPr="003F3FFF">
        <w:rPr>
          <w:rFonts w:cs="Arial"/>
        </w:rPr>
        <w:t xml:space="preserve">Santander Travel. </w:t>
      </w:r>
      <w:r w:rsidRPr="003F3FFF">
        <w:rPr>
          <w:rFonts w:cs="Arial"/>
          <w:lang w:val="es-ES"/>
        </w:rPr>
        <w:t xml:space="preserve">(2026). </w:t>
      </w:r>
      <w:r w:rsidRPr="003F3FFF">
        <w:rPr>
          <w:rFonts w:cs="Arial"/>
          <w:i/>
          <w:iCs/>
          <w:lang w:val="es-ES"/>
        </w:rPr>
        <w:t>Los caminos de Geo Von Lengerke</w:t>
      </w:r>
      <w:r w:rsidRPr="003F3FFF">
        <w:rPr>
          <w:rFonts w:cs="Arial"/>
          <w:lang w:val="es-ES"/>
        </w:rPr>
        <w:t xml:space="preserve">. </w:t>
      </w:r>
      <w:r w:rsidRPr="003F3FFF">
        <w:rPr>
          <w:rFonts w:cs="Arial"/>
        </w:rPr>
        <w:t>Santander Travel. https://www.santander.travel/tesoros-15-m/6-los-caminos-de-geo-von-lengerke.htm</w:t>
      </w:r>
    </w:p>
    <w:p w14:paraId="146AB66F" w14:textId="77777777" w:rsidR="003F3FFF" w:rsidRPr="003F3FFF" w:rsidRDefault="003F3FFF" w:rsidP="003F3FFF">
      <w:pPr>
        <w:pStyle w:val="Bibliografa"/>
        <w:rPr>
          <w:rFonts w:cs="Arial"/>
          <w:lang w:val="es-ES"/>
        </w:rPr>
      </w:pPr>
      <w:r w:rsidRPr="003F3FFF">
        <w:rPr>
          <w:rFonts w:cs="Arial"/>
        </w:rPr>
        <w:t xml:space="preserve">Sati, V. P. (2025). Tourism and livelihood sustainability in the Garhwal Himalaya. </w:t>
      </w:r>
      <w:r w:rsidRPr="003F3FFF">
        <w:rPr>
          <w:rFonts w:cs="Arial"/>
          <w:i/>
          <w:iCs/>
          <w:lang w:val="es-ES"/>
        </w:rPr>
        <w:t>Discover Sustainability</w:t>
      </w:r>
      <w:r w:rsidRPr="003F3FFF">
        <w:rPr>
          <w:rFonts w:cs="Arial"/>
          <w:lang w:val="es-ES"/>
        </w:rPr>
        <w:t xml:space="preserve">, </w:t>
      </w:r>
      <w:r w:rsidRPr="003F3FFF">
        <w:rPr>
          <w:rFonts w:cs="Arial"/>
          <w:i/>
          <w:iCs/>
          <w:lang w:val="es-ES"/>
        </w:rPr>
        <w:t>7</w:t>
      </w:r>
      <w:r w:rsidRPr="003F3FFF">
        <w:rPr>
          <w:rFonts w:cs="Arial"/>
          <w:lang w:val="es-ES"/>
        </w:rPr>
        <w:t>(1), 69. https://doi.org/10.1007/s43621-025-02433-w</w:t>
      </w:r>
    </w:p>
    <w:p w14:paraId="5CE58362" w14:textId="77777777" w:rsidR="003F3FFF" w:rsidRPr="003F3FFF" w:rsidRDefault="003F3FFF" w:rsidP="003F3FFF">
      <w:pPr>
        <w:pStyle w:val="Bibliografa"/>
        <w:rPr>
          <w:rFonts w:cs="Arial"/>
          <w:lang w:val="es-ES"/>
        </w:rPr>
      </w:pPr>
      <w:r w:rsidRPr="003F3FFF">
        <w:rPr>
          <w:rFonts w:cs="Arial"/>
          <w:lang w:val="es-ES"/>
        </w:rPr>
        <w:t xml:space="preserve">UIS Caminos de Santander. (2008). </w:t>
      </w:r>
      <w:r w:rsidRPr="003F3FFF">
        <w:rPr>
          <w:rFonts w:cs="Arial"/>
          <w:i/>
          <w:iCs/>
          <w:lang w:val="es-ES"/>
        </w:rPr>
        <w:t>Caminos del comercio—Caminos de Lengerke</w:t>
      </w:r>
      <w:r w:rsidRPr="003F3FFF">
        <w:rPr>
          <w:rFonts w:cs="Arial"/>
          <w:lang w:val="es-ES"/>
        </w:rPr>
        <w:t>. Universidad Industrial de Santander. https://ediciones.uis.edu.co/index.php/publicacionesuis/catalog/book/349</w:t>
      </w:r>
    </w:p>
    <w:p w14:paraId="6BEE363E" w14:textId="77777777" w:rsidR="003F3FFF" w:rsidRPr="003F3FFF" w:rsidRDefault="003F3FFF" w:rsidP="003F3FFF">
      <w:pPr>
        <w:pStyle w:val="Bibliografa"/>
        <w:rPr>
          <w:rFonts w:cs="Arial"/>
        </w:rPr>
      </w:pPr>
      <w:r w:rsidRPr="003F3FFF">
        <w:rPr>
          <w:rFonts w:cs="Arial"/>
          <w:lang w:val="de-DE"/>
        </w:rPr>
        <w:t xml:space="preserve">Xie, Z., Fang, J., Wang, L., Wang, G., &amp; Wang, S. (2025). </w:t>
      </w:r>
      <w:r w:rsidRPr="003F3FFF">
        <w:rPr>
          <w:rFonts w:cs="Arial"/>
        </w:rPr>
        <w:t xml:space="preserve">Construction of architectural heritage corridors in the Hubei section of the Tea Road. </w:t>
      </w:r>
      <w:r w:rsidRPr="003F3FFF">
        <w:rPr>
          <w:rFonts w:cs="Arial"/>
          <w:i/>
          <w:iCs/>
        </w:rPr>
        <w:t>Npj Heritage Science</w:t>
      </w:r>
      <w:r w:rsidRPr="003F3FFF">
        <w:rPr>
          <w:rFonts w:cs="Arial"/>
        </w:rPr>
        <w:t xml:space="preserve">, </w:t>
      </w:r>
      <w:r w:rsidRPr="003F3FFF">
        <w:rPr>
          <w:rFonts w:cs="Arial"/>
          <w:i/>
          <w:iCs/>
        </w:rPr>
        <w:t>13</w:t>
      </w:r>
      <w:r w:rsidRPr="003F3FFF">
        <w:rPr>
          <w:rFonts w:cs="Arial"/>
        </w:rPr>
        <w:t>(1), 324. https://doi.org/10.1038/s40494-025-01770-3</w:t>
      </w:r>
    </w:p>
    <w:p w14:paraId="2CA3DB17" w14:textId="77777777" w:rsidR="003F3FFF" w:rsidRPr="003F3FFF" w:rsidRDefault="003F3FFF" w:rsidP="003F3FFF">
      <w:pPr>
        <w:pStyle w:val="Bibliografa"/>
        <w:rPr>
          <w:rFonts w:cs="Arial"/>
        </w:rPr>
      </w:pPr>
      <w:r w:rsidRPr="003F3FFF">
        <w:rPr>
          <w:rFonts w:cs="Arial"/>
        </w:rPr>
        <w:t xml:space="preserve">Zou, H., Zhang, G., Sun, C., Landrum, L., Tang, Y., Hu, Y., Cheng, W., &amp; Li, A. (2025). Thematic cultural heritage tourism trail planning integrating multi-source data and machine learning in Wuhan China. </w:t>
      </w:r>
      <w:r w:rsidRPr="003F3FFF">
        <w:rPr>
          <w:rFonts w:cs="Arial"/>
          <w:i/>
          <w:iCs/>
        </w:rPr>
        <w:t>Npj Heritage Science</w:t>
      </w:r>
      <w:r w:rsidRPr="003F3FFF">
        <w:rPr>
          <w:rFonts w:cs="Arial"/>
        </w:rPr>
        <w:t xml:space="preserve">, </w:t>
      </w:r>
      <w:r w:rsidRPr="003F3FFF">
        <w:rPr>
          <w:rFonts w:cs="Arial"/>
          <w:i/>
          <w:iCs/>
        </w:rPr>
        <w:t>13</w:t>
      </w:r>
      <w:r w:rsidRPr="003F3FFF">
        <w:rPr>
          <w:rFonts w:cs="Arial"/>
        </w:rPr>
        <w:t>(1), 547. https://doi.org/10.1038/s40494-025-02081-3</w:t>
      </w:r>
    </w:p>
    <w:p w14:paraId="3F9870B2" w14:textId="62857C38" w:rsidR="005C34CC" w:rsidRDefault="009E1BA9" w:rsidP="00FA09E9">
      <w:pPr>
        <w:pStyle w:val="Ttulo1"/>
      </w:pPr>
      <w:r>
        <w:fldChar w:fldCharType="end"/>
      </w:r>
      <w:r w:rsidR="00997F28">
        <w:t>Author profiles</w:t>
      </w:r>
    </w:p>
    <w:p w14:paraId="0067FCD6" w14:textId="7FDB2B1A" w:rsidR="006A6989" w:rsidRDefault="006A6989" w:rsidP="006A6989">
      <w:pPr>
        <w:pStyle w:val="BodyNoIndent"/>
      </w:pPr>
      <w:r>
        <w:t xml:space="preserve">Leonardo H. Talero-Sarmiento holds a Ph.D. in Engineering and is affiliated with the Universidad </w:t>
      </w:r>
      <w:proofErr w:type="spellStart"/>
      <w:r>
        <w:t>Autónoma</w:t>
      </w:r>
      <w:proofErr w:type="spellEnd"/>
      <w:r>
        <w:t xml:space="preserve"> de Bucaramanga (UNAB). His research focuses on mathematical </w:t>
      </w:r>
      <w:r>
        <w:lastRenderedPageBreak/>
        <w:t xml:space="preserve">modeling, data analytics, operations research, and technology adoption in agricultural and industrial systems. ORCID: </w:t>
      </w:r>
      <w:hyperlink r:id="rId8" w:history="1">
        <w:r w:rsidRPr="00E8247F">
          <w:rPr>
            <w:rStyle w:val="Hipervnculo"/>
          </w:rPr>
          <w:t>https://orcid.org/0000-0002-4129-9163</w:t>
        </w:r>
      </w:hyperlink>
      <w:r>
        <w:t xml:space="preserve"> </w:t>
      </w:r>
    </w:p>
    <w:p w14:paraId="61D94C59" w14:textId="3773439C" w:rsidR="005C34CC" w:rsidRDefault="006A6989" w:rsidP="006A6989">
      <w:pPr>
        <w:pStyle w:val="BodyNoIndent"/>
      </w:pPr>
      <w:r>
        <w:t xml:space="preserve">Gabriel Weber holds a Ph.D. in Ecological Economics and is affiliated with ESSCA Business School. He also serves as Global Faculty at the Universidad </w:t>
      </w:r>
      <w:proofErr w:type="spellStart"/>
      <w:r>
        <w:t>Autónoma</w:t>
      </w:r>
      <w:proofErr w:type="spellEnd"/>
      <w:r>
        <w:t xml:space="preserve"> de Bucaramanga (UNAB). His research examines sustainability transitions, regional development, territorial systems, and the creation of socio-ecological value in business and tourism contexts.</w:t>
      </w:r>
      <w:r w:rsidR="00997F28">
        <w:t xml:space="preserve">: </w:t>
      </w:r>
      <w:hyperlink r:id="rId9" w:history="1">
        <w:r w:rsidR="00031050" w:rsidRPr="00AA504C">
          <w:rPr>
            <w:rStyle w:val="Hipervnculo"/>
          </w:rPr>
          <w:t>https://orcid.org/0000-0003-2120-1648</w:t>
        </w:r>
      </w:hyperlink>
      <w:r w:rsidR="00997F28">
        <w:t>.</w:t>
      </w:r>
    </w:p>
    <w:p w14:paraId="7464E2AF" w14:textId="5093778F" w:rsidR="000655F9" w:rsidRDefault="000655F9" w:rsidP="000655F9">
      <w:pPr>
        <w:pStyle w:val="BodyNoIndent"/>
      </w:pPr>
      <w:r>
        <w:t xml:space="preserve">Laura J. Ardila-Fontecha holds a </w:t>
      </w:r>
      <w:proofErr w:type="gramStart"/>
      <w:r>
        <w:t>Master's Degree</w:t>
      </w:r>
      <w:proofErr w:type="gramEnd"/>
      <w:r>
        <w:t xml:space="preserve"> in Sustainable Environmental Management and is affiliated with ESSCA Business School. Her research focuses on </w:t>
      </w:r>
      <w:r w:rsidRPr="005C419C">
        <w:t xml:space="preserve">sustainable </w:t>
      </w:r>
      <w:r w:rsidR="005C419C" w:rsidRPr="005C419C">
        <w:t>management</w:t>
      </w:r>
      <w:r w:rsidRPr="005C419C">
        <w:t>, heritage-route governance, and local development</w:t>
      </w:r>
      <w:r>
        <w:t>.</w:t>
      </w:r>
      <w:r w:rsidRPr="005C419C">
        <w:t xml:space="preserve"> </w:t>
      </w:r>
      <w:proofErr w:type="spellStart"/>
      <w:r w:rsidR="003F502B" w:rsidRPr="005C419C">
        <w:t>Linkedin</w:t>
      </w:r>
      <w:proofErr w:type="spellEnd"/>
      <w:r w:rsidRPr="005C419C">
        <w:t xml:space="preserve">: </w:t>
      </w:r>
      <w:hyperlink r:id="rId10" w:history="1">
        <w:r w:rsidR="003F502B" w:rsidRPr="00E369ED">
          <w:rPr>
            <w:rStyle w:val="Hipervnculo"/>
          </w:rPr>
          <w:t>https://www.linkedin.com/in/laura-ardila-fontecha</w:t>
        </w:r>
      </w:hyperlink>
      <w:r w:rsidR="003F502B">
        <w:t xml:space="preserve"> </w:t>
      </w:r>
    </w:p>
    <w:p w14:paraId="4D0282E8" w14:textId="36530D0B" w:rsidR="000655F9" w:rsidRDefault="00FA09E9" w:rsidP="00FA09E9">
      <w:pPr>
        <w:pStyle w:val="BodyNoIndent"/>
      </w:pPr>
      <w:r>
        <w:t xml:space="preserve">Mauren S. Cardenas-Fontecha holds a </w:t>
      </w:r>
      <w:proofErr w:type="gramStart"/>
      <w:r>
        <w:t>Master’s</w:t>
      </w:r>
      <w:proofErr w:type="gramEnd"/>
      <w:r>
        <w:t xml:space="preserve"> degree in User Experience Design and is affiliated with consulting and academic initiatives in marketing and data analysis. Her work focuses on user experience research, market research, customer behavior, and applying data-driven strategies to improve business performance, particularly for small and medium-sized enterprises. ORCID:  </w:t>
      </w:r>
      <w:hyperlink r:id="rId11" w:history="1">
        <w:r w:rsidRPr="00AA504C">
          <w:rPr>
            <w:rStyle w:val="Hipervnculo"/>
          </w:rPr>
          <w:t>https://orcid.org/0000-0001-8397-5679</w:t>
        </w:r>
      </w:hyperlink>
      <w:r>
        <w:t xml:space="preserve"> </w:t>
      </w:r>
    </w:p>
    <w:sectPr w:rsidR="000655F9" w:rsidSect="00122CFC">
      <w:footerReference w:type="default" r:id="rId12"/>
      <w:pgSz w:w="12240" w:h="15840" w:code="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4A17" w14:textId="77777777" w:rsidR="00B47D2B" w:rsidRDefault="00B47D2B">
      <w:r>
        <w:separator/>
      </w:r>
    </w:p>
  </w:endnote>
  <w:endnote w:type="continuationSeparator" w:id="0">
    <w:p w14:paraId="0E2FADDC" w14:textId="77777777" w:rsidR="00B47D2B" w:rsidRDefault="00B47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AB84" w14:textId="77777777" w:rsidR="005C34CC" w:rsidRDefault="00997F28">
    <w:pPr>
      <w:pStyle w:val="Piedepgina"/>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A979" w14:textId="77777777" w:rsidR="00B47D2B" w:rsidRDefault="00B47D2B">
      <w:r>
        <w:separator/>
      </w:r>
    </w:p>
  </w:footnote>
  <w:footnote w:type="continuationSeparator" w:id="0">
    <w:p w14:paraId="3D31917E" w14:textId="77777777" w:rsidR="00B47D2B" w:rsidRDefault="00B47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DB3301"/>
    <w:multiLevelType w:val="hybridMultilevel"/>
    <w:tmpl w:val="57829FD6"/>
    <w:lvl w:ilvl="0" w:tplc="95B25388">
      <w:start w:val="1"/>
      <w:numFmt w:val="decimal"/>
      <w:pStyle w:val="Ttulo1"/>
      <w:lvlText w:val="%1."/>
      <w:lvlJc w:val="left"/>
      <w:pPr>
        <w:ind w:left="720" w:hanging="360"/>
      </w:pPr>
    </w:lvl>
    <w:lvl w:ilvl="1" w:tplc="8296547A">
      <w:start w:val="1"/>
      <w:numFmt w:val="lowerLetter"/>
      <w:pStyle w:val="Ttulo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476769">
    <w:abstractNumId w:val="8"/>
  </w:num>
  <w:num w:numId="2" w16cid:durableId="760028642">
    <w:abstractNumId w:val="6"/>
  </w:num>
  <w:num w:numId="3" w16cid:durableId="738288014">
    <w:abstractNumId w:val="5"/>
  </w:num>
  <w:num w:numId="4" w16cid:durableId="1659069931">
    <w:abstractNumId w:val="4"/>
  </w:num>
  <w:num w:numId="5" w16cid:durableId="1253315120">
    <w:abstractNumId w:val="7"/>
  </w:num>
  <w:num w:numId="6" w16cid:durableId="536166908">
    <w:abstractNumId w:val="3"/>
  </w:num>
  <w:num w:numId="7" w16cid:durableId="265890990">
    <w:abstractNumId w:val="2"/>
  </w:num>
  <w:num w:numId="8" w16cid:durableId="1275138502">
    <w:abstractNumId w:val="1"/>
  </w:num>
  <w:num w:numId="9" w16cid:durableId="1253390173">
    <w:abstractNumId w:val="0"/>
  </w:num>
  <w:num w:numId="10" w16cid:durableId="1806311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wMzU2NjQxMTY2MzNX0lEKTi0uzszPAykwrgUAwOtj2iwAAAA="/>
  </w:docVars>
  <w:rsids>
    <w:rsidRoot w:val="00B47730"/>
    <w:rsid w:val="0000645D"/>
    <w:rsid w:val="00007590"/>
    <w:rsid w:val="0002355D"/>
    <w:rsid w:val="00031050"/>
    <w:rsid w:val="00034616"/>
    <w:rsid w:val="0004494B"/>
    <w:rsid w:val="0006063C"/>
    <w:rsid w:val="000655F9"/>
    <w:rsid w:val="00067A07"/>
    <w:rsid w:val="000E4694"/>
    <w:rsid w:val="00105E39"/>
    <w:rsid w:val="00122CFC"/>
    <w:rsid w:val="001231A0"/>
    <w:rsid w:val="00125281"/>
    <w:rsid w:val="001333AB"/>
    <w:rsid w:val="00135BFB"/>
    <w:rsid w:val="0014553F"/>
    <w:rsid w:val="0015074B"/>
    <w:rsid w:val="0015213B"/>
    <w:rsid w:val="00160C7B"/>
    <w:rsid w:val="001E2147"/>
    <w:rsid w:val="001F0E00"/>
    <w:rsid w:val="002008CD"/>
    <w:rsid w:val="002043B6"/>
    <w:rsid w:val="0021687E"/>
    <w:rsid w:val="00216FF4"/>
    <w:rsid w:val="00217E54"/>
    <w:rsid w:val="00227347"/>
    <w:rsid w:val="0029234A"/>
    <w:rsid w:val="0029639D"/>
    <w:rsid w:val="002B6578"/>
    <w:rsid w:val="002B72FF"/>
    <w:rsid w:val="002C7714"/>
    <w:rsid w:val="00300D86"/>
    <w:rsid w:val="00305D16"/>
    <w:rsid w:val="00326F90"/>
    <w:rsid w:val="0035212D"/>
    <w:rsid w:val="00353276"/>
    <w:rsid w:val="0035581C"/>
    <w:rsid w:val="00372ADC"/>
    <w:rsid w:val="00373EF8"/>
    <w:rsid w:val="003910E7"/>
    <w:rsid w:val="003A3F58"/>
    <w:rsid w:val="003B02E3"/>
    <w:rsid w:val="003C0074"/>
    <w:rsid w:val="003D17BA"/>
    <w:rsid w:val="003F3FFF"/>
    <w:rsid w:val="003F502B"/>
    <w:rsid w:val="00401C2F"/>
    <w:rsid w:val="004025B7"/>
    <w:rsid w:val="00407225"/>
    <w:rsid w:val="00421618"/>
    <w:rsid w:val="00427D97"/>
    <w:rsid w:val="00435645"/>
    <w:rsid w:val="00442555"/>
    <w:rsid w:val="00444D78"/>
    <w:rsid w:val="004462D7"/>
    <w:rsid w:val="00446FA3"/>
    <w:rsid w:val="004561E3"/>
    <w:rsid w:val="00475D97"/>
    <w:rsid w:val="0047742E"/>
    <w:rsid w:val="00480EE2"/>
    <w:rsid w:val="004E7525"/>
    <w:rsid w:val="00507010"/>
    <w:rsid w:val="00533233"/>
    <w:rsid w:val="0054237E"/>
    <w:rsid w:val="00595CAD"/>
    <w:rsid w:val="005A1D35"/>
    <w:rsid w:val="005A4D76"/>
    <w:rsid w:val="005C34CC"/>
    <w:rsid w:val="005C419C"/>
    <w:rsid w:val="005D167F"/>
    <w:rsid w:val="005D1FA1"/>
    <w:rsid w:val="005E0660"/>
    <w:rsid w:val="005E7CD6"/>
    <w:rsid w:val="005F2C09"/>
    <w:rsid w:val="005F4274"/>
    <w:rsid w:val="00613222"/>
    <w:rsid w:val="00613AFC"/>
    <w:rsid w:val="006851F9"/>
    <w:rsid w:val="006867DB"/>
    <w:rsid w:val="006950F0"/>
    <w:rsid w:val="006969EF"/>
    <w:rsid w:val="006A095C"/>
    <w:rsid w:val="006A6989"/>
    <w:rsid w:val="006B1D3F"/>
    <w:rsid w:val="006C6AD0"/>
    <w:rsid w:val="006D38FF"/>
    <w:rsid w:val="006E79FC"/>
    <w:rsid w:val="006F1D6B"/>
    <w:rsid w:val="007048A3"/>
    <w:rsid w:val="00705CFF"/>
    <w:rsid w:val="00713F1C"/>
    <w:rsid w:val="007262CD"/>
    <w:rsid w:val="007452FF"/>
    <w:rsid w:val="00755037"/>
    <w:rsid w:val="007657FE"/>
    <w:rsid w:val="0079247D"/>
    <w:rsid w:val="007A1843"/>
    <w:rsid w:val="007B449B"/>
    <w:rsid w:val="007B477C"/>
    <w:rsid w:val="007F5565"/>
    <w:rsid w:val="00803009"/>
    <w:rsid w:val="008172E4"/>
    <w:rsid w:val="00830554"/>
    <w:rsid w:val="0083376E"/>
    <w:rsid w:val="00834779"/>
    <w:rsid w:val="00845EFE"/>
    <w:rsid w:val="0085171B"/>
    <w:rsid w:val="00854C76"/>
    <w:rsid w:val="00872390"/>
    <w:rsid w:val="008B25C3"/>
    <w:rsid w:val="008B3A26"/>
    <w:rsid w:val="008B3C90"/>
    <w:rsid w:val="00943E0D"/>
    <w:rsid w:val="00946736"/>
    <w:rsid w:val="009604CA"/>
    <w:rsid w:val="00975A61"/>
    <w:rsid w:val="009864A0"/>
    <w:rsid w:val="00993463"/>
    <w:rsid w:val="00997F28"/>
    <w:rsid w:val="009A594E"/>
    <w:rsid w:val="009B169E"/>
    <w:rsid w:val="009B4A4E"/>
    <w:rsid w:val="009C120C"/>
    <w:rsid w:val="009D5CB6"/>
    <w:rsid w:val="009E1BA9"/>
    <w:rsid w:val="00A02A6E"/>
    <w:rsid w:val="00A23788"/>
    <w:rsid w:val="00A3053B"/>
    <w:rsid w:val="00A305B0"/>
    <w:rsid w:val="00A33EC3"/>
    <w:rsid w:val="00A532AC"/>
    <w:rsid w:val="00A639F7"/>
    <w:rsid w:val="00A71156"/>
    <w:rsid w:val="00A93267"/>
    <w:rsid w:val="00AA1D8D"/>
    <w:rsid w:val="00AA453C"/>
    <w:rsid w:val="00AE3DFB"/>
    <w:rsid w:val="00AE56EC"/>
    <w:rsid w:val="00AF27B6"/>
    <w:rsid w:val="00B306BB"/>
    <w:rsid w:val="00B42D8F"/>
    <w:rsid w:val="00B47730"/>
    <w:rsid w:val="00B47D2B"/>
    <w:rsid w:val="00B57774"/>
    <w:rsid w:val="00B753FA"/>
    <w:rsid w:val="00B80583"/>
    <w:rsid w:val="00B858FC"/>
    <w:rsid w:val="00B95B61"/>
    <w:rsid w:val="00BA3924"/>
    <w:rsid w:val="00BB43F4"/>
    <w:rsid w:val="00BD70F0"/>
    <w:rsid w:val="00C06B0D"/>
    <w:rsid w:val="00C2651E"/>
    <w:rsid w:val="00CB0664"/>
    <w:rsid w:val="00CB1F7F"/>
    <w:rsid w:val="00CD1E77"/>
    <w:rsid w:val="00D10AAE"/>
    <w:rsid w:val="00D24C9E"/>
    <w:rsid w:val="00D5442A"/>
    <w:rsid w:val="00D72987"/>
    <w:rsid w:val="00D750FC"/>
    <w:rsid w:val="00D75FB7"/>
    <w:rsid w:val="00DC757E"/>
    <w:rsid w:val="00DF0E3E"/>
    <w:rsid w:val="00E20FC9"/>
    <w:rsid w:val="00E351FF"/>
    <w:rsid w:val="00E74CB5"/>
    <w:rsid w:val="00EA16B0"/>
    <w:rsid w:val="00EC1229"/>
    <w:rsid w:val="00EC198E"/>
    <w:rsid w:val="00EC587E"/>
    <w:rsid w:val="00ED48B1"/>
    <w:rsid w:val="00EE58EE"/>
    <w:rsid w:val="00EE77F6"/>
    <w:rsid w:val="00EF65ED"/>
    <w:rsid w:val="00F23592"/>
    <w:rsid w:val="00F24072"/>
    <w:rsid w:val="00F30990"/>
    <w:rsid w:val="00F525AF"/>
    <w:rsid w:val="00F80F20"/>
    <w:rsid w:val="00F954F0"/>
    <w:rsid w:val="00FA09E9"/>
    <w:rsid w:val="00FA23F2"/>
    <w:rsid w:val="00FA5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pPr>
    <w:rPr>
      <w:rFonts w:ascii="Arial" w:eastAsia="Arial" w:hAnsi="Arial"/>
      <w:sz w:val="24"/>
    </w:rPr>
  </w:style>
  <w:style w:type="paragraph" w:styleId="Ttulo1">
    <w:name w:val="heading 1"/>
    <w:basedOn w:val="Normal"/>
    <w:next w:val="Normal"/>
    <w:link w:val="Ttulo1Car"/>
    <w:uiPriority w:val="9"/>
    <w:qFormat/>
    <w:rsid w:val="00475D97"/>
    <w:pPr>
      <w:keepNext/>
      <w:keepLines/>
      <w:numPr>
        <w:numId w:val="10"/>
      </w:numPr>
      <w:spacing w:before="80" w:after="80"/>
      <w:outlineLvl w:val="0"/>
    </w:pPr>
    <w:rPr>
      <w:rFonts w:eastAsiaTheme="majorEastAsia" w:cs="Arial"/>
      <w:b/>
      <w:bCs/>
      <w:szCs w:val="24"/>
    </w:rPr>
  </w:style>
  <w:style w:type="paragraph" w:styleId="Ttulo2">
    <w:name w:val="heading 2"/>
    <w:basedOn w:val="Ttulo1"/>
    <w:next w:val="Normal"/>
    <w:link w:val="Ttulo2Car"/>
    <w:uiPriority w:val="9"/>
    <w:unhideWhenUsed/>
    <w:qFormat/>
    <w:rsid w:val="00B95B61"/>
    <w:pPr>
      <w:numPr>
        <w:ilvl w:val="1"/>
      </w:numPr>
      <w:ind w:left="709"/>
      <w:outlineLvl w:val="1"/>
    </w:pPr>
    <w:rPr>
      <w:i/>
      <w:iCs/>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75D97"/>
    <w:rPr>
      <w:rFonts w:ascii="Arial" w:eastAsiaTheme="majorEastAsia" w:hAnsi="Arial" w:cs="Arial"/>
      <w:b/>
      <w:bCs/>
      <w:sz w:val="24"/>
      <w:szCs w:val="24"/>
    </w:rPr>
  </w:style>
  <w:style w:type="character" w:customStyle="1" w:styleId="Ttulo2Car">
    <w:name w:val="Título 2 Car"/>
    <w:basedOn w:val="Fuentedeprrafopredeter"/>
    <w:link w:val="Ttulo2"/>
    <w:uiPriority w:val="9"/>
    <w:rsid w:val="00B95B61"/>
    <w:rPr>
      <w:rFonts w:ascii="Arial" w:eastAsiaTheme="majorEastAsia" w:hAnsi="Arial" w:cs="Arial"/>
      <w:b/>
      <w:bCs/>
      <w:i/>
      <w:iCs/>
      <w:sz w:val="24"/>
      <w:szCs w:val="24"/>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9C120C"/>
    <w:pPr>
      <w:ind w:firstLine="0"/>
    </w:pPr>
    <w:rPr>
      <w:b/>
      <w:bCs/>
      <w:i/>
      <w:iCs/>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pPr>
      <w:spacing w:after="240"/>
      <w:ind w:firstLine="0"/>
    </w:pPr>
    <w:rPr>
      <w:b/>
    </w:rPr>
  </w:style>
  <w:style w:type="paragraph" w:customStyle="1" w:styleId="ChapterHeading1">
    <w:name w:val="ChapterHeading1"/>
    <w:basedOn w:val="Normal"/>
    <w:pPr>
      <w:spacing w:before="240" w:after="120"/>
      <w:ind w:firstLine="0"/>
    </w:pPr>
    <w:rPr>
      <w:b/>
    </w:rPr>
  </w:style>
  <w:style w:type="paragraph" w:customStyle="1" w:styleId="ChapterHeading2">
    <w:name w:val="ChapterHeading2"/>
    <w:basedOn w:val="Normal"/>
    <w:pPr>
      <w:spacing w:before="120" w:after="60"/>
      <w:ind w:firstLine="0"/>
    </w:pPr>
    <w:rPr>
      <w:b/>
      <w:i/>
    </w:rPr>
  </w:style>
  <w:style w:type="paragraph" w:customStyle="1" w:styleId="ChapterHeading3">
    <w:name w:val="ChapterHeading3"/>
    <w:basedOn w:val="Normal"/>
    <w:pPr>
      <w:spacing w:before="120" w:after="60"/>
      <w:ind w:firstLine="0"/>
    </w:pPr>
    <w:rPr>
      <w:b/>
    </w:rPr>
  </w:style>
  <w:style w:type="paragraph" w:customStyle="1" w:styleId="BodyNoIndent">
    <w:name w:val="BodyNoIndent"/>
    <w:basedOn w:val="Normal"/>
    <w:pPr>
      <w:ind w:firstLine="0"/>
    </w:pPr>
  </w:style>
  <w:style w:type="paragraph" w:customStyle="1" w:styleId="ReferenceEntry">
    <w:name w:val="ReferenceEntry"/>
    <w:basedOn w:val="Normal"/>
    <w:pPr>
      <w:ind w:left="720" w:hanging="720"/>
    </w:pPr>
  </w:style>
  <w:style w:type="paragraph" w:styleId="Bibliografa">
    <w:name w:val="Bibliography"/>
    <w:basedOn w:val="Normal"/>
    <w:next w:val="Normal"/>
    <w:uiPriority w:val="37"/>
    <w:unhideWhenUsed/>
    <w:rsid w:val="008172E4"/>
  </w:style>
  <w:style w:type="character" w:styleId="Hipervnculo">
    <w:name w:val="Hyperlink"/>
    <w:basedOn w:val="Fuentedeprrafopredeter"/>
    <w:uiPriority w:val="99"/>
    <w:unhideWhenUsed/>
    <w:rsid w:val="00031050"/>
    <w:rPr>
      <w:color w:val="0000FF" w:themeColor="hyperlink"/>
      <w:u w:val="single"/>
    </w:rPr>
  </w:style>
  <w:style w:type="character" w:styleId="Mencinsinresolver">
    <w:name w:val="Unresolved Mention"/>
    <w:basedOn w:val="Fuentedeprrafopredeter"/>
    <w:uiPriority w:val="99"/>
    <w:semiHidden/>
    <w:unhideWhenUsed/>
    <w:rsid w:val="00031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4129-916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8397-5679" TargetMode="External"/><Relationship Id="rId5" Type="http://schemas.openxmlformats.org/officeDocument/2006/relationships/webSettings" Target="webSettings.xml"/><Relationship Id="rId10" Type="http://schemas.openxmlformats.org/officeDocument/2006/relationships/hyperlink" Target="https://www.linkedin.com/in/laura-ardila-fontecha" TargetMode="External"/><Relationship Id="rId4" Type="http://schemas.openxmlformats.org/officeDocument/2006/relationships/settings" Target="settings.xml"/><Relationship Id="rId9" Type="http://schemas.openxmlformats.org/officeDocument/2006/relationships/hyperlink" Target="https://orcid.org/0000-0003-2120-164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32577</Words>
  <Characters>185690</Characters>
  <Application>Microsoft Office Word</Application>
  <DocSecurity>0</DocSecurity>
  <Lines>1547</Lines>
  <Paragraphs>435</Paragraphs>
  <ScaleCrop>false</ScaleCrop>
  <Manager/>
  <Company/>
  <LinksUpToDate>false</LinksUpToDate>
  <CharactersWithSpaces>217832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2026-04-08T01:18:00Z</dcterms:created>
  <dcterms:modified xsi:type="dcterms:W3CDTF">2026-04-09T23:53:00Z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1d76ef30-3365-475e-8936-2dba25c31620</vt:lpwstr>
  </property>
</Properties>
</file>