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28"/>
        </w:rPr>
        <w:t>Results - Baseline-Anchored Feasibility and Tradeoff Analysis (MOFGPM)</w:t>
      </w:r>
    </w:p>
    <w:p>
      <w:pPr>
        <w:spacing w:after="120" w:before="0" w:lineRule="auto" w:line="276"/>
      </w:pPr>
      <w:r>
        <w:rPr>
          <w:b w:val="0"/>
          <w:i w:val="0"/>
        </w:rPr>
        <w:t>This Results section is structured to match the baseline-anchored decision gap described in the Introduction. We first report baseline performance, then diagnose feasibility boundaries under uncertainty, and finally map the cost-service tradeoff using MOFGPM outcomes (mu_Cost, mu_Wait, and lambda).</w:t>
      </w:r>
    </w:p>
    <w:p>
      <w:pPr>
        <w:pStyle w:val="Heading1"/>
      </w:pPr>
      <w:r>
        <w:t>1. Inputs and Evaluation Definitions</w:t>
      </w:r>
    </w:p>
    <w:p>
      <w:pPr>
        <w:spacing w:after="40" w:before="0" w:lineRule="auto" w:line="276"/>
      </w:pPr>
      <w:r>
        <w:rPr>
          <w:b/>
          <w:i w:val="0"/>
        </w:rPr>
        <w:t>Baseline staffing configuration (reference case):</w:t>
      </w:r>
    </w:p>
    <w:p>
      <w:pPr>
        <w:spacing w:after="160" w:before="0" w:lineRule="auto" w:line="276"/>
      </w:pPr>
      <w:r>
        <w:rPr>
          <w:b w:val="0"/>
          <w:i w:val="0"/>
        </w:rPr>
        <w:t>Doctor=3, Nurse=3, Assistant=6, Specialist=1</w:t>
      </w:r>
    </w:p>
    <w:p>
      <w:pPr>
        <w:spacing w:after="40" w:before="0" w:lineRule="auto" w:line="276"/>
      </w:pPr>
      <w:r>
        <w:rPr>
          <w:b/>
          <w:i w:val="0"/>
        </w:rPr>
        <w:t>MOFGPM goal and tolerance parameters:</w:t>
      </w:r>
    </w:p>
    <w:p>
      <w:pPr>
        <w:spacing w:after="160" w:before="0" w:lineRule="auto" w:line="276"/>
      </w:pPr>
      <w:r>
        <w:rPr>
          <w:b w:val="0"/>
          <w:i w:val="0"/>
        </w:rPr>
        <w:t>G_cost=650.0, C_max=22750.0, G_wait=50.0, W_max=200000.0</w:t>
      </w:r>
    </w:p>
    <w:p>
      <w:pPr>
        <w:spacing w:after="120" w:before="0" w:lineRule="auto" w:line="276"/>
      </w:pPr>
      <w:r>
        <w:rPr>
          <w:b w:val="0"/>
          <w:i w:val="0"/>
        </w:rPr>
        <w:t>Waiting metric used: Total accumulated waiting time across all patients and activities (minutes).</w:t>
      </w:r>
    </w:p>
    <w:p>
      <w:pPr>
        <w:spacing w:after="200" w:before="0" w:lineRule="auto" w:line="276"/>
      </w:pPr>
      <w:r>
        <w:rPr>
          <w:b w:val="0"/>
          <w:i w:val="0"/>
        </w:rPr>
        <w:t>Feasibility rule: Feasible if triage early-care standards are satisfied and both memberships are positive (mu_Cost&gt;0, mu_Wait&gt;0).</w:t>
      </w:r>
    </w:p>
    <w:p>
      <w:pPr>
        <w:pStyle w:val="Heading1"/>
      </w:pPr>
      <w:r>
        <w:t>2. Baseline Case Results</w:t>
      </w:r>
    </w:p>
    <w:p>
      <w:pPr>
        <w:spacing w:after="120" w:before="0" w:lineRule="auto" w:line="276"/>
      </w:pPr>
      <w:r>
        <w:rPr>
          <w:b w:val="0"/>
          <w:i w:val="0"/>
        </w:rPr>
        <w:t>A unique baseline row could not be identified from the provided results table. If you want an explicit baseline subsection, store the baseline staffing vector in the results DataFrame.</w:t>
      </w:r>
    </w:p>
    <w:p>
      <w:pPr>
        <w:pStyle w:val="Heading1"/>
      </w:pPr>
      <w:r>
        <w:t>3. Feasibility Under Uncertainty Scenarios</w:t>
      </w:r>
    </w:p>
    <w:p>
      <w:pPr>
        <w:spacing w:after="120" w:before="0" w:lineRule="auto" w:line="276"/>
      </w:pPr>
      <w:r>
        <w:rPr>
          <w:b w:val="0"/>
          <w:i w:val="0"/>
        </w:rPr>
        <w:t>This section integrates merged outputs across 1 run batches and 1 operational scenario groups.</w:t>
      </w:r>
    </w:p>
    <w:p>
      <w:pPr>
        <w:spacing w:after="120" w:before="0" w:lineRule="auto" w:line="276"/>
      </w:pPr>
      <w:r>
        <w:rPr>
          <w:b w:val="0"/>
          <w:i w:val="0"/>
        </w:rPr>
        <w:t>Table 1 summarizes feasibility rates and best-achieved balanced satisfaction by analysis group.</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Operational scenario</w:t>
            </w:r>
          </w:p>
        </w:tc>
        <w:tc>
          <w:tcPr>
            <w:tcW w:type="dxa" w:w="1170"/>
          </w:tcPr>
          <w:p>
            <w:r>
              <w:t>Runs</w:t>
            </w:r>
          </w:p>
        </w:tc>
        <w:tc>
          <w:tcPr>
            <w:tcW w:type="dxa" w:w="1170"/>
          </w:tcPr>
          <w:p>
            <w:r>
              <w:t>Feasible (%)</w:t>
            </w:r>
          </w:p>
        </w:tc>
        <w:tc>
          <w:tcPr>
            <w:tcW w:type="dxa" w:w="1170"/>
          </w:tcPr>
          <w:p>
            <w:r>
              <w:t>Min feasible W_max</w:t>
            </w:r>
          </w:p>
        </w:tc>
        <w:tc>
          <w:tcPr>
            <w:tcW w:type="dxa" w:w="1170"/>
          </w:tcPr>
          <w:p>
            <w:r>
              <w:t>Best lambda</w:t>
            </w:r>
          </w:p>
        </w:tc>
        <w:tc>
          <w:tcPr>
            <w:tcW w:type="dxa" w:w="1170"/>
          </w:tcPr>
          <w:p>
            <w:r>
              <w:t>Best Cost</w:t>
            </w:r>
          </w:p>
        </w:tc>
        <w:tc>
          <w:tcPr>
            <w:tcW w:type="dxa" w:w="1170"/>
          </w:tcPr>
          <w:p>
            <w:r>
              <w:t>Best Wait</w:t>
            </w:r>
          </w:p>
        </w:tc>
        <w:tc>
          <w:tcPr>
            <w:tcW w:type="dxa" w:w="1170"/>
          </w:tcPr>
          <w:p>
            <w:r>
              <w:t>Binding</w:t>
            </w:r>
          </w:p>
        </w:tc>
      </w:tr>
      <w:tr>
        <w:tc>
          <w:tcPr>
            <w:tcW w:type="dxa" w:w="1170"/>
          </w:tcPr>
          <w:p>
            <w:r>
              <w:t>MODE=combinatorics|FZ=expected|P=36|T=1440.0|NS=25|GW=50.0|MW=200000.0</w:t>
            </w:r>
          </w:p>
        </w:tc>
        <w:tc>
          <w:tcPr>
            <w:tcW w:type="dxa" w:w="1170"/>
          </w:tcPr>
          <w:p>
            <w:r>
              <w:t>144</w:t>
            </w:r>
          </w:p>
        </w:tc>
        <w:tc>
          <w:tcPr>
            <w:tcW w:type="dxa" w:w="1170"/>
          </w:tcPr>
          <w:p>
            <w:r>
              <w:t>62.5</w:t>
            </w:r>
          </w:p>
        </w:tc>
        <w:tc>
          <w:tcPr>
            <w:tcW w:type="dxa" w:w="1170"/>
          </w:tcPr>
          <w:p>
            <w:r>
              <w:t>200000.00</w:t>
            </w:r>
          </w:p>
        </w:tc>
        <w:tc>
          <w:tcPr>
            <w:tcW w:type="dxa" w:w="1170"/>
          </w:tcPr>
          <w:p>
            <w:r>
              <w:t>0.939</w:t>
            </w:r>
          </w:p>
        </w:tc>
        <w:tc>
          <w:tcPr>
            <w:tcW w:type="dxa" w:w="1170"/>
          </w:tcPr>
          <w:p>
            <w:r>
              <w:t>2000.00</w:t>
            </w:r>
          </w:p>
        </w:tc>
        <w:tc>
          <w:tcPr>
            <w:tcW w:type="dxa" w:w="1170"/>
          </w:tcPr>
          <w:p>
            <w:r>
              <w:t>12045.05</w:t>
            </w:r>
          </w:p>
        </w:tc>
        <w:tc>
          <w:tcPr>
            <w:tcW w:type="dxa" w:w="1170"/>
          </w:tcPr>
          <w:p>
            <w:r>
              <w:t>Cost</w:t>
            </w:r>
          </w:p>
        </w:tc>
      </w:tr>
    </w:tbl>
    <w:p>
      <w:pPr>
        <w:spacing w:after="200" w:before="40" w:lineRule="auto" w:line="276"/>
      </w:pPr>
      <w:r>
        <w:rPr>
          <w:b w:val="0"/>
          <w:i/>
        </w:rPr>
        <w:t>Table 1. Scenario-level feasibility and best MOFGPM outcomes.</w:t>
      </w:r>
    </w:p>
    <w:p>
      <w:pPr>
        <w:pStyle w:val="Heading1"/>
      </w:pPr>
      <w:r>
        <w:t>4. Cross-Scenario Integrated Diagnostics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t>Operational scenario</w:t>
            </w:r>
          </w:p>
        </w:tc>
        <w:tc>
          <w:tcPr>
            <w:tcW w:type="dxa" w:w="1337"/>
          </w:tcPr>
          <w:p>
            <w:r>
              <w:t>Samples</w:t>
            </w:r>
          </w:p>
        </w:tc>
        <w:tc>
          <w:tcPr>
            <w:tcW w:type="dxa" w:w="1337"/>
          </w:tcPr>
          <w:p>
            <w:r>
              <w:t>Feasible (%)</w:t>
            </w:r>
          </w:p>
        </w:tc>
        <w:tc>
          <w:tcPr>
            <w:tcW w:type="dxa" w:w="1337"/>
          </w:tcPr>
          <w:p>
            <w:r>
              <w:t>Median lambda (feasible)</w:t>
            </w:r>
          </w:p>
        </w:tc>
        <w:tc>
          <w:tcPr>
            <w:tcW w:type="dxa" w:w="1337"/>
          </w:tcPr>
          <w:p>
            <w:r>
              <w:t>P90 lambda (feasible)</w:t>
            </w:r>
          </w:p>
        </w:tc>
        <w:tc>
          <w:tcPr>
            <w:tcW w:type="dxa" w:w="1337"/>
          </w:tcPr>
          <w:p>
            <w:r>
              <w:t>Mean cost</w:t>
            </w:r>
          </w:p>
        </w:tc>
        <w:tc>
          <w:tcPr>
            <w:tcW w:type="dxa" w:w="1337"/>
          </w:tcPr>
          <w:p>
            <w:r>
              <w:t>Mean wait</w:t>
            </w:r>
          </w:p>
        </w:tc>
      </w:tr>
      <w:tr>
        <w:tc>
          <w:tcPr>
            <w:tcW w:type="dxa" w:w="1337"/>
          </w:tcPr>
          <w:p>
            <w:r>
              <w:t>MODE=combinatorics|FZ=expected|P=36|T=1440.0|NS=25|GW=50.0|MW=200000.0</w:t>
            </w:r>
          </w:p>
        </w:tc>
        <w:tc>
          <w:tcPr>
            <w:tcW w:type="dxa" w:w="1337"/>
          </w:tcPr>
          <w:p>
            <w:r>
              <w:t>144</w:t>
            </w:r>
          </w:p>
        </w:tc>
        <w:tc>
          <w:tcPr>
            <w:tcW w:type="dxa" w:w="1337"/>
          </w:tcPr>
          <w:p>
            <w:r>
              <w:t>62.5</w:t>
            </w:r>
          </w:p>
        </w:tc>
        <w:tc>
          <w:tcPr>
            <w:tcW w:type="dxa" w:w="1337"/>
          </w:tcPr>
          <w:p>
            <w:r>
              <w:t>0.855</w:t>
            </w:r>
          </w:p>
        </w:tc>
        <w:tc>
          <w:tcPr>
            <w:tcW w:type="dxa" w:w="1337"/>
          </w:tcPr>
          <w:p>
            <w:r>
              <w:t>0.924</w:t>
            </w:r>
          </w:p>
        </w:tc>
        <w:tc>
          <w:tcPr>
            <w:tcW w:type="dxa" w:w="1337"/>
          </w:tcPr>
          <w:p>
            <w:r>
              <w:t>1625.00</w:t>
            </w:r>
          </w:p>
        </w:tc>
        <w:tc>
          <w:tcPr>
            <w:tcW w:type="dxa" w:w="1337"/>
          </w:tcPr>
          <w:p>
            <w:r>
              <w:t>44333.54</w:t>
            </w:r>
          </w:p>
        </w:tc>
      </w:tr>
    </w:tbl>
    <w:p>
      <w:pPr>
        <w:spacing w:after="200" w:before="40" w:lineRule="auto" w:line="276"/>
      </w:pPr>
      <w:r>
        <w:rPr>
          <w:b w:val="0"/>
          <w:i/>
        </w:rPr>
        <w:t>Table 2. Integrated performance diagnostics across scenario groups.</w:t>
      </w:r>
    </w:p>
    <w:p>
      <w:pPr>
        <w:pStyle w:val="Heading1"/>
      </w:pPr>
      <w:r>
        <w:t>5. Cost-Service Tradeoff Map (MOFGPM Interpretation)</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t>scenario_key</w:t>
            </w:r>
          </w:p>
        </w:tc>
        <w:tc>
          <w:tcPr>
            <w:tcW w:type="dxa" w:w="851"/>
          </w:tcPr>
          <w:p>
            <w:r>
              <w:t>wmax</w:t>
            </w:r>
          </w:p>
        </w:tc>
        <w:tc>
          <w:tcPr>
            <w:tcW w:type="dxa" w:w="851"/>
          </w:tcPr>
          <w:p>
            <w:r>
              <w:t>Doctor</w:t>
            </w:r>
          </w:p>
        </w:tc>
        <w:tc>
          <w:tcPr>
            <w:tcW w:type="dxa" w:w="851"/>
          </w:tcPr>
          <w:p>
            <w:r>
              <w:t>Nurse</w:t>
            </w:r>
          </w:p>
        </w:tc>
        <w:tc>
          <w:tcPr>
            <w:tcW w:type="dxa" w:w="851"/>
          </w:tcPr>
          <w:p>
            <w:r>
              <w:t>Assistant</w:t>
            </w:r>
          </w:p>
        </w:tc>
        <w:tc>
          <w:tcPr>
            <w:tcW w:type="dxa" w:w="851"/>
          </w:tcPr>
          <w:p>
            <w:r>
              <w:t>Specialist</w:t>
            </w:r>
          </w:p>
        </w:tc>
        <w:tc>
          <w:tcPr>
            <w:tcW w:type="dxa" w:w="851"/>
          </w:tcPr>
          <w:p>
            <w:r>
              <w:t>cost</w:t>
            </w:r>
          </w:p>
        </w:tc>
        <w:tc>
          <w:tcPr>
            <w:tcW w:type="dxa" w:w="851"/>
          </w:tcPr>
          <w:p>
            <w:r>
              <w:t>wait</w:t>
            </w:r>
          </w:p>
        </w:tc>
        <w:tc>
          <w:tcPr>
            <w:tcW w:type="dxa" w:w="851"/>
          </w:tcPr>
          <w:p>
            <w:r>
              <w:t>mu_cost</w:t>
            </w:r>
          </w:p>
        </w:tc>
        <w:tc>
          <w:tcPr>
            <w:tcW w:type="dxa" w:w="851"/>
          </w:tcPr>
          <w:p>
            <w:r>
              <w:t>mu_wait</w:t>
            </w:r>
          </w:p>
        </w:tc>
        <w:tc>
          <w:tcPr>
            <w:tcW w:type="dxa" w:w="851"/>
          </w:tcPr>
          <w:p>
            <w:r>
              <w:t>lambda</w:t>
            </w:r>
          </w:p>
        </w:tc>
      </w:tr>
      <w:tr>
        <w:tc>
          <w:tcPr>
            <w:tcW w:type="dxa" w:w="851"/>
          </w:tcPr>
          <w:p>
            <w:r>
              <w:t>MODE=combinatorics|FZ=expected|P=36|T=1440.0|NS=25|GW=50.0|MW=200000.0</w:t>
            </w:r>
          </w:p>
        </w:tc>
        <w:tc>
          <w:tcPr>
            <w:tcW w:type="dxa" w:w="851"/>
          </w:tcPr>
          <w:p>
            <w:r>
              <w:t>200000.00</w:t>
            </w:r>
          </w:p>
        </w:tc>
        <w:tc>
          <w:tcPr>
            <w:tcW w:type="dxa" w:w="851"/>
          </w:tcPr>
          <w:p>
            <w:r>
              <w:t>4</w:t>
            </w:r>
          </w:p>
        </w:tc>
        <w:tc>
          <w:tcPr>
            <w:tcW w:type="dxa" w:w="851"/>
          </w:tcPr>
          <w:p>
            <w:r>
              <w:t>2</w:t>
            </w:r>
          </w:p>
        </w:tc>
        <w:tc>
          <w:tcPr>
            <w:tcW w:type="dxa" w:w="851"/>
          </w:tcPr>
          <w:p>
            <w:r>
              <w:t>2</w:t>
            </w:r>
          </w:p>
        </w:tc>
        <w:tc>
          <w:tcPr>
            <w:tcW w:type="dxa" w:w="851"/>
          </w:tcPr>
          <w:p>
            <w:r>
              <w:t>3</w:t>
            </w:r>
          </w:p>
        </w:tc>
        <w:tc>
          <w:tcPr>
            <w:tcW w:type="dxa" w:w="851"/>
          </w:tcPr>
          <w:p>
            <w:r>
              <w:t>2000.00</w:t>
            </w:r>
          </w:p>
        </w:tc>
        <w:tc>
          <w:tcPr>
            <w:tcW w:type="dxa" w:w="851"/>
          </w:tcPr>
          <w:p>
            <w:r>
              <w:t>12045.05</w:t>
            </w:r>
          </w:p>
        </w:tc>
        <w:tc>
          <w:tcPr>
            <w:tcW w:type="dxa" w:w="851"/>
          </w:tcPr>
          <w:p>
            <w:r>
              <w:t>0.939</w:t>
            </w:r>
          </w:p>
        </w:tc>
        <w:tc>
          <w:tcPr>
            <w:tcW w:type="dxa" w:w="851"/>
          </w:tcPr>
          <w:p>
            <w:r>
              <w:t>0.940</w:t>
            </w:r>
          </w:p>
        </w:tc>
        <w:tc>
          <w:tcPr>
            <w:tcW w:type="dxa" w:w="851"/>
          </w:tcPr>
          <w:p>
            <w:r>
              <w:t>0.939</w:t>
            </w:r>
          </w:p>
        </w:tc>
      </w:tr>
      <w:tr>
        <w:tc>
          <w:tcPr>
            <w:tcW w:type="dxa" w:w="851"/>
          </w:tcPr>
          <w:p>
            <w:r>
              <w:t>MODE=combinatorics|FZ=expected|P=36|T=1440.0|NS=25|GW=50.0|MW=200000.0</w:t>
            </w:r>
          </w:p>
        </w:tc>
        <w:tc>
          <w:tcPr>
            <w:tcW w:type="dxa" w:w="851"/>
          </w:tcPr>
          <w:p>
            <w:r>
              <w:t>200000.00</w:t>
            </w:r>
          </w:p>
        </w:tc>
        <w:tc>
          <w:tcPr>
            <w:tcW w:type="dxa" w:w="851"/>
          </w:tcPr>
          <w:p>
            <w:r>
              <w:t>5</w:t>
            </w:r>
          </w:p>
        </w:tc>
        <w:tc>
          <w:tcPr>
            <w:tcW w:type="dxa" w:w="851"/>
          </w:tcPr>
          <w:p>
            <w:r>
              <w:t>1</w:t>
            </w:r>
          </w:p>
        </w:tc>
        <w:tc>
          <w:tcPr>
            <w:tcW w:type="dxa" w:w="851"/>
          </w:tcPr>
          <w:p>
            <w:r>
              <w:t>2</w:t>
            </w:r>
          </w:p>
        </w:tc>
        <w:tc>
          <w:tcPr>
            <w:tcW w:type="dxa" w:w="851"/>
          </w:tcPr>
          <w:p>
            <w:r>
              <w:t>3</w:t>
            </w:r>
          </w:p>
        </w:tc>
        <w:tc>
          <w:tcPr>
            <w:tcW w:type="dxa" w:w="851"/>
          </w:tcPr>
          <w:p>
            <w:r>
              <w:t>2100.00</w:t>
            </w:r>
          </w:p>
        </w:tc>
        <w:tc>
          <w:tcPr>
            <w:tcW w:type="dxa" w:w="851"/>
          </w:tcPr>
          <w:p>
            <w:r>
              <w:t>12768.37</w:t>
            </w:r>
          </w:p>
        </w:tc>
        <w:tc>
          <w:tcPr>
            <w:tcW w:type="dxa" w:w="851"/>
          </w:tcPr>
          <w:p>
            <w:r>
              <w:t>0.934</w:t>
            </w:r>
          </w:p>
        </w:tc>
        <w:tc>
          <w:tcPr>
            <w:tcW w:type="dxa" w:w="851"/>
          </w:tcPr>
          <w:p>
            <w:r>
              <w:t>0.936</w:t>
            </w:r>
          </w:p>
        </w:tc>
        <w:tc>
          <w:tcPr>
            <w:tcW w:type="dxa" w:w="851"/>
          </w:tcPr>
          <w:p>
            <w:r>
              <w:t>0.934</w:t>
            </w:r>
          </w:p>
        </w:tc>
      </w:tr>
      <w:tr>
        <w:tc>
          <w:tcPr>
            <w:tcW w:type="dxa" w:w="851"/>
          </w:tcPr>
          <w:p>
            <w:r>
              <w:t>MODE=combinatorics|FZ=expected|P=36|T=1440.0|NS=25|GW=50.0|MW=200000.0</w:t>
            </w:r>
          </w:p>
        </w:tc>
        <w:tc>
          <w:tcPr>
            <w:tcW w:type="dxa" w:w="851"/>
          </w:tcPr>
          <w:p>
            <w:r>
              <w:t>200000.00</w:t>
            </w:r>
          </w:p>
        </w:tc>
        <w:tc>
          <w:tcPr>
            <w:tcW w:type="dxa" w:w="851"/>
          </w:tcPr>
          <w:p>
            <w:r>
              <w:t>4</w:t>
            </w:r>
          </w:p>
        </w:tc>
        <w:tc>
          <w:tcPr>
            <w:tcW w:type="dxa" w:w="851"/>
          </w:tcPr>
          <w:p>
            <w:r>
              <w:t>4</w:t>
            </w:r>
          </w:p>
        </w:tc>
        <w:tc>
          <w:tcPr>
            <w:tcW w:type="dxa" w:w="851"/>
          </w:tcPr>
          <w:p>
            <w:r>
              <w:t>2</w:t>
            </w:r>
          </w:p>
        </w:tc>
        <w:tc>
          <w:tcPr>
            <w:tcW w:type="dxa" w:w="851"/>
          </w:tcPr>
          <w:p>
            <w:r>
              <w:t>3</w:t>
            </w:r>
          </w:p>
        </w:tc>
        <w:tc>
          <w:tcPr>
            <w:tcW w:type="dxa" w:w="851"/>
          </w:tcPr>
          <w:p>
            <w:r>
              <w:t>2200.00</w:t>
            </w:r>
          </w:p>
        </w:tc>
        <w:tc>
          <w:tcPr>
            <w:tcW w:type="dxa" w:w="851"/>
          </w:tcPr>
          <w:p>
            <w:r>
              <w:t>13448.73</w:t>
            </w:r>
          </w:p>
        </w:tc>
        <w:tc>
          <w:tcPr>
            <w:tcW w:type="dxa" w:w="851"/>
          </w:tcPr>
          <w:p>
            <w:r>
              <w:t>0.930</w:t>
            </w:r>
          </w:p>
        </w:tc>
        <w:tc>
          <w:tcPr>
            <w:tcW w:type="dxa" w:w="851"/>
          </w:tcPr>
          <w:p>
            <w:r>
              <w:t>0.933</w:t>
            </w:r>
          </w:p>
        </w:tc>
        <w:tc>
          <w:tcPr>
            <w:tcW w:type="dxa" w:w="851"/>
          </w:tcPr>
          <w:p>
            <w:r>
              <w:t>0.930</w:t>
            </w:r>
          </w:p>
        </w:tc>
      </w:tr>
      <w:tr>
        <w:tc>
          <w:tcPr>
            <w:tcW w:type="dxa" w:w="851"/>
          </w:tcPr>
          <w:p>
            <w:r>
              <w:t>MODE=combinatorics|FZ=expected|P=36|T=1440.0|NS=25|GW=50.0|MW=200000.0</w:t>
            </w:r>
          </w:p>
        </w:tc>
        <w:tc>
          <w:tcPr>
            <w:tcW w:type="dxa" w:w="851"/>
          </w:tcPr>
          <w:p>
            <w:r>
              <w:t>200000.00</w:t>
            </w:r>
          </w:p>
        </w:tc>
        <w:tc>
          <w:tcPr>
            <w:tcW w:type="dxa" w:w="851"/>
          </w:tcPr>
          <w:p>
            <w:r>
              <w:t>5</w:t>
            </w:r>
          </w:p>
        </w:tc>
        <w:tc>
          <w:tcPr>
            <w:tcW w:type="dxa" w:w="851"/>
          </w:tcPr>
          <w:p>
            <w:r>
              <w:t>2</w:t>
            </w:r>
          </w:p>
        </w:tc>
        <w:tc>
          <w:tcPr>
            <w:tcW w:type="dxa" w:w="851"/>
          </w:tcPr>
          <w:p>
            <w:r>
              <w:t>2</w:t>
            </w:r>
          </w:p>
        </w:tc>
        <w:tc>
          <w:tcPr>
            <w:tcW w:type="dxa" w:w="851"/>
          </w:tcPr>
          <w:p>
            <w:r>
              <w:t>3</w:t>
            </w:r>
          </w:p>
        </w:tc>
        <w:tc>
          <w:tcPr>
            <w:tcW w:type="dxa" w:w="851"/>
          </w:tcPr>
          <w:p>
            <w:r>
              <w:t>2200.00</w:t>
            </w:r>
          </w:p>
        </w:tc>
        <w:tc>
          <w:tcPr>
            <w:tcW w:type="dxa" w:w="851"/>
          </w:tcPr>
          <w:p>
            <w:r>
              <w:t>14069.64</w:t>
            </w:r>
          </w:p>
        </w:tc>
        <w:tc>
          <w:tcPr>
            <w:tcW w:type="dxa" w:w="851"/>
          </w:tcPr>
          <w:p>
            <w:r>
              <w:t>0.930</w:t>
            </w:r>
          </w:p>
        </w:tc>
        <w:tc>
          <w:tcPr>
            <w:tcW w:type="dxa" w:w="851"/>
          </w:tcPr>
          <w:p>
            <w:r>
              <w:t>0.930</w:t>
            </w:r>
          </w:p>
        </w:tc>
        <w:tc>
          <w:tcPr>
            <w:tcW w:type="dxa" w:w="851"/>
          </w:tcPr>
          <w:p>
            <w:r>
              <w:t>0.930</w:t>
            </w:r>
          </w:p>
        </w:tc>
      </w:tr>
      <w:tr>
        <w:tc>
          <w:tcPr>
            <w:tcW w:type="dxa" w:w="851"/>
          </w:tcPr>
          <w:p>
            <w:r>
              <w:t>MODE=combinatorics|FZ=expected|P=36|T=1440.0|NS=25|GW=50.0|MW=200000.0</w:t>
            </w:r>
          </w:p>
        </w:tc>
        <w:tc>
          <w:tcPr>
            <w:tcW w:type="dxa" w:w="851"/>
          </w:tcPr>
          <w:p>
            <w:r>
              <w:t>200000.00</w:t>
            </w:r>
          </w:p>
        </w:tc>
        <w:tc>
          <w:tcPr>
            <w:tcW w:type="dxa" w:w="851"/>
          </w:tcPr>
          <w:p>
            <w:r>
              <w:t>4</w:t>
            </w:r>
          </w:p>
        </w:tc>
        <w:tc>
          <w:tcPr>
            <w:tcW w:type="dxa" w:w="851"/>
          </w:tcPr>
          <w:p>
            <w:r>
              <w:t>3</w:t>
            </w:r>
          </w:p>
        </w:tc>
        <w:tc>
          <w:tcPr>
            <w:tcW w:type="dxa" w:w="851"/>
          </w:tcPr>
          <w:p>
            <w:r>
              <w:t>2</w:t>
            </w:r>
          </w:p>
        </w:tc>
        <w:tc>
          <w:tcPr>
            <w:tcW w:type="dxa" w:w="851"/>
          </w:tcPr>
          <w:p>
            <w:r>
              <w:t>3</w:t>
            </w:r>
          </w:p>
        </w:tc>
        <w:tc>
          <w:tcPr>
            <w:tcW w:type="dxa" w:w="851"/>
          </w:tcPr>
          <w:p>
            <w:r>
              <w:t>2100.00</w:t>
            </w:r>
          </w:p>
        </w:tc>
        <w:tc>
          <w:tcPr>
            <w:tcW w:type="dxa" w:w="851"/>
          </w:tcPr>
          <w:p>
            <w:r>
              <w:t>14483.36</w:t>
            </w:r>
          </w:p>
        </w:tc>
        <w:tc>
          <w:tcPr>
            <w:tcW w:type="dxa" w:w="851"/>
          </w:tcPr>
          <w:p>
            <w:r>
              <w:t>0.934</w:t>
            </w:r>
          </w:p>
        </w:tc>
        <w:tc>
          <w:tcPr>
            <w:tcW w:type="dxa" w:w="851"/>
          </w:tcPr>
          <w:p>
            <w:r>
              <w:t>0.928</w:t>
            </w:r>
          </w:p>
        </w:tc>
        <w:tc>
          <w:tcPr>
            <w:tcW w:type="dxa" w:w="851"/>
          </w:tcPr>
          <w:p>
            <w:r>
              <w:t>0.928</w:t>
            </w:r>
          </w:p>
        </w:tc>
      </w:tr>
      <w:tr>
        <w:tc>
          <w:tcPr>
            <w:tcW w:type="dxa" w:w="851"/>
          </w:tcPr>
          <w:p>
            <w:r>
              <w:t>MODE=combinatorics|FZ=expected|P=36|T=1440.0|NS=25|GW=50.0|MW=200000.0</w:t>
            </w:r>
          </w:p>
        </w:tc>
        <w:tc>
          <w:tcPr>
            <w:tcW w:type="dxa" w:w="851"/>
          </w:tcPr>
          <w:p>
            <w:r>
              <w:t>200000.00</w:t>
            </w:r>
          </w:p>
        </w:tc>
        <w:tc>
          <w:tcPr>
            <w:tcW w:type="dxa" w:w="851"/>
          </w:tcPr>
          <w:p>
            <w:r>
              <w:t>5</w:t>
            </w:r>
          </w:p>
        </w:tc>
        <w:tc>
          <w:tcPr>
            <w:tcW w:type="dxa" w:w="851"/>
          </w:tcPr>
          <w:p>
            <w:r>
              <w:t>2</w:t>
            </w:r>
          </w:p>
        </w:tc>
        <w:tc>
          <w:tcPr>
            <w:tcW w:type="dxa" w:w="851"/>
          </w:tcPr>
          <w:p>
            <w:r>
              <w:t>2</w:t>
            </w:r>
          </w:p>
        </w:tc>
        <w:tc>
          <w:tcPr>
            <w:tcW w:type="dxa" w:w="851"/>
          </w:tcPr>
          <w:p>
            <w:r>
              <w:t>2</w:t>
            </w:r>
          </w:p>
        </w:tc>
        <w:tc>
          <w:tcPr>
            <w:tcW w:type="dxa" w:w="851"/>
          </w:tcPr>
          <w:p>
            <w:r>
              <w:t>1900.00</w:t>
            </w:r>
          </w:p>
        </w:tc>
        <w:tc>
          <w:tcPr>
            <w:tcW w:type="dxa" w:w="851"/>
          </w:tcPr>
          <w:p>
            <w:r>
              <w:t>14536.54</w:t>
            </w:r>
          </w:p>
        </w:tc>
        <w:tc>
          <w:tcPr>
            <w:tcW w:type="dxa" w:w="851"/>
          </w:tcPr>
          <w:p>
            <w:r>
              <w:t>0.943</w:t>
            </w:r>
          </w:p>
        </w:tc>
        <w:tc>
          <w:tcPr>
            <w:tcW w:type="dxa" w:w="851"/>
          </w:tcPr>
          <w:p>
            <w:r>
              <w:t>0.928</w:t>
            </w:r>
          </w:p>
        </w:tc>
        <w:tc>
          <w:tcPr>
            <w:tcW w:type="dxa" w:w="851"/>
          </w:tcPr>
          <w:p>
            <w:r>
              <w:t>0.928</w:t>
            </w:r>
          </w:p>
        </w:tc>
      </w:tr>
      <w:tr>
        <w:tc>
          <w:tcPr>
            <w:tcW w:type="dxa" w:w="851"/>
          </w:tcPr>
          <w:p>
            <w:r>
              <w:t>MODE=combinatorics|FZ=expected|P=36|T=1440.0|NS=25|GW=50.0|MW=200000.0</w:t>
            </w:r>
          </w:p>
        </w:tc>
        <w:tc>
          <w:tcPr>
            <w:tcW w:type="dxa" w:w="851"/>
          </w:tcPr>
          <w:p>
            <w:r>
              <w:t>200000.00</w:t>
            </w:r>
          </w:p>
        </w:tc>
        <w:tc>
          <w:tcPr>
            <w:tcW w:type="dxa" w:w="851"/>
          </w:tcPr>
          <w:p>
            <w:r>
              <w:t>5</w:t>
            </w:r>
          </w:p>
        </w:tc>
        <w:tc>
          <w:tcPr>
            <w:tcW w:type="dxa" w:w="851"/>
          </w:tcPr>
          <w:p>
            <w:r>
              <w:t>3</w:t>
            </w:r>
          </w:p>
        </w:tc>
        <w:tc>
          <w:tcPr>
            <w:tcW w:type="dxa" w:w="851"/>
          </w:tcPr>
          <w:p>
            <w:r>
              <w:t>2</w:t>
            </w:r>
          </w:p>
        </w:tc>
        <w:tc>
          <w:tcPr>
            <w:tcW w:type="dxa" w:w="851"/>
          </w:tcPr>
          <w:p>
            <w:r>
              <w:t>3</w:t>
            </w:r>
          </w:p>
        </w:tc>
        <w:tc>
          <w:tcPr>
            <w:tcW w:type="dxa" w:w="851"/>
          </w:tcPr>
          <w:p>
            <w:r>
              <w:t>2300.00</w:t>
            </w:r>
          </w:p>
        </w:tc>
        <w:tc>
          <w:tcPr>
            <w:tcW w:type="dxa" w:w="851"/>
          </w:tcPr>
          <w:p>
            <w:r>
              <w:t>14952.97</w:t>
            </w:r>
          </w:p>
        </w:tc>
        <w:tc>
          <w:tcPr>
            <w:tcW w:type="dxa" w:w="851"/>
          </w:tcPr>
          <w:p>
            <w:r>
              <w:t>0.925</w:t>
            </w:r>
          </w:p>
        </w:tc>
        <w:tc>
          <w:tcPr>
            <w:tcW w:type="dxa" w:w="851"/>
          </w:tcPr>
          <w:p>
            <w:r>
              <w:t>0.925</w:t>
            </w:r>
          </w:p>
        </w:tc>
        <w:tc>
          <w:tcPr>
            <w:tcW w:type="dxa" w:w="851"/>
          </w:tcPr>
          <w:p>
            <w:r>
              <w:t>0.925</w:t>
            </w:r>
          </w:p>
        </w:tc>
      </w:tr>
      <w:tr>
        <w:tc>
          <w:tcPr>
            <w:tcW w:type="dxa" w:w="851"/>
          </w:tcPr>
          <w:p>
            <w:r>
              <w:t>MODE=combinatorics|FZ=expected|P=36|T=1440.0|NS=25|GW=50.0|MW=200000.0</w:t>
            </w:r>
          </w:p>
        </w:tc>
        <w:tc>
          <w:tcPr>
            <w:tcW w:type="dxa" w:w="851"/>
          </w:tcPr>
          <w:p>
            <w:r>
              <w:t>200000.00</w:t>
            </w:r>
          </w:p>
        </w:tc>
        <w:tc>
          <w:tcPr>
            <w:tcW w:type="dxa" w:w="851"/>
          </w:tcPr>
          <w:p>
            <w:r>
              <w:t>3</w:t>
            </w:r>
          </w:p>
        </w:tc>
        <w:tc>
          <w:tcPr>
            <w:tcW w:type="dxa" w:w="851"/>
          </w:tcPr>
          <w:p>
            <w:r>
              <w:t>3</w:t>
            </w:r>
          </w:p>
        </w:tc>
        <w:tc>
          <w:tcPr>
            <w:tcW w:type="dxa" w:w="851"/>
          </w:tcPr>
          <w:p>
            <w:r>
              <w:t>2</w:t>
            </w:r>
          </w:p>
        </w:tc>
        <w:tc>
          <w:tcPr>
            <w:tcW w:type="dxa" w:w="851"/>
          </w:tcPr>
          <w:p>
            <w:r>
              <w:t>3</w:t>
            </w:r>
          </w:p>
        </w:tc>
        <w:tc>
          <w:tcPr>
            <w:tcW w:type="dxa" w:w="851"/>
          </w:tcPr>
          <w:p>
            <w:r>
              <w:t>1900.00</w:t>
            </w:r>
          </w:p>
        </w:tc>
        <w:tc>
          <w:tcPr>
            <w:tcW w:type="dxa" w:w="851"/>
          </w:tcPr>
          <w:p>
            <w:r>
              <w:t>15240.76</w:t>
            </w:r>
          </w:p>
        </w:tc>
        <w:tc>
          <w:tcPr>
            <w:tcW w:type="dxa" w:w="851"/>
          </w:tcPr>
          <w:p>
            <w:r>
              <w:t>0.943</w:t>
            </w:r>
          </w:p>
        </w:tc>
        <w:tc>
          <w:tcPr>
            <w:tcW w:type="dxa" w:w="851"/>
          </w:tcPr>
          <w:p>
            <w:r>
              <w:t>0.924</w:t>
            </w:r>
          </w:p>
        </w:tc>
        <w:tc>
          <w:tcPr>
            <w:tcW w:type="dxa" w:w="851"/>
          </w:tcPr>
          <w:p>
            <w:r>
              <w:t>0.924</w:t>
            </w:r>
          </w:p>
        </w:tc>
      </w:tr>
      <w:tr>
        <w:tc>
          <w:tcPr>
            <w:tcW w:type="dxa" w:w="851"/>
          </w:tcPr>
          <w:p>
            <w:r>
              <w:t>MODE=combinatorics|FZ=expected|P=36|T=1440.0|NS=25|GW=50.0|MW=200000.0</w:t>
            </w:r>
          </w:p>
        </w:tc>
        <w:tc>
          <w:tcPr>
            <w:tcW w:type="dxa" w:w="851"/>
          </w:tcPr>
          <w:p>
            <w:r>
              <w:t>200000.00</w:t>
            </w:r>
          </w:p>
        </w:tc>
        <w:tc>
          <w:tcPr>
            <w:tcW w:type="dxa" w:w="851"/>
          </w:tcPr>
          <w:p>
            <w:r>
              <w:t>3</w:t>
            </w:r>
          </w:p>
        </w:tc>
        <w:tc>
          <w:tcPr>
            <w:tcW w:type="dxa" w:w="851"/>
          </w:tcPr>
          <w:p>
            <w:r>
              <w:t>2</w:t>
            </w:r>
          </w:p>
        </w:tc>
        <w:tc>
          <w:tcPr>
            <w:tcW w:type="dxa" w:w="851"/>
          </w:tcPr>
          <w:p>
            <w:r>
              <w:t>2</w:t>
            </w:r>
          </w:p>
        </w:tc>
        <w:tc>
          <w:tcPr>
            <w:tcW w:type="dxa" w:w="851"/>
          </w:tcPr>
          <w:p>
            <w:r>
              <w:t>3</w:t>
            </w:r>
          </w:p>
        </w:tc>
        <w:tc>
          <w:tcPr>
            <w:tcW w:type="dxa" w:w="851"/>
          </w:tcPr>
          <w:p>
            <w:r>
              <w:t>1800.00</w:t>
            </w:r>
          </w:p>
        </w:tc>
        <w:tc>
          <w:tcPr>
            <w:tcW w:type="dxa" w:w="851"/>
          </w:tcPr>
          <w:p>
            <w:r>
              <w:t>15254.63</w:t>
            </w:r>
          </w:p>
        </w:tc>
        <w:tc>
          <w:tcPr>
            <w:tcW w:type="dxa" w:w="851"/>
          </w:tcPr>
          <w:p>
            <w:r>
              <w:t>0.948</w:t>
            </w:r>
          </w:p>
        </w:tc>
        <w:tc>
          <w:tcPr>
            <w:tcW w:type="dxa" w:w="851"/>
          </w:tcPr>
          <w:p>
            <w:r>
              <w:t>0.924</w:t>
            </w:r>
          </w:p>
        </w:tc>
        <w:tc>
          <w:tcPr>
            <w:tcW w:type="dxa" w:w="851"/>
          </w:tcPr>
          <w:p>
            <w:r>
              <w:t>0.924</w:t>
            </w:r>
          </w:p>
        </w:tc>
      </w:tr>
      <w:tr>
        <w:tc>
          <w:tcPr>
            <w:tcW w:type="dxa" w:w="851"/>
          </w:tcPr>
          <w:p>
            <w:r>
              <w:t>MODE=combinatorics|FZ=expected|P=36|T=1440.0|NS=25|GW=50.0|MW=200000.0</w:t>
            </w:r>
          </w:p>
        </w:tc>
        <w:tc>
          <w:tcPr>
            <w:tcW w:type="dxa" w:w="851"/>
          </w:tcPr>
          <w:p>
            <w:r>
              <w:t>200000.00</w:t>
            </w:r>
          </w:p>
        </w:tc>
        <w:tc>
          <w:tcPr>
            <w:tcW w:type="dxa" w:w="851"/>
          </w:tcPr>
          <w:p>
            <w:r>
              <w:t>6</w:t>
            </w:r>
          </w:p>
        </w:tc>
        <w:tc>
          <w:tcPr>
            <w:tcW w:type="dxa" w:w="851"/>
          </w:tcPr>
          <w:p>
            <w:r>
              <w:t>1</w:t>
            </w:r>
          </w:p>
        </w:tc>
        <w:tc>
          <w:tcPr>
            <w:tcW w:type="dxa" w:w="851"/>
          </w:tcPr>
          <w:p>
            <w:r>
              <w:t>2</w:t>
            </w:r>
          </w:p>
        </w:tc>
        <w:tc>
          <w:tcPr>
            <w:tcW w:type="dxa" w:w="851"/>
          </w:tcPr>
          <w:p>
            <w:r>
              <w:t>3</w:t>
            </w:r>
          </w:p>
        </w:tc>
        <w:tc>
          <w:tcPr>
            <w:tcW w:type="dxa" w:w="851"/>
          </w:tcPr>
          <w:p>
            <w:r>
              <w:t>2300.00</w:t>
            </w:r>
          </w:p>
        </w:tc>
        <w:tc>
          <w:tcPr>
            <w:tcW w:type="dxa" w:w="851"/>
          </w:tcPr>
          <w:p>
            <w:r>
              <w:t>15290.32</w:t>
            </w:r>
          </w:p>
        </w:tc>
        <w:tc>
          <w:tcPr>
            <w:tcW w:type="dxa" w:w="851"/>
          </w:tcPr>
          <w:p>
            <w:r>
              <w:t>0.925</w:t>
            </w:r>
          </w:p>
        </w:tc>
        <w:tc>
          <w:tcPr>
            <w:tcW w:type="dxa" w:w="851"/>
          </w:tcPr>
          <w:p>
            <w:r>
              <w:t>0.924</w:t>
            </w:r>
          </w:p>
        </w:tc>
        <w:tc>
          <w:tcPr>
            <w:tcW w:type="dxa" w:w="851"/>
          </w:tcPr>
          <w:p>
            <w:r>
              <w:t>0.924</w:t>
            </w:r>
          </w:p>
        </w:tc>
      </w:tr>
    </w:tbl>
    <w:p>
      <w:pPr>
        <w:spacing w:after="200" w:before="40" w:lineRule="auto" w:line="276"/>
      </w:pPr>
      <w:r>
        <w:rPr>
          <w:b w:val="0"/>
          <w:i/>
        </w:rPr>
        <w:t>Table 3. Top feasible solutions (ranked by lambda, then cost and wait).</w:t>
      </w:r>
    </w:p>
    <w:p>
      <w:pPr>
        <w:pStyle w:val="Heading1"/>
      </w:pPr>
      <w:r>
        <w:t>6. Feasibility Boundary Diagnostics</w:t>
      </w:r>
    </w:p>
    <w:tbl>
      <w:tblPr>
        <w:tblW w:type="auto" w:w="0"/>
        <w:jc w:val="center"/>
        <w:tblLook w:firstColumn="1" w:firstRow="1" w:lastColumn="0" w:lastRow="0" w:noHBand="0" w:noVBand="1" w:val="04A0"/>
      </w:tblPr>
      <w:tblGrid>
        <w:gridCol w:w="4680"/>
        <w:gridCol w:w="4680"/>
      </w:tblGrid>
      <w:tr>
        <w:tc>
          <w:tcPr>
            <w:tcW w:type="dxa" w:w="4680"/>
          </w:tcPr>
          <w:p>
            <w:r>
              <w:t>Operational scenario</w:t>
            </w:r>
          </w:p>
        </w:tc>
        <w:tc>
          <w:tcPr>
            <w:tcW w:type="dxa" w:w="4680"/>
          </w:tcPr>
          <w:p>
            <w:r>
              <w:t>Min feasible W_max</w:t>
            </w:r>
          </w:p>
        </w:tc>
      </w:tr>
      <w:tr>
        <w:tc>
          <w:tcPr>
            <w:tcW w:type="dxa" w:w="4680"/>
          </w:tcPr>
          <w:p>
            <w:r>
              <w:t>MODE=combinatorics|FZ=expected|P=36|T=1440.0|NS=25|GW=50.0|MW=200000.0</w:t>
            </w:r>
          </w:p>
        </w:tc>
        <w:tc>
          <w:tcPr>
            <w:tcW w:type="dxa" w:w="4680"/>
          </w:tcPr>
          <w:p>
            <w:r>
              <w:t>200000.00</w:t>
            </w:r>
          </w:p>
        </w:tc>
      </w:tr>
    </w:tbl>
    <w:p>
      <w:pPr>
        <w:spacing w:after="200" w:before="40" w:lineRule="auto" w:line="276"/>
      </w:pPr>
      <w:r>
        <w:rPr>
          <w:b w:val="0"/>
          <w:i/>
        </w:rPr>
        <w:t>Table 4. Minimum feasible W_max by scenario group.</w:t>
      </w:r>
    </w:p>
    <w:p>
      <w:pPr>
        <w:pStyle w:val="Heading1"/>
      </w:pPr>
      <w:r>
        <w:t>7. Figures</w:t>
      </w:r>
    </w:p>
    <w:p>
      <w:r>
        <w:drawing>
          <wp:inline xmlns:a="http://schemas.openxmlformats.org/drawingml/2006/main" xmlns:pic="http://schemas.openxmlformats.org/drawingml/2006/picture">
            <wp:extent cx="5943600" cy="3905387"/>
            <wp:docPr id="1" name="Picture 1"/>
            <wp:cNvGraphicFramePr>
              <a:graphicFrameLocks noChangeAspect="1"/>
            </wp:cNvGraphicFramePr>
            <a:graphic>
              <a:graphicData uri="http://schemas.openxmlformats.org/drawingml/2006/picture">
                <pic:pic>
                  <pic:nvPicPr>
                    <pic:cNvPr id="0" name="plot_cost_wait_scatter_lambda.png"/>
                    <pic:cNvPicPr/>
                  </pic:nvPicPr>
                  <pic:blipFill>
                    <a:blip r:embed="rId9"/>
                    <a:stretch>
                      <a:fillRect/>
                    </a:stretch>
                  </pic:blipFill>
                  <pic:spPr>
                    <a:xfrm>
                      <a:off x="0" y="0"/>
                      <a:ext cx="5943600" cy="3905387"/>
                    </a:xfrm>
                    <a:prstGeom prst="rect"/>
                  </pic:spPr>
                </pic:pic>
              </a:graphicData>
            </a:graphic>
          </wp:inline>
        </w:drawing>
      </w:r>
    </w:p>
    <w:p>
      <w:pPr>
        <w:spacing w:after="200" w:before="40" w:lineRule="auto" w:line="276"/>
      </w:pPr>
      <w:r>
        <w:rPr>
          <w:b w:val="0"/>
          <w:i/>
        </w:rPr>
        <w:t>Figure 1. Cost-Wait scatter (lambda encoding) - Fixed</w:t>
      </w:r>
    </w:p>
    <w:p>
      <w:r>
        <w:drawing>
          <wp:inline xmlns:a="http://schemas.openxmlformats.org/drawingml/2006/main" xmlns:pic="http://schemas.openxmlformats.org/drawingml/2006/picture">
            <wp:extent cx="5943600" cy="3749776"/>
            <wp:docPr id="2" name="Picture 2"/>
            <wp:cNvGraphicFramePr>
              <a:graphicFrameLocks noChangeAspect="1"/>
            </wp:cNvGraphicFramePr>
            <a:graphic>
              <a:graphicData uri="http://schemas.openxmlformats.org/drawingml/2006/picture">
                <pic:pic>
                  <pic:nvPicPr>
                    <pic:cNvPr id="0" name="plot_membership_decomposition.png"/>
                    <pic:cNvPicPr/>
                  </pic:nvPicPr>
                  <pic:blipFill>
                    <a:blip r:embed="rId10"/>
                    <a:stretch>
                      <a:fillRect/>
                    </a:stretch>
                  </pic:blipFill>
                  <pic:spPr>
                    <a:xfrm>
                      <a:off x="0" y="0"/>
                      <a:ext cx="5943600" cy="3749776"/>
                    </a:xfrm>
                    <a:prstGeom prst="rect"/>
                  </pic:spPr>
                </pic:pic>
              </a:graphicData>
            </a:graphic>
          </wp:inline>
        </w:drawing>
      </w:r>
    </w:p>
    <w:p>
      <w:pPr>
        <w:spacing w:after="200" w:before="40" w:lineRule="auto" w:line="276"/>
      </w:pPr>
      <w:r>
        <w:rPr>
          <w:b w:val="0"/>
          <w:i/>
        </w:rPr>
        <w:t>Figure 2. Membership decomposition - Fixed</w:t>
      </w:r>
    </w:p>
    <w:p>
      <w:r>
        <w:drawing>
          <wp:inline xmlns:a="http://schemas.openxmlformats.org/drawingml/2006/main" xmlns:pic="http://schemas.openxmlformats.org/drawingml/2006/picture">
            <wp:extent cx="5943600" cy="4675461"/>
            <wp:docPr id="3" name="Picture 3"/>
            <wp:cNvGraphicFramePr>
              <a:graphicFrameLocks noChangeAspect="1"/>
            </wp:cNvGraphicFramePr>
            <a:graphic>
              <a:graphicData uri="http://schemas.openxmlformats.org/drawingml/2006/picture">
                <pic:pic>
                  <pic:nvPicPr>
                    <pic:cNvPr id="0" name="plot_feasibility_heatmap_doctor_nurse.png"/>
                    <pic:cNvPicPr/>
                  </pic:nvPicPr>
                  <pic:blipFill>
                    <a:blip r:embed="rId11"/>
                    <a:stretch>
                      <a:fillRect/>
                    </a:stretch>
                  </pic:blipFill>
                  <pic:spPr>
                    <a:xfrm>
                      <a:off x="0" y="0"/>
                      <a:ext cx="5943600" cy="4675461"/>
                    </a:xfrm>
                    <a:prstGeom prst="rect"/>
                  </pic:spPr>
                </pic:pic>
              </a:graphicData>
            </a:graphic>
          </wp:inline>
        </w:drawing>
      </w:r>
    </w:p>
    <w:p>
      <w:pPr>
        <w:spacing w:after="200" w:before="40" w:lineRule="auto" w:line="276"/>
      </w:pPr>
      <w:r>
        <w:rPr>
          <w:b w:val="0"/>
          <w:i/>
        </w:rPr>
        <w:t>Figure 3. Feasibility heatmap (Doctor x Nurse) - Fixed</w:t>
      </w:r>
    </w:p>
    <w:p>
      <w:r>
        <w:drawing>
          <wp:inline xmlns:a="http://schemas.openxmlformats.org/drawingml/2006/main" xmlns:pic="http://schemas.openxmlformats.org/drawingml/2006/picture">
            <wp:extent cx="5943600" cy="3749776"/>
            <wp:docPr id="4" name="Picture 4"/>
            <wp:cNvGraphicFramePr>
              <a:graphicFrameLocks noChangeAspect="1"/>
            </wp:cNvGraphicFramePr>
            <a:graphic>
              <a:graphicData uri="http://schemas.openxmlformats.org/drawingml/2006/picture">
                <pic:pic>
                  <pic:nvPicPr>
                    <pic:cNvPr id="0" name="plot_triage_first_wait_boxplot.png"/>
                    <pic:cNvPicPr/>
                  </pic:nvPicPr>
                  <pic:blipFill>
                    <a:blip r:embed="rId12"/>
                    <a:stretch>
                      <a:fillRect/>
                    </a:stretch>
                  </pic:blipFill>
                  <pic:spPr>
                    <a:xfrm>
                      <a:off x="0" y="0"/>
                      <a:ext cx="5943600" cy="3749776"/>
                    </a:xfrm>
                    <a:prstGeom prst="rect"/>
                  </pic:spPr>
                </pic:pic>
              </a:graphicData>
            </a:graphic>
          </wp:inline>
        </w:drawing>
      </w:r>
    </w:p>
    <w:p>
      <w:pPr>
        <w:spacing w:after="200" w:before="40" w:lineRule="auto" w:line="276"/>
      </w:pPr>
      <w:r>
        <w:rPr>
          <w:b w:val="0"/>
          <w:i/>
        </w:rPr>
        <w:t>Figure 4. Triage first-wait boxplot - Fixed</w:t>
      </w:r>
    </w:p>
    <w:p>
      <w:r>
        <w:drawing>
          <wp:inline xmlns:a="http://schemas.openxmlformats.org/drawingml/2006/main" xmlns:pic="http://schemas.openxmlformats.org/drawingml/2006/picture">
            <wp:extent cx="5943600" cy="3749776"/>
            <wp:docPr id="5" name="Picture 5"/>
            <wp:cNvGraphicFramePr>
              <a:graphicFrameLocks noChangeAspect="1"/>
            </wp:cNvGraphicFramePr>
            <a:graphic>
              <a:graphicData uri="http://schemas.openxmlformats.org/drawingml/2006/picture">
                <pic:pic>
                  <pic:nvPicPr>
                    <pic:cNvPr id="0" name="plot_triage_first_wait_ecdf.png"/>
                    <pic:cNvPicPr/>
                  </pic:nvPicPr>
                  <pic:blipFill>
                    <a:blip r:embed="rId13"/>
                    <a:stretch>
                      <a:fillRect/>
                    </a:stretch>
                  </pic:blipFill>
                  <pic:spPr>
                    <a:xfrm>
                      <a:off x="0" y="0"/>
                      <a:ext cx="5943600" cy="3749776"/>
                    </a:xfrm>
                    <a:prstGeom prst="rect"/>
                  </pic:spPr>
                </pic:pic>
              </a:graphicData>
            </a:graphic>
          </wp:inline>
        </w:drawing>
      </w:r>
    </w:p>
    <w:p>
      <w:pPr>
        <w:spacing w:after="200" w:before="40" w:lineRule="auto" w:line="276"/>
      </w:pPr>
      <w:r>
        <w:rPr>
          <w:b w:val="0"/>
          <w:i/>
        </w:rPr>
        <w:t>Figure 5. Triage first-wait ECDF - Fixed</w:t>
      </w:r>
    </w:p>
    <w:p>
      <w:r>
        <w:drawing>
          <wp:inline xmlns:a="http://schemas.openxmlformats.org/drawingml/2006/main" xmlns:pic="http://schemas.openxmlformats.org/drawingml/2006/picture">
            <wp:extent cx="5943600" cy="3910138"/>
            <wp:docPr id="6" name="Picture 6"/>
            <wp:cNvGraphicFramePr>
              <a:graphicFrameLocks noChangeAspect="1"/>
            </wp:cNvGraphicFramePr>
            <a:graphic>
              <a:graphicData uri="http://schemas.openxmlformats.org/drawingml/2006/picture">
                <pic:pic>
                  <pic:nvPicPr>
                    <pic:cNvPr id="0" name="plot_cost_wait_scatter_lambda.png"/>
                    <pic:cNvPicPr/>
                  </pic:nvPicPr>
                  <pic:blipFill>
                    <a:blip r:embed="rId14"/>
                    <a:stretch>
                      <a:fillRect/>
                    </a:stretch>
                  </pic:blipFill>
                  <pic:spPr>
                    <a:xfrm>
                      <a:off x="0" y="0"/>
                      <a:ext cx="5943600" cy="3910138"/>
                    </a:xfrm>
                    <a:prstGeom prst="rect"/>
                  </pic:spPr>
                </pic:pic>
              </a:graphicData>
            </a:graphic>
          </wp:inline>
        </w:drawing>
      </w:r>
    </w:p>
    <w:p>
      <w:pPr>
        <w:spacing w:after="200" w:before="40" w:lineRule="auto" w:line="276"/>
      </w:pPr>
      <w:r>
        <w:rPr>
          <w:b w:val="0"/>
          <w:i/>
        </w:rPr>
        <w:t>Figure 6. Cost-Wait scatter (lambda encoding) - Combinatorics</w:t>
      </w:r>
    </w:p>
    <w:p>
      <w:r>
        <w:drawing>
          <wp:inline xmlns:a="http://schemas.openxmlformats.org/drawingml/2006/main" xmlns:pic="http://schemas.openxmlformats.org/drawingml/2006/picture">
            <wp:extent cx="5943600" cy="3749776"/>
            <wp:docPr id="7" name="Picture 7"/>
            <wp:cNvGraphicFramePr>
              <a:graphicFrameLocks noChangeAspect="1"/>
            </wp:cNvGraphicFramePr>
            <a:graphic>
              <a:graphicData uri="http://schemas.openxmlformats.org/drawingml/2006/picture">
                <pic:pic>
                  <pic:nvPicPr>
                    <pic:cNvPr id="0" name="plot_membership_decomposition.png"/>
                    <pic:cNvPicPr/>
                  </pic:nvPicPr>
                  <pic:blipFill>
                    <a:blip r:embed="rId15"/>
                    <a:stretch>
                      <a:fillRect/>
                    </a:stretch>
                  </pic:blipFill>
                  <pic:spPr>
                    <a:xfrm>
                      <a:off x="0" y="0"/>
                      <a:ext cx="5943600" cy="3749776"/>
                    </a:xfrm>
                    <a:prstGeom prst="rect"/>
                  </pic:spPr>
                </pic:pic>
              </a:graphicData>
            </a:graphic>
          </wp:inline>
        </w:drawing>
      </w:r>
    </w:p>
    <w:p>
      <w:pPr>
        <w:spacing w:after="200" w:before="40" w:lineRule="auto" w:line="276"/>
      </w:pPr>
      <w:r>
        <w:rPr>
          <w:b w:val="0"/>
          <w:i/>
        </w:rPr>
        <w:t>Figure 7. Membership decomposition - Combinatorics</w:t>
      </w:r>
    </w:p>
    <w:p>
      <w:r>
        <w:drawing>
          <wp:inline xmlns:a="http://schemas.openxmlformats.org/drawingml/2006/main" xmlns:pic="http://schemas.openxmlformats.org/drawingml/2006/picture">
            <wp:extent cx="5943600" cy="4675461"/>
            <wp:docPr id="8" name="Picture 8"/>
            <wp:cNvGraphicFramePr>
              <a:graphicFrameLocks noChangeAspect="1"/>
            </wp:cNvGraphicFramePr>
            <a:graphic>
              <a:graphicData uri="http://schemas.openxmlformats.org/drawingml/2006/picture">
                <pic:pic>
                  <pic:nvPicPr>
                    <pic:cNvPr id="0" name="plot_feasibility_heatmap_doctor_nurse.png"/>
                    <pic:cNvPicPr/>
                  </pic:nvPicPr>
                  <pic:blipFill>
                    <a:blip r:embed="rId16"/>
                    <a:stretch>
                      <a:fillRect/>
                    </a:stretch>
                  </pic:blipFill>
                  <pic:spPr>
                    <a:xfrm>
                      <a:off x="0" y="0"/>
                      <a:ext cx="5943600" cy="4675461"/>
                    </a:xfrm>
                    <a:prstGeom prst="rect"/>
                  </pic:spPr>
                </pic:pic>
              </a:graphicData>
            </a:graphic>
          </wp:inline>
        </w:drawing>
      </w:r>
    </w:p>
    <w:p>
      <w:pPr>
        <w:spacing w:after="200" w:before="40" w:lineRule="auto" w:line="276"/>
      </w:pPr>
      <w:r>
        <w:rPr>
          <w:b w:val="0"/>
          <w:i/>
        </w:rPr>
        <w:t>Figure 8. Feasibility heatmap (Doctor x Nurse) - Combinatorics</w:t>
      </w:r>
    </w:p>
    <w:p>
      <w:r>
        <w:drawing>
          <wp:inline xmlns:a="http://schemas.openxmlformats.org/drawingml/2006/main" xmlns:pic="http://schemas.openxmlformats.org/drawingml/2006/picture">
            <wp:extent cx="5943600" cy="3752054"/>
            <wp:docPr id="9" name="Picture 9"/>
            <wp:cNvGraphicFramePr>
              <a:graphicFrameLocks noChangeAspect="1"/>
            </wp:cNvGraphicFramePr>
            <a:graphic>
              <a:graphicData uri="http://schemas.openxmlformats.org/drawingml/2006/picture">
                <pic:pic>
                  <pic:nvPicPr>
                    <pic:cNvPr id="0" name="plot_triage_first_wait_boxplot.png"/>
                    <pic:cNvPicPr/>
                  </pic:nvPicPr>
                  <pic:blipFill>
                    <a:blip r:embed="rId17"/>
                    <a:stretch>
                      <a:fillRect/>
                    </a:stretch>
                  </pic:blipFill>
                  <pic:spPr>
                    <a:xfrm>
                      <a:off x="0" y="0"/>
                      <a:ext cx="5943600" cy="3752054"/>
                    </a:xfrm>
                    <a:prstGeom prst="rect"/>
                  </pic:spPr>
                </pic:pic>
              </a:graphicData>
            </a:graphic>
          </wp:inline>
        </w:drawing>
      </w:r>
    </w:p>
    <w:p>
      <w:pPr>
        <w:spacing w:after="200" w:before="40" w:lineRule="auto" w:line="276"/>
      </w:pPr>
      <w:r>
        <w:rPr>
          <w:b w:val="0"/>
          <w:i/>
        </w:rPr>
        <w:t>Figure 9. Triage first-wait boxplot - Combinatorics</w:t>
      </w:r>
    </w:p>
    <w:p>
      <w:r>
        <w:drawing>
          <wp:inline xmlns:a="http://schemas.openxmlformats.org/drawingml/2006/main" xmlns:pic="http://schemas.openxmlformats.org/drawingml/2006/picture">
            <wp:extent cx="5943600" cy="3759864"/>
            <wp:docPr id="10" name="Picture 10"/>
            <wp:cNvGraphicFramePr>
              <a:graphicFrameLocks noChangeAspect="1"/>
            </wp:cNvGraphicFramePr>
            <a:graphic>
              <a:graphicData uri="http://schemas.openxmlformats.org/drawingml/2006/picture">
                <pic:pic>
                  <pic:nvPicPr>
                    <pic:cNvPr id="0" name="plot_triage_first_wait_ecdf.png"/>
                    <pic:cNvPicPr/>
                  </pic:nvPicPr>
                  <pic:blipFill>
                    <a:blip r:embed="rId18"/>
                    <a:stretch>
                      <a:fillRect/>
                    </a:stretch>
                  </pic:blipFill>
                  <pic:spPr>
                    <a:xfrm>
                      <a:off x="0" y="0"/>
                      <a:ext cx="5943600" cy="3759864"/>
                    </a:xfrm>
                    <a:prstGeom prst="rect"/>
                  </pic:spPr>
                </pic:pic>
              </a:graphicData>
            </a:graphic>
          </wp:inline>
        </w:drawing>
      </w:r>
    </w:p>
    <w:p>
      <w:pPr>
        <w:spacing w:after="200" w:before="40" w:lineRule="auto" w:line="276"/>
      </w:pPr>
      <w:r>
        <w:rPr>
          <w:b w:val="0"/>
          <w:i/>
        </w:rPr>
        <w:t>Figure 10. Triage first-wait ECDF - Combinatorics</w:t>
      </w:r>
    </w:p>
    <w:p>
      <w:r>
        <w:drawing>
          <wp:inline xmlns:a="http://schemas.openxmlformats.org/drawingml/2006/main" xmlns:pic="http://schemas.openxmlformats.org/drawingml/2006/picture">
            <wp:extent cx="5943600" cy="4119758"/>
            <wp:docPr id="11" name="Picture 11"/>
            <wp:cNvGraphicFramePr>
              <a:graphicFrameLocks noChangeAspect="1"/>
            </wp:cNvGraphicFramePr>
            <a:graphic>
              <a:graphicData uri="http://schemas.openxmlformats.org/drawingml/2006/picture">
                <pic:pic>
                  <pic:nvPicPr>
                    <pic:cNvPr id="0" name="plot_baseline_schedule_tmax1440.png"/>
                    <pic:cNvPicPr/>
                  </pic:nvPicPr>
                  <pic:blipFill>
                    <a:blip r:embed="rId19"/>
                    <a:stretch>
                      <a:fillRect/>
                    </a:stretch>
                  </pic:blipFill>
                  <pic:spPr>
                    <a:xfrm>
                      <a:off x="0" y="0"/>
                      <a:ext cx="5943600" cy="4119758"/>
                    </a:xfrm>
                    <a:prstGeom prst="rect"/>
                  </pic:spPr>
                </pic:pic>
              </a:graphicData>
            </a:graphic>
          </wp:inline>
        </w:drawing>
      </w:r>
    </w:p>
    <w:p>
      <w:pPr>
        <w:spacing w:after="200" w:before="40" w:lineRule="auto" w:line="276"/>
      </w:pPr>
      <w:r>
        <w:rPr>
          <w:b w:val="0"/>
          <w:i/>
        </w:rPr>
        <w:t>Figure 11. Baseline schedule overview (t&lt;=1440)</w:t>
      </w:r>
    </w:p>
    <w:p>
      <w:r>
        <w:drawing>
          <wp:inline xmlns:a="http://schemas.openxmlformats.org/drawingml/2006/main" xmlns:pic="http://schemas.openxmlformats.org/drawingml/2006/picture">
            <wp:extent cx="5943600" cy="6587963"/>
            <wp:docPr id="12" name="Picture 12"/>
            <wp:cNvGraphicFramePr>
              <a:graphicFrameLocks noChangeAspect="1"/>
            </wp:cNvGraphicFramePr>
            <a:graphic>
              <a:graphicData uri="http://schemas.openxmlformats.org/drawingml/2006/picture">
                <pic:pic>
                  <pic:nvPicPr>
                    <pic:cNvPr id="0" name="plot_history_best_lambda_by_scenario_key.png"/>
                    <pic:cNvPicPr/>
                  </pic:nvPicPr>
                  <pic:blipFill>
                    <a:blip r:embed="rId20"/>
                    <a:stretch>
                      <a:fillRect/>
                    </a:stretch>
                  </pic:blipFill>
                  <pic:spPr>
                    <a:xfrm>
                      <a:off x="0" y="0"/>
                      <a:ext cx="5943600" cy="6587963"/>
                    </a:xfrm>
                    <a:prstGeom prst="rect"/>
                  </pic:spPr>
                </pic:pic>
              </a:graphicData>
            </a:graphic>
          </wp:inline>
        </w:drawing>
      </w:r>
    </w:p>
    <w:p>
      <w:pPr>
        <w:spacing w:after="200" w:before="40" w:lineRule="auto" w:line="276"/>
      </w:pPr>
      <w:r>
        <w:rPr>
          <w:b w:val="0"/>
          <w:i/>
        </w:rPr>
        <w:t>Figure 12. Best lambda by operational scenario key</w:t>
      </w:r>
    </w:p>
    <w:p>
      <w:r>
        <w:drawing>
          <wp:inline xmlns:a="http://schemas.openxmlformats.org/drawingml/2006/main" xmlns:pic="http://schemas.openxmlformats.org/drawingml/2006/picture">
            <wp:extent cx="5943600" cy="3211088"/>
            <wp:docPr id="13" name="Picture 13"/>
            <wp:cNvGraphicFramePr>
              <a:graphicFrameLocks noChangeAspect="1"/>
            </wp:cNvGraphicFramePr>
            <a:graphic>
              <a:graphicData uri="http://schemas.openxmlformats.org/drawingml/2006/picture">
                <pic:pic>
                  <pic:nvPicPr>
                    <pic:cNvPr id="0" name="plot_history_lambda_boxplot_by_scenario_key.png"/>
                    <pic:cNvPicPr/>
                  </pic:nvPicPr>
                  <pic:blipFill>
                    <a:blip r:embed="rId21"/>
                    <a:stretch>
                      <a:fillRect/>
                    </a:stretch>
                  </pic:blipFill>
                  <pic:spPr>
                    <a:xfrm>
                      <a:off x="0" y="0"/>
                      <a:ext cx="5943600" cy="3211088"/>
                    </a:xfrm>
                    <a:prstGeom prst="rect"/>
                  </pic:spPr>
                </pic:pic>
              </a:graphicData>
            </a:graphic>
          </wp:inline>
        </w:drawing>
      </w:r>
    </w:p>
    <w:p>
      <w:pPr>
        <w:spacing w:after="200" w:before="40" w:lineRule="auto" w:line="276"/>
      </w:pPr>
      <w:r>
        <w:rPr>
          <w:b w:val="0"/>
          <w:i/>
        </w:rPr>
        <w:t>Figure 13. Lambda distribution by operational scenario key</w:t>
      </w:r>
    </w:p>
    <w:p>
      <w:r>
        <w:drawing>
          <wp:inline xmlns:a="http://schemas.openxmlformats.org/drawingml/2006/main" xmlns:pic="http://schemas.openxmlformats.org/drawingml/2006/picture">
            <wp:extent cx="5943600" cy="3407159"/>
            <wp:docPr id="14" name="Picture 14"/>
            <wp:cNvGraphicFramePr>
              <a:graphicFrameLocks noChangeAspect="1"/>
            </wp:cNvGraphicFramePr>
            <a:graphic>
              <a:graphicData uri="http://schemas.openxmlformats.org/drawingml/2006/picture">
                <pic:pic>
                  <pic:nvPicPr>
                    <pic:cNvPr id="0" name="plot_history_lambda_density.png"/>
                    <pic:cNvPicPr/>
                  </pic:nvPicPr>
                  <pic:blipFill>
                    <a:blip r:embed="rId22"/>
                    <a:stretch>
                      <a:fillRect/>
                    </a:stretch>
                  </pic:blipFill>
                  <pic:spPr>
                    <a:xfrm>
                      <a:off x="0" y="0"/>
                      <a:ext cx="5943600" cy="3407159"/>
                    </a:xfrm>
                    <a:prstGeom prst="rect"/>
                  </pic:spPr>
                </pic:pic>
              </a:graphicData>
            </a:graphic>
          </wp:inline>
        </w:drawing>
      </w:r>
    </w:p>
    <w:p>
      <w:pPr>
        <w:spacing w:after="200" w:before="40" w:lineRule="auto" w:line="276"/>
      </w:pPr>
      <w:r>
        <w:rPr>
          <w:b w:val="0"/>
          <w:i/>
        </w:rPr>
        <w:t>Figure 14. Lambda density (feasible vs infeasible)</w:t>
      </w:r>
    </w:p>
    <w:p>
      <w:r>
        <w:drawing>
          <wp:inline xmlns:a="http://schemas.openxmlformats.org/drawingml/2006/main" xmlns:pic="http://schemas.openxmlformats.org/drawingml/2006/picture">
            <wp:extent cx="5943600" cy="4516772"/>
            <wp:docPr id="15" name="Picture 15"/>
            <wp:cNvGraphicFramePr>
              <a:graphicFrameLocks noChangeAspect="1"/>
            </wp:cNvGraphicFramePr>
            <a:graphic>
              <a:graphicData uri="http://schemas.openxmlformats.org/drawingml/2006/picture">
                <pic:pic>
                  <pic:nvPicPr>
                    <pic:cNvPr id="0" name="plot_history_lambda_vs_resource_levels.png"/>
                    <pic:cNvPicPr/>
                  </pic:nvPicPr>
                  <pic:blipFill>
                    <a:blip r:embed="rId23"/>
                    <a:stretch>
                      <a:fillRect/>
                    </a:stretch>
                  </pic:blipFill>
                  <pic:spPr>
                    <a:xfrm>
                      <a:off x="0" y="0"/>
                      <a:ext cx="5943600" cy="4516772"/>
                    </a:xfrm>
                    <a:prstGeom prst="rect"/>
                  </pic:spPr>
                </pic:pic>
              </a:graphicData>
            </a:graphic>
          </wp:inline>
        </w:drawing>
      </w:r>
    </w:p>
    <w:p>
      <w:pPr>
        <w:spacing w:after="200" w:before="40" w:lineRule="auto" w:line="276"/>
      </w:pPr>
      <w:r>
        <w:rPr>
          <w:b w:val="0"/>
          <w:i/>
        </w:rPr>
        <w:t>Figure 15. Lambda vs resource levels</w:t>
      </w:r>
    </w:p>
    <w:p>
      <w:r>
        <w:drawing>
          <wp:inline xmlns:a="http://schemas.openxmlformats.org/drawingml/2006/main" xmlns:pic="http://schemas.openxmlformats.org/drawingml/2006/picture">
            <wp:extent cx="5943600" cy="2466425"/>
            <wp:docPr id="16" name="Picture 16"/>
            <wp:cNvGraphicFramePr>
              <a:graphicFrameLocks noChangeAspect="1"/>
            </wp:cNvGraphicFramePr>
            <a:graphic>
              <a:graphicData uri="http://schemas.openxmlformats.org/drawingml/2006/picture">
                <pic:pic>
                  <pic:nvPicPr>
                    <pic:cNvPr id="0" name="plot_history_operational_pareto_overview.png"/>
                    <pic:cNvPicPr/>
                  </pic:nvPicPr>
                  <pic:blipFill>
                    <a:blip r:embed="rId24"/>
                    <a:stretch>
                      <a:fillRect/>
                    </a:stretch>
                  </pic:blipFill>
                  <pic:spPr>
                    <a:xfrm>
                      <a:off x="0" y="0"/>
                      <a:ext cx="5943600" cy="2466425"/>
                    </a:xfrm>
                    <a:prstGeom prst="rect"/>
                  </pic:spPr>
                </pic:pic>
              </a:graphicData>
            </a:graphic>
          </wp:inline>
        </w:drawing>
      </w:r>
    </w:p>
    <w:p>
      <w:pPr>
        <w:spacing w:after="200" w:before="40" w:lineRule="auto" w:line="276"/>
      </w:pPr>
      <w:r>
        <w:rPr>
          <w:b w:val="0"/>
          <w:i/>
        </w:rPr>
        <w:t>Figure 16. Operational Pareto overview</w:t>
      </w:r>
    </w:p>
    <w:p>
      <w:r>
        <w:drawing>
          <wp:inline xmlns:a="http://schemas.openxmlformats.org/drawingml/2006/main" xmlns:pic="http://schemas.openxmlformats.org/drawingml/2006/picture">
            <wp:extent cx="5943600" cy="3769865"/>
            <wp:docPr id="17" name="Picture 17"/>
            <wp:cNvGraphicFramePr>
              <a:graphicFrameLocks noChangeAspect="1"/>
            </wp:cNvGraphicFramePr>
            <a:graphic>
              <a:graphicData uri="http://schemas.openxmlformats.org/drawingml/2006/picture">
                <pic:pic>
                  <pic:nvPicPr>
                    <pic:cNvPr id="0" name="plot_history_cost_wait_scatter_all_runs.png"/>
                    <pic:cNvPicPr/>
                  </pic:nvPicPr>
                  <pic:blipFill>
                    <a:blip r:embed="rId25"/>
                    <a:stretch>
                      <a:fillRect/>
                    </a:stretch>
                  </pic:blipFill>
                  <pic:spPr>
                    <a:xfrm>
                      <a:off x="0" y="0"/>
                      <a:ext cx="5943600" cy="3769865"/>
                    </a:xfrm>
                    <a:prstGeom prst="rect"/>
                  </pic:spPr>
                </pic:pic>
              </a:graphicData>
            </a:graphic>
          </wp:inline>
        </w:drawing>
      </w:r>
    </w:p>
    <w:p>
      <w:pPr>
        <w:spacing w:after="200" w:before="40" w:lineRule="auto" w:line="276"/>
      </w:pPr>
      <w:r>
        <w:rPr>
          <w:b w:val="0"/>
          <w:i/>
        </w:rPr>
        <w:t>Figure 17. Cost-Wait scatter (all merged runs)</w:t>
      </w:r>
    </w:p>
    <w:p>
      <w:r>
        <w:drawing>
          <wp:inline xmlns:a="http://schemas.openxmlformats.org/drawingml/2006/main" xmlns:pic="http://schemas.openxmlformats.org/drawingml/2006/picture">
            <wp:extent cx="5943600" cy="4502727"/>
            <wp:docPr id="18" name="Picture 18"/>
            <wp:cNvGraphicFramePr>
              <a:graphicFrameLocks noChangeAspect="1"/>
            </wp:cNvGraphicFramePr>
            <a:graphic>
              <a:graphicData uri="http://schemas.openxmlformats.org/drawingml/2006/picture">
                <pic:pic>
                  <pic:nvPicPr>
                    <pic:cNvPr id="0" name="plot_history_mean_lambda_heatmap_doctor_nurse.png"/>
                    <pic:cNvPicPr/>
                  </pic:nvPicPr>
                  <pic:blipFill>
                    <a:blip r:embed="rId26"/>
                    <a:stretch>
                      <a:fillRect/>
                    </a:stretch>
                  </pic:blipFill>
                  <pic:spPr>
                    <a:xfrm>
                      <a:off x="0" y="0"/>
                      <a:ext cx="5943600" cy="4502727"/>
                    </a:xfrm>
                    <a:prstGeom prst="rect"/>
                  </pic:spPr>
                </pic:pic>
              </a:graphicData>
            </a:graphic>
          </wp:inline>
        </w:drawing>
      </w:r>
    </w:p>
    <w:p>
      <w:pPr>
        <w:spacing w:after="200" w:before="40" w:lineRule="auto" w:line="276"/>
      </w:pPr>
      <w:r>
        <w:rPr>
          <w:b w:val="0"/>
          <w:i/>
        </w:rPr>
        <w:t>Figure 18. Mean lambda heatmap (Doctor x Nurse)</w:t>
      </w:r>
    </w:p>
    <w:p>
      <w:r>
        <w:drawing>
          <wp:inline xmlns:a="http://schemas.openxmlformats.org/drawingml/2006/main" xmlns:pic="http://schemas.openxmlformats.org/drawingml/2006/picture">
            <wp:extent cx="5943600" cy="3548751"/>
            <wp:docPr id="19" name="Picture 19"/>
            <wp:cNvGraphicFramePr>
              <a:graphicFrameLocks noChangeAspect="1"/>
            </wp:cNvGraphicFramePr>
            <a:graphic>
              <a:graphicData uri="http://schemas.openxmlformats.org/drawingml/2006/picture">
                <pic:pic>
                  <pic:nvPicPr>
                    <pic:cNvPr id="0" name="plot_history_triage_first_wait_ecdf.png"/>
                    <pic:cNvPicPr/>
                  </pic:nvPicPr>
                  <pic:blipFill>
                    <a:blip r:embed="rId27"/>
                    <a:stretch>
                      <a:fillRect/>
                    </a:stretch>
                  </pic:blipFill>
                  <pic:spPr>
                    <a:xfrm>
                      <a:off x="0" y="0"/>
                      <a:ext cx="5943600" cy="3548751"/>
                    </a:xfrm>
                    <a:prstGeom prst="rect"/>
                  </pic:spPr>
                </pic:pic>
              </a:graphicData>
            </a:graphic>
          </wp:inline>
        </w:drawing>
      </w:r>
    </w:p>
    <w:p>
      <w:pPr>
        <w:spacing w:after="200" w:before="40" w:lineRule="auto" w:line="276"/>
      </w:pPr>
      <w:r>
        <w:rPr>
          <w:b w:val="0"/>
          <w:i/>
        </w:rPr>
        <w:t>Figure 19. Triage first-wait ECDF (merged)</w:t>
      </w:r>
    </w:p>
    <w:p>
      <w:pPr>
        <w:pStyle w:val="Heading1"/>
      </w:pPr>
      <w:r>
        <w:t>8. Summary</w:t>
      </w:r>
    </w:p>
    <w:p>
      <w:pPr>
        <w:spacing w:after="120" w:before="0" w:lineRule="auto" w:line="276"/>
      </w:pPr>
      <w:r>
        <w:rPr>
          <w:b w:val="0"/>
          <w:i w:val="0"/>
        </w:rPr>
        <w:t>Results are presented as baseline performance plus integrated feasibility and tradeoff diagnostics. Merged exploration outputs (random sampling and combinatorics) identify robust feasible regions, likely binding objectives, and the cost associated with service improvements.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