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A unique baseline row could not be identified from the provided results table. If you want an explicit baseline subsection, store the baseline staffing vector in the results DataFrame.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This section integrates merged outputs across 6 run batches and 1 operational scenario groups.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analysis 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Operational 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FZ=expected|P=36|T=1440.0|NS=25|GW=50.0|MW=200000.0</w:t>
            </w:r>
          </w:p>
        </w:tc>
        <w:tc>
          <w:tcPr>
            <w:tcW w:type="dxa" w:w="1170"/>
          </w:tcPr>
          <w:p>
            <w:r>
              <w:t>25</w:t>
            </w:r>
          </w:p>
        </w:tc>
        <w:tc>
          <w:tcPr>
            <w:tcW w:type="dxa" w:w="1170"/>
          </w:tcPr>
          <w:p>
            <w:r>
              <w:t>48.0</w:t>
            </w:r>
          </w:p>
        </w:tc>
        <w:tc>
          <w:tcPr>
            <w:tcW w:type="dxa" w:w="1170"/>
          </w:tcPr>
          <w:p>
            <w:r>
              <w:t>200000.00</w:t>
            </w:r>
          </w:p>
        </w:tc>
        <w:tc>
          <w:tcPr>
            <w:tcW w:type="dxa" w:w="1170"/>
          </w:tcPr>
          <w:p>
            <w:r>
              <w:t>0.894</w:t>
            </w:r>
          </w:p>
        </w:tc>
        <w:tc>
          <w:tcPr>
            <w:tcW w:type="dxa" w:w="1170"/>
          </w:tcPr>
          <w:p>
            <w:r>
              <w:t>2750.00</w:t>
            </w:r>
          </w:p>
        </w:tc>
        <w:tc>
          <w:tcPr>
            <w:tcW w:type="dxa" w:w="1170"/>
          </w:tcPr>
          <w:p>
            <w:r>
              <w:t>21226.84</w:t>
            </w:r>
          </w:p>
        </w:tc>
        <w:tc>
          <w:tcPr>
            <w:tcW w:type="dxa" w:w="1170"/>
          </w:tcPr>
          <w:p>
            <w:r>
              <w:t>Wait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Cross-Scenario Integrated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Operational scenario</w:t>
            </w:r>
          </w:p>
        </w:tc>
        <w:tc>
          <w:tcPr>
            <w:tcW w:type="dxa" w:w="1337"/>
          </w:tcPr>
          <w:p>
            <w:r>
              <w:t>Samples</w:t>
            </w:r>
          </w:p>
        </w:tc>
        <w:tc>
          <w:tcPr>
            <w:tcW w:type="dxa" w:w="1337"/>
          </w:tcPr>
          <w:p>
            <w:r>
              <w:t>Feasible (%)</w:t>
            </w:r>
          </w:p>
        </w:tc>
        <w:tc>
          <w:tcPr>
            <w:tcW w:type="dxa" w:w="1337"/>
          </w:tcPr>
          <w:p>
            <w:r>
              <w:t>Median lambda (feasible)</w:t>
            </w:r>
          </w:p>
        </w:tc>
        <w:tc>
          <w:tcPr>
            <w:tcW w:type="dxa" w:w="1337"/>
          </w:tcPr>
          <w:p>
            <w:r>
              <w:t>P90 lambda (feasible)</w:t>
            </w:r>
          </w:p>
        </w:tc>
        <w:tc>
          <w:tcPr>
            <w:tcW w:type="dxa" w:w="1337"/>
          </w:tcPr>
          <w:p>
            <w:r>
              <w:t>Mean cost</w:t>
            </w:r>
          </w:p>
        </w:tc>
        <w:tc>
          <w:tcPr>
            <w:tcW w:type="dxa" w:w="1337"/>
          </w:tcPr>
          <w:p>
            <w:r>
              <w:t>Mean wait</w:t>
            </w:r>
          </w:p>
        </w:tc>
      </w:tr>
      <w:tr>
        <w:tc>
          <w:tcPr>
            <w:tcW w:type="dxa" w:w="1337"/>
          </w:tcPr>
          <w:p>
            <w:r>
              <w:t>FZ=expected|P=36|T=1440.0|NS=25|GW=50.0|MW=200000.0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48.0</w:t>
            </w:r>
          </w:p>
        </w:tc>
        <w:tc>
          <w:tcPr>
            <w:tcW w:type="dxa" w:w="1337"/>
          </w:tcPr>
          <w:p>
            <w:r>
              <w:t>0.877</w:t>
            </w:r>
          </w:p>
        </w:tc>
        <w:tc>
          <w:tcPr>
            <w:tcW w:type="dxa" w:w="1337"/>
          </w:tcPr>
          <w:p>
            <w:r>
              <w:t>0.893</w:t>
            </w:r>
          </w:p>
        </w:tc>
        <w:tc>
          <w:tcPr>
            <w:tcW w:type="dxa" w:w="1337"/>
          </w:tcPr>
          <w:p>
            <w:r>
              <w:t>1488.00</w:t>
            </w:r>
          </w:p>
        </w:tc>
        <w:tc>
          <w:tcPr>
            <w:tcW w:type="dxa" w:w="1337"/>
          </w:tcPr>
          <w:p>
            <w:r>
              <w:t>inf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2. Integrated performance diagnostics across scenario groups.</w:t>
      </w:r>
    </w:p>
    <w:p>
      <w:pPr>
        <w:pStyle w:val="Heading1"/>
      </w:pPr>
      <w:r>
        <w:t>5. Cost-Service Tradeoff Map (MOFGPM Interpretation)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scenario_key</w:t>
            </w:r>
          </w:p>
        </w:tc>
        <w:tc>
          <w:tcPr>
            <w:tcW w:type="dxa" w:w="851"/>
          </w:tcPr>
          <w:p>
            <w:r>
              <w:t>wmax</w:t>
            </w:r>
          </w:p>
        </w:tc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mu_cost</w:t>
            </w:r>
          </w:p>
        </w:tc>
        <w:tc>
          <w:tcPr>
            <w:tcW w:type="dxa" w:w="851"/>
          </w:tcPr>
          <w:p>
            <w:r>
              <w:t>mu_wait</w:t>
            </w:r>
          </w:p>
        </w:tc>
        <w:tc>
          <w:tcPr>
            <w:tcW w:type="dxa" w:w="851"/>
          </w:tcPr>
          <w:p>
            <w:r>
              <w:t>lambda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8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2750.00</w:t>
            </w:r>
          </w:p>
        </w:tc>
        <w:tc>
          <w:tcPr>
            <w:tcW w:type="dxa" w:w="851"/>
          </w:tcPr>
          <w:p>
            <w:r>
              <w:t>21226.84</w:t>
            </w:r>
          </w:p>
        </w:tc>
        <w:tc>
          <w:tcPr>
            <w:tcW w:type="dxa" w:w="851"/>
          </w:tcPr>
          <w:p>
            <w:r>
              <w:t>0.905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6</w:t>
            </w:r>
          </w:p>
        </w:tc>
        <w:tc>
          <w:tcPr>
            <w:tcW w:type="dxa" w:w="851"/>
          </w:tcPr>
          <w:p>
            <w:r>
              <w:t>8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2750.00</w:t>
            </w:r>
          </w:p>
        </w:tc>
        <w:tc>
          <w:tcPr>
            <w:tcW w:type="dxa" w:w="851"/>
          </w:tcPr>
          <w:p>
            <w:r>
              <w:t>21226.84</w:t>
            </w:r>
          </w:p>
        </w:tc>
        <w:tc>
          <w:tcPr>
            <w:tcW w:type="dxa" w:w="851"/>
          </w:tcPr>
          <w:p>
            <w:r>
              <w:t>0.905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  <w:tc>
          <w:tcPr>
            <w:tcW w:type="dxa" w:w="851"/>
          </w:tcPr>
          <w:p>
            <w:r>
              <w:t>0.894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1350.00</w:t>
            </w:r>
          </w:p>
        </w:tc>
        <w:tc>
          <w:tcPr>
            <w:tcW w:type="dxa" w:w="851"/>
          </w:tcPr>
          <w:p>
            <w:r>
              <w:t>22841.19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1350.00</w:t>
            </w:r>
          </w:p>
        </w:tc>
        <w:tc>
          <w:tcPr>
            <w:tcW w:type="dxa" w:w="851"/>
          </w:tcPr>
          <w:p>
            <w:r>
              <w:t>22841.19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  <w:tc>
          <w:tcPr>
            <w:tcW w:type="dxa" w:w="851"/>
          </w:tcPr>
          <w:p>
            <w:r>
              <w:t>0.886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8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1700.00</w:t>
            </w:r>
          </w:p>
        </w:tc>
        <w:tc>
          <w:tcPr>
            <w:tcW w:type="dxa" w:w="851"/>
          </w:tcPr>
          <w:p>
            <w:r>
              <w:t>23949.51</w:t>
            </w:r>
          </w:p>
        </w:tc>
        <w:tc>
          <w:tcPr>
            <w:tcW w:type="dxa" w:w="851"/>
          </w:tcPr>
          <w:p>
            <w:r>
              <w:t>0.952</w:t>
            </w:r>
          </w:p>
        </w:tc>
        <w:tc>
          <w:tcPr>
            <w:tcW w:type="dxa" w:w="851"/>
          </w:tcPr>
          <w:p>
            <w:r>
              <w:t>0.880</w:t>
            </w:r>
          </w:p>
        </w:tc>
        <w:tc>
          <w:tcPr>
            <w:tcW w:type="dxa" w:w="851"/>
          </w:tcPr>
          <w:p>
            <w:r>
              <w:t>0.880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1450.00</w:t>
            </w:r>
          </w:p>
        </w:tc>
        <w:tc>
          <w:tcPr>
            <w:tcW w:type="dxa" w:w="851"/>
          </w:tcPr>
          <w:p>
            <w:r>
              <w:t>24644.15</w:t>
            </w:r>
          </w:p>
        </w:tc>
        <w:tc>
          <w:tcPr>
            <w:tcW w:type="dxa" w:w="851"/>
          </w:tcPr>
          <w:p>
            <w:r>
              <w:t>0.964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1450.00</w:t>
            </w:r>
          </w:p>
        </w:tc>
        <w:tc>
          <w:tcPr>
            <w:tcW w:type="dxa" w:w="851"/>
          </w:tcPr>
          <w:p>
            <w:r>
              <w:t>24644.15</w:t>
            </w:r>
          </w:p>
        </w:tc>
        <w:tc>
          <w:tcPr>
            <w:tcW w:type="dxa" w:w="851"/>
          </w:tcPr>
          <w:p>
            <w:r>
              <w:t>0.964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  <w:tc>
          <w:tcPr>
            <w:tcW w:type="dxa" w:w="851"/>
          </w:tcPr>
          <w:p>
            <w:r>
              <w:t>0.877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700.00</w:t>
            </w:r>
          </w:p>
        </w:tc>
        <w:tc>
          <w:tcPr>
            <w:tcW w:type="dxa" w:w="851"/>
          </w:tcPr>
          <w:p>
            <w:r>
              <w:t>40914.44</w:t>
            </w:r>
          </w:p>
        </w:tc>
        <w:tc>
          <w:tcPr>
            <w:tcW w:type="dxa" w:w="851"/>
          </w:tcPr>
          <w:p>
            <w:r>
              <w:t>0.998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700.00</w:t>
            </w:r>
          </w:p>
        </w:tc>
        <w:tc>
          <w:tcPr>
            <w:tcW w:type="dxa" w:w="851"/>
          </w:tcPr>
          <w:p>
            <w:r>
              <w:t>40914.44</w:t>
            </w:r>
          </w:p>
        </w:tc>
        <w:tc>
          <w:tcPr>
            <w:tcW w:type="dxa" w:w="851"/>
          </w:tcPr>
          <w:p>
            <w:r>
              <w:t>0.998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  <w:tc>
          <w:tcPr>
            <w:tcW w:type="dxa" w:w="851"/>
          </w:tcPr>
          <w:p>
            <w:r>
              <w:t>0.796</w:t>
            </w:r>
          </w:p>
        </w:tc>
      </w:tr>
      <w:tr>
        <w:tc>
          <w:tcPr>
            <w:tcW w:type="dxa" w:w="851"/>
          </w:tcPr>
          <w:p>
            <w:r>
              <w:t>FZ=expected|P=36|T=1440.0|NS=25|GW=50.0|MW=200000.0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1100.00</w:t>
            </w:r>
          </w:p>
        </w:tc>
        <w:tc>
          <w:tcPr>
            <w:tcW w:type="dxa" w:w="851"/>
          </w:tcPr>
          <w:p>
            <w:r>
              <w:t>42728.68</w:t>
            </w:r>
          </w:p>
        </w:tc>
        <w:tc>
          <w:tcPr>
            <w:tcW w:type="dxa" w:w="851"/>
          </w:tcPr>
          <w:p>
            <w:r>
              <w:t>0.980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  <w:tc>
          <w:tcPr>
            <w:tcW w:type="dxa" w:w="851"/>
          </w:tcPr>
          <w:p>
            <w:r>
              <w:t>0.787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Top feasible solutions (ranked by lambda, then cost and wait).</w:t>
      </w:r>
    </w:p>
    <w:p>
      <w:pPr>
        <w:pStyle w:val="Heading1"/>
      </w:pPr>
      <w:r>
        <w:t>6.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Operational 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FZ=expected|P=36|T=1440.0|NS=25|GW=50.0|MW=200000.0</w:t>
            </w:r>
          </w:p>
        </w:tc>
        <w:tc>
          <w:tcPr>
            <w:tcW w:type="dxa" w:w="4680"/>
          </w:tcPr>
          <w:p>
            <w:r>
              <w:t>200000.00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4. Minimum feasible W_max by scenario group.</w:t>
      </w:r>
    </w:p>
    <w:p>
      <w:pPr>
        <w:pStyle w:val="Heading1"/>
      </w:pPr>
      <w:r>
        <w:t>7. Figures</w:t>
      </w:r>
    </w:p>
    <w:p>
      <w:r>
        <w:drawing>
          <wp:inline xmlns:a="http://schemas.openxmlformats.org/drawingml/2006/main" xmlns:pic="http://schemas.openxmlformats.org/drawingml/2006/picture">
            <wp:extent cx="5943600" cy="3905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7534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74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1197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baseline_schedule_tmax14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9. Baseline schedule overview (t&lt;=1440)</w:t>
      </w:r>
    </w:p>
    <w:p>
      <w:r>
        <w:drawing>
          <wp:inline xmlns:a="http://schemas.openxmlformats.org/drawingml/2006/main" xmlns:pic="http://schemas.openxmlformats.org/drawingml/2006/picture">
            <wp:extent cx="5943600" cy="31676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best_lambda_by_scenario_k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10. Best lambda by operational scenario key</w:t>
      </w:r>
    </w:p>
    <w:p>
      <w:r>
        <w:drawing>
          <wp:inline xmlns:a="http://schemas.openxmlformats.org/drawingml/2006/main" xmlns:pic="http://schemas.openxmlformats.org/drawingml/2006/picture">
            <wp:extent cx="5943600" cy="31584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lambda_boxplot_by_scenario_ke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11. Lambda distribution by operational scenario key</w:t>
      </w:r>
    </w:p>
    <w:p>
      <w:r>
        <w:drawing>
          <wp:inline xmlns:a="http://schemas.openxmlformats.org/drawingml/2006/main" xmlns:pic="http://schemas.openxmlformats.org/drawingml/2006/picture">
            <wp:extent cx="5943600" cy="34058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lambda_dens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12. Lambda density (feasible vs infeasible)</w:t>
      </w:r>
    </w:p>
    <w:p>
      <w:r>
        <w:drawing>
          <wp:inline xmlns:a="http://schemas.openxmlformats.org/drawingml/2006/main" xmlns:pic="http://schemas.openxmlformats.org/drawingml/2006/picture">
            <wp:extent cx="5943600" cy="45167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lambda_vs_resource_lev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13. Lambda vs resource levels</w:t>
      </w:r>
    </w:p>
    <w:p>
      <w:r>
        <w:drawing>
          <wp:inline xmlns:a="http://schemas.openxmlformats.org/drawingml/2006/main" xmlns:pic="http://schemas.openxmlformats.org/drawingml/2006/picture">
            <wp:extent cx="5943600" cy="24664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operational_pareto_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14. Operational Pareto overview</w:t>
      </w:r>
    </w:p>
    <w:p>
      <w:r>
        <w:drawing>
          <wp:inline xmlns:a="http://schemas.openxmlformats.org/drawingml/2006/main" xmlns:pic="http://schemas.openxmlformats.org/drawingml/2006/picture">
            <wp:extent cx="5943600" cy="37698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cost_wait_scatter_all_ru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15. Cost-Wait scatter (all merged runs)</w:t>
      </w:r>
    </w:p>
    <w:p>
      <w:r>
        <w:drawing>
          <wp:inline xmlns:a="http://schemas.openxmlformats.org/drawingml/2006/main" xmlns:pic="http://schemas.openxmlformats.org/drawingml/2006/picture">
            <wp:extent cx="5943600" cy="45027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mean_lambda_heatmap_doctor_nur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16. Mean lambda heatmap (Doctor x Nurse)</w:t>
      </w:r>
    </w:p>
    <w:p>
      <w:r>
        <w:drawing>
          <wp:inline xmlns:a="http://schemas.openxmlformats.org/drawingml/2006/main" xmlns:pic="http://schemas.openxmlformats.org/drawingml/2006/picture">
            <wp:extent cx="5943600" cy="35421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istory_triage_first_wait_ec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17. Triage first-wait ECDF (merged)</w:t>
      </w:r>
    </w:p>
    <w:p>
      <w:pPr>
        <w:pStyle w:val="Heading1"/>
      </w:pPr>
      <w:r>
        <w:t>8.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integrated feasibility and tradeoff diagnostics. Merged sensitivity outputs identify robust feasible regions, likely binding objectives, and the cost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