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- Baseline-Anchored Feasibility and Tradeoff Analysis (MOFGPM)</w:t>
      </w:r>
    </w:p>
    <w:p>
      <w:pPr>
        <w:spacing w:after="120" w:before="0" w:lineRule="auto" w:line="276"/>
      </w:pPr>
      <w:r>
        <w:rPr>
          <w:b w:val="0"/>
          <w:i w:val="0"/>
        </w:rPr>
        <w:t>This Results section is structured to match the baseline-anchored decision gap described in the Introduction. We first report baseline performance, then diagnose feasibility boundaries under uncertainty, and finally map the cost-service tradeoff using MOFGPM outcomes (mu_Cost, mu_Wait, and lambda).</w:t>
      </w:r>
    </w:p>
    <w:p>
      <w:pPr>
        <w:pStyle w:val="Heading1"/>
      </w:pPr>
      <w:r>
        <w:t>1. Inputs and Evaluation Definitions</w:t>
      </w:r>
    </w:p>
    <w:p>
      <w:pPr>
        <w:spacing w:after="40" w:before="0" w:lineRule="auto" w:line="276"/>
      </w:pPr>
      <w:r>
        <w:rPr>
          <w:b/>
          <w:i w:val="0"/>
        </w:rPr>
        <w:t>Baseline staffing configuration (reference case):</w:t>
      </w:r>
    </w:p>
    <w:p>
      <w:pPr>
        <w:spacing w:after="160" w:before="0" w:lineRule="auto" w:line="276"/>
      </w:pPr>
      <w:r>
        <w:rPr>
          <w:b w:val="0"/>
          <w:i w:val="0"/>
        </w:rPr>
        <w:t>Doctor=3, Nurse=3, Assistant=6, Specialist=1</w:t>
      </w:r>
    </w:p>
    <w:p>
      <w:pPr>
        <w:spacing w:after="40" w:before="0" w:lineRule="auto" w:line="276"/>
      </w:pPr>
      <w:r>
        <w:rPr>
          <w:b/>
          <w:i w:val="0"/>
        </w:rPr>
        <w:t>MOFGPM goal and tolerance parameters:</w:t>
      </w:r>
    </w:p>
    <w:p>
      <w:pPr>
        <w:spacing w:after="160" w:before="0" w:lineRule="auto" w:line="276"/>
      </w:pPr>
      <w:r>
        <w:rPr>
          <w:b w:val="0"/>
          <w:i w:val="0"/>
        </w:rPr>
        <w:t>G_cost=650.0, C_max=22750.0, G_wait=50.0, W_max=200000.0</w:t>
      </w:r>
    </w:p>
    <w:p>
      <w:pPr>
        <w:spacing w:after="120" w:before="0" w:lineRule="auto" w:line="276"/>
      </w:pPr>
      <w:r>
        <w:rPr>
          <w:b w:val="0"/>
          <w:i w:val="0"/>
        </w:rPr>
        <w:t>Waiting metric used: Total accumulated waiting time across all patients and activities (minutes).</w:t>
      </w:r>
    </w:p>
    <w:p>
      <w:pPr>
        <w:spacing w:after="200" w:before="0" w:lineRule="auto" w:line="276"/>
      </w:pPr>
      <w:r>
        <w:rPr>
          <w:b w:val="0"/>
          <w:i w:val="0"/>
        </w:rPr>
        <w:t>Feasibility rule: Feasible if triage early-care standards are satisfied and both memberships are positive (mu_Cost&gt;0, mu_Wait&gt;0).</w:t>
      </w:r>
    </w:p>
    <w:p>
      <w:pPr>
        <w:pStyle w:val="Heading1"/>
      </w:pPr>
      <w:r>
        <w:t>2. Baseline Case Results</w:t>
      </w:r>
    </w:p>
    <w:p>
      <w:pPr>
        <w:spacing w:after="120" w:before="0" w:lineRule="auto" w:line="276"/>
      </w:pPr>
      <w:r>
        <w:rPr>
          <w:b w:val="0"/>
          <w:i w:val="0"/>
        </w:rPr>
        <w:t>Under baseline staffing, the system is Infeasible. Cost=1500.00, Wait=47628.87, mu_Cost=0.962, mu_Wait=0.762, lambda=0.762.</w:t>
      </w:r>
    </w:p>
    <w:p>
      <w:pPr>
        <w:spacing w:after="120" w:before="0" w:lineRule="auto" w:line="276"/>
      </w:pPr>
      <w:r>
        <w:rPr>
          <w:b w:val="0"/>
          <w:i w:val="0"/>
        </w:rPr>
        <w:t>The binding objective at baseline is Wait.</w:t>
      </w:r>
    </w:p>
    <w:p>
      <w:pPr>
        <w:pStyle w:val="Heading1"/>
      </w:pPr>
      <w:r>
        <w:t>3. Feasibility Under Uncertainty Scenarios</w:t>
      </w:r>
    </w:p>
    <w:p>
      <w:pPr>
        <w:spacing w:after="120" w:before="0" w:lineRule="auto" w:line="276"/>
      </w:pPr>
      <w:r>
        <w:rPr>
          <w:b w:val="0"/>
          <w:i w:val="0"/>
        </w:rPr>
        <w:t>Table 1 summarizes feasibility rates and best-achieved balanced satisfaction by uncertainty scenario.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Scenario</w:t>
            </w:r>
          </w:p>
        </w:tc>
        <w:tc>
          <w:tcPr>
            <w:tcW w:type="dxa" w:w="1170"/>
          </w:tcPr>
          <w:p>
            <w:r>
              <w:t>Runs</w:t>
            </w:r>
          </w:p>
        </w:tc>
        <w:tc>
          <w:tcPr>
            <w:tcW w:type="dxa" w:w="1170"/>
          </w:tcPr>
          <w:p>
            <w:r>
              <w:t>Feasible (%)</w:t>
            </w:r>
          </w:p>
        </w:tc>
        <w:tc>
          <w:tcPr>
            <w:tcW w:type="dxa" w:w="1170"/>
          </w:tcPr>
          <w:p>
            <w:r>
              <w:t>Min feasible W_max</w:t>
            </w:r>
          </w:p>
        </w:tc>
        <w:tc>
          <w:tcPr>
            <w:tcW w:type="dxa" w:w="1170"/>
          </w:tcPr>
          <w:p>
            <w:r>
              <w:t>Best lambda</w:t>
            </w:r>
          </w:p>
        </w:tc>
        <w:tc>
          <w:tcPr>
            <w:tcW w:type="dxa" w:w="1170"/>
          </w:tcPr>
          <w:p>
            <w:r>
              <w:t>Best Cost</w:t>
            </w:r>
          </w:p>
        </w:tc>
        <w:tc>
          <w:tcPr>
            <w:tcW w:type="dxa" w:w="1170"/>
          </w:tcPr>
          <w:p>
            <w:r>
              <w:t>Best Wait</w:t>
            </w:r>
          </w:p>
        </w:tc>
        <w:tc>
          <w:tcPr>
            <w:tcW w:type="dxa" w:w="1170"/>
          </w:tcPr>
          <w:p>
            <w:r>
              <w:t>Binding</w:t>
            </w:r>
          </w:p>
        </w:tc>
      </w:tr>
      <w:tr>
        <w:tc>
          <w:tcPr>
            <w:tcW w:type="dxa" w:w="1170"/>
          </w:tcPr>
          <w:p>
            <w:r>
              <w:t>expected</w:t>
            </w:r>
          </w:p>
        </w:tc>
        <w:tc>
          <w:tcPr>
            <w:tcW w:type="dxa" w:w="1170"/>
          </w:tcPr>
          <w:p>
            <w:r>
              <w:t>11</w:t>
            </w:r>
          </w:p>
        </w:tc>
        <w:tc>
          <w:tcPr>
            <w:tcW w:type="dxa" w:w="1170"/>
          </w:tcPr>
          <w:p>
            <w:r>
              <w:t>9.1</w:t>
            </w:r>
          </w:p>
        </w:tc>
        <w:tc>
          <w:tcPr>
            <w:tcW w:type="dxa" w:w="1170"/>
          </w:tcPr>
          <w:p>
            <w:r>
              <w:t>200000.00</w:t>
            </w:r>
          </w:p>
        </w:tc>
        <w:tc>
          <w:tcPr>
            <w:tcW w:type="dxa" w:w="1170"/>
          </w:tcPr>
          <w:p>
            <w:r>
              <w:t>0.880</w:t>
            </w:r>
          </w:p>
        </w:tc>
        <w:tc>
          <w:tcPr>
            <w:tcW w:type="dxa" w:w="1170"/>
          </w:tcPr>
          <w:p>
            <w:r>
              <w:t>1700.00</w:t>
            </w:r>
          </w:p>
        </w:tc>
        <w:tc>
          <w:tcPr>
            <w:tcW w:type="dxa" w:w="1170"/>
          </w:tcPr>
          <w:p>
            <w:r>
              <w:t>23949.51</w:t>
            </w:r>
          </w:p>
        </w:tc>
        <w:tc>
          <w:tcPr>
            <w:tcW w:type="dxa" w:w="1170"/>
          </w:tcPr>
          <w:p>
            <w:r>
              <w:t>Wait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1. Scenario-level feasibility and best MOFGPM outcomes.</w:t>
      </w:r>
    </w:p>
    <w:p>
      <w:pPr>
        <w:pStyle w:val="Heading1"/>
      </w:pPr>
      <w:r>
        <w:t>4. Cost-Service Tradeoff Map (MOFGPM Interpretation)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scenario</w:t>
            </w:r>
          </w:p>
        </w:tc>
        <w:tc>
          <w:tcPr>
            <w:tcW w:type="dxa" w:w="851"/>
          </w:tcPr>
          <w:p>
            <w:r>
              <w:t>wmax</w:t>
            </w:r>
          </w:p>
        </w:tc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cost</w:t>
            </w:r>
          </w:p>
        </w:tc>
        <w:tc>
          <w:tcPr>
            <w:tcW w:type="dxa" w:w="851"/>
          </w:tcPr>
          <w:p>
            <w:r>
              <w:t>wait</w:t>
            </w:r>
          </w:p>
        </w:tc>
        <w:tc>
          <w:tcPr>
            <w:tcW w:type="dxa" w:w="851"/>
          </w:tcPr>
          <w:p>
            <w:r>
              <w:t>mu_cost</w:t>
            </w:r>
          </w:p>
        </w:tc>
        <w:tc>
          <w:tcPr>
            <w:tcW w:type="dxa" w:w="851"/>
          </w:tcPr>
          <w:p>
            <w:r>
              <w:t>mu_wait</w:t>
            </w:r>
          </w:p>
        </w:tc>
        <w:tc>
          <w:tcPr>
            <w:tcW w:type="dxa" w:w="851"/>
          </w:tcPr>
          <w:p>
            <w:r>
              <w:t>lambda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8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1700.00</w:t>
            </w:r>
          </w:p>
        </w:tc>
        <w:tc>
          <w:tcPr>
            <w:tcW w:type="dxa" w:w="851"/>
          </w:tcPr>
          <w:p>
            <w:r>
              <w:t>23949.51</w:t>
            </w:r>
          </w:p>
        </w:tc>
        <w:tc>
          <w:tcPr>
            <w:tcW w:type="dxa" w:w="851"/>
          </w:tcPr>
          <w:p>
            <w:r>
              <w:t>0.952</w:t>
            </w:r>
          </w:p>
        </w:tc>
        <w:tc>
          <w:tcPr>
            <w:tcW w:type="dxa" w:w="851"/>
          </w:tcPr>
          <w:p>
            <w:r>
              <w:t>0.880</w:t>
            </w:r>
          </w:p>
        </w:tc>
        <w:tc>
          <w:tcPr>
            <w:tcW w:type="dxa" w:w="851"/>
          </w:tcPr>
          <w:p>
            <w:r>
              <w:t>0.880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2. Top feasible solutions (ranked by lambda, then cost and wait).</w:t>
      </w:r>
    </w:p>
    <w:p>
      <w:pPr>
        <w:pStyle w:val="Heading1"/>
      </w:pPr>
      <w:r>
        <w:t>5. Feasibility Boundary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Scenario</w:t>
            </w:r>
          </w:p>
        </w:tc>
        <w:tc>
          <w:tcPr>
            <w:tcW w:type="dxa" w:w="4680"/>
          </w:tcPr>
          <w:p>
            <w:r>
              <w:t>Min feasible W_max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200000.00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3. Minimum feasible W_max by scenario.</w:t>
      </w:r>
    </w:p>
    <w:p>
      <w:pPr>
        <w:pStyle w:val="Heading1"/>
      </w:pPr>
      <w:r>
        <w:t>6. Figures</w:t>
      </w:r>
    </w:p>
    <w:p>
      <w:r>
        <w:drawing>
          <wp:inline xmlns:a="http://schemas.openxmlformats.org/drawingml/2006/main" xmlns:pic="http://schemas.openxmlformats.org/drawingml/2006/picture">
            <wp:extent cx="5943600" cy="3757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1. Cost-Wait scatter (lambda encoding)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2. Membership decomposition - Fixed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3. Feasibility heatmap (Doctor x Nurse)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4. Triage first-wait boxplot - Fixed</w:t>
      </w:r>
    </w:p>
    <w:p>
      <w:r>
        <w:drawing>
          <wp:inline xmlns:a="http://schemas.openxmlformats.org/drawingml/2006/main" xmlns:pic="http://schemas.openxmlformats.org/drawingml/2006/picture">
            <wp:extent cx="5943600" cy="3910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5. Cost-Wait scatter (lambda encoding)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6. Membership decomposition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7. Feasibility heatmap (Doctor x Nurse)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8. Triage first-wait ECDF - Sensitivity</w:t>
      </w:r>
    </w:p>
    <w:p>
      <w:pPr>
        <w:pStyle w:val="Heading1"/>
      </w:pPr>
      <w:r>
        <w:t>7. Summary</w:t>
      </w:r>
    </w:p>
    <w:p>
      <w:pPr>
        <w:spacing w:after="120" w:before="0" w:lineRule="auto" w:line="276"/>
      </w:pPr>
      <w:r>
        <w:rPr>
          <w:b w:val="0"/>
          <w:i w:val="0"/>
        </w:rPr>
        <w:t>Results are presented as baseline performance plus a feasibility and tradeoff map. Sensitivity outputs identify what is feasible, what binds first, and what cost is associated with service improvements.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