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scientific-analysis-of-moral-judgments"/>
    <w:p>
      <w:pPr>
        <w:pStyle w:val="Heading1"/>
      </w:pPr>
      <w:r>
        <w:t xml:space="preserve">Scientific Analysis of Moral Judgments</w:t>
      </w:r>
    </w:p>
    <w:bookmarkStart w:id="9" w:name="dataset-description"/>
    <w:p>
      <w:pPr>
        <w:pStyle w:val="Heading2"/>
      </w:pPr>
      <w:r>
        <w:t xml:space="preserve">Dataset Description</w:t>
      </w:r>
    </w:p>
    <w:p>
      <w:pPr>
        <w:pStyle w:val="FirstParagraph"/>
      </w:pPr>
      <w:r>
        <w:t xml:space="preserve">The empirical foundation of this project rests on two primary experimental datasets: FLORIDA and BUC. The sample consists of students from the Bucaramanga Campus. These datasets capture incentivized moral judgments from distinct socio-economic contexts. Participants were presented with standardized negotiation scenarios where a negotiator’s decision resulted in varying degrees of payoff for themselves, their own group, and a victim group (either ingroup or outgroup).</w:t>
      </w:r>
    </w:p>
    <w:bookmarkEnd w:id="9"/>
    <w:bookmarkStart w:id="10" w:name="pdf-comprehensive-report-generated"/>
    <w:p>
      <w:pPr>
        <w:pStyle w:val="Heading2"/>
      </w:pPr>
      <w:r>
        <w:t xml:space="preserve">PDF Comprehensive Report Generated</w:t>
      </w:r>
    </w:p>
    <w:p>
      <w:pPr>
        <w:pStyle w:val="FirstParagraph"/>
      </w:pPr>
      <w:r>
        <w:t xml:space="preserve">Please check</w:t>
      </w:r>
      <w:r>
        <w:t xml:space="preserve"> </w:t>
      </w:r>
      <w:r>
        <w:rPr>
          <w:rStyle w:val="VerbatimChar"/>
        </w:rPr>
        <w:t xml:space="preserve">tobit_analysis_report.pdf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outputs/report/</w:t>
      </w:r>
      <w:r>
        <w:t xml:space="preserve"> </w:t>
      </w:r>
      <w:r>
        <w:t xml:space="preserve">folder for the fully documented mathematical formulations, dual model hypothesis testing, and the algorithmically interpreted natural language coefficients.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2026-03-23T19:09:14Z</dcterms:created>
  <dcterms:modified xsi:type="dcterms:W3CDTF">2026-03-23T19:09:14Z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