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44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106.png" ContentType="image/png"/>
  <Override PartName="/word/media/rId98.png" ContentType="image/png"/>
  <Override PartName="/word/media/rId94.png" ContentType="image/png"/>
  <Override PartName="/word/media/rId102.png" ContentType="image/png"/>
  <Override PartName="/word/media/rId82.png" ContentType="image/png"/>
  <Override PartName="/word/media/rId90.png" ContentType="image/png"/>
  <Override PartName="/word/media/rId86.png" ContentType="image/png"/>
  <Override PartName="/word/media/rId126.png" ContentType="image/png"/>
  <Override PartName="/word/media/rId122.png" ContentType="image/png"/>
  <Override PartName="/word/media/rId130.png" ContentType="image/png"/>
  <Override PartName="/word/media/rId114.png" ContentType="image/png"/>
  <Override PartName="/word/media/rId110.png" ContentType="image/png"/>
  <Override PartName="/word/media/rId118.png" ContentType="image/png"/>
  <Override PartName="/word/media/rId170.png" ContentType="image/png"/>
  <Override PartName="/word/media/rId166.png" ContentType="image/png"/>
  <Override PartName="/word/media/rId182.png" ContentType="image/png"/>
  <Override PartName="/word/media/rId178.png" ContentType="image/png"/>
  <Override PartName="/word/media/rId162.png" ContentType="image/png"/>
  <Override PartName="/word/media/rId158.png" ContentType="image/png"/>
  <Override PartName="/word/media/rId174.png" ContentType="image/png"/>
  <Override PartName="/word/media/rId146.png" ContentType="image/png"/>
  <Override PartName="/word/media/rId142.png" ContentType="image/png"/>
  <Override PartName="/word/media/rId154.png" ContentType="image/png"/>
  <Override PartName="/word/media/rId134.png" ContentType="image/png"/>
  <Override PartName="/word/media/rId150.png" ContentType="image/png"/>
  <Override PartName="/word/media/rId138.png" ContentType="image/png"/>
  <Override PartName="/word/media/rId23.png" ContentType="image/png"/>
  <Override PartName="/word/media/rId29.png" ContentType="image/png"/>
  <Override PartName="/word/media/rId41.png" ContentType="image/png"/>
  <Override PartName="/word/media/rId38.png" ContentType="image/png"/>
  <Override PartName="/word/media/rId32.png" ContentType="image/png"/>
  <Override PartName="/word/media/rId35.png" ContentType="image/png"/>
  <Override PartName="/word/media/rId50.png" ContentType="image/png"/>
  <Override PartName="/word/media/rId56.png" ContentType="image/png"/>
  <Override PartName="/word/media/rId59.png" ContentType="image/png"/>
  <Override PartName="/word/media/rId5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de Trabajo sobre Juicio Moral bajo Modelos Tobit de Dos Lados</w:t>
      </w:r>
    </w:p>
    <w:p>
      <w:pPr>
        <w:pStyle w:val="Author"/>
      </w:pPr>
      <w:r>
        <w:t xml:space="preserve">Leonardo H. Talero-Sarmiento</w:t>
      </w:r>
    </w:p>
    <w:p>
      <w:pPr>
        <w:pStyle w:val="Date"/>
      </w:pPr>
      <w:r>
        <w:t xml:space="preserve">2026-04-23 21:26:17</w:t>
      </w:r>
    </w:p>
    <w:p>
      <w:pPr>
        <w:pStyle w:val="FirstParagraph"/>
      </w:pPr>
      <w:r>
        <w:t xml:space="preserve">Esta corrida usa</w:t>
      </w:r>
      <w:r>
        <w:t xml:space="preserve"> </w:t>
      </w:r>
      <w:r>
        <w:rPr>
          <w:rStyle w:val="VerbatimChar"/>
        </w:rPr>
        <w:t xml:space="preserve">Version 2.0/consolidado_ALL_2026_04_09_LONG.xlsx</w:t>
      </w:r>
      <w:r>
        <w:t xml:space="preserve"> </w:t>
      </w:r>
      <w:r>
        <w:t xml:space="preserve">como unica fuente analitica y preserva cada fila importada como una observacion real de judgement. El estimador productivo es un Tobit de dos lados ajustado con</w:t>
      </w:r>
      <w:r>
        <w:t xml:space="preserve"> </w:t>
      </w:r>
      <w:r>
        <w:rPr>
          <w:rStyle w:val="VerbatimChar"/>
        </w:rPr>
        <w:t xml:space="preserve">survival::survreg</w:t>
      </w:r>
      <w:r>
        <w:t xml:space="preserve">, usando censura bilateral en</w:t>
      </w:r>
      <w:r>
        <w:t xml:space="preserve"> </w:t>
      </w:r>
      <w:r>
        <w:rPr>
          <w:rStyle w:val="VerbatimChar"/>
        </w:rPr>
        <w:t xml:space="preserve">-9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9</w:t>
      </w:r>
      <w:r>
        <w:t xml:space="preserve">, errores estandar robustos por cluster de participante via</w:t>
      </w:r>
      <w:r>
        <w:t xml:space="preserve"> </w:t>
      </w:r>
      <w:r>
        <w:rPr>
          <w:rStyle w:val="VerbatimChar"/>
        </w:rPr>
        <w:t xml:space="preserve">cluster = id</w:t>
      </w:r>
      <w:r>
        <w:t xml:space="preserve">, y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 </w:t>
      </w:r>
      <w:r>
        <w:t xml:space="preserve">en cada formula activa.</w:t>
      </w:r>
    </w:p>
    <w:bookmarkStart w:id="9" w:name="entendiendo-la-estrategia-de-modelad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Entendiendo la estrategia de modelado</w:t>
      </w:r>
    </w:p>
    <w:p>
      <w:pPr>
        <w:pStyle w:val="FirstParagraph"/>
      </w:pPr>
      <w:r>
        <w:t xml:space="preserve">El propÃƒÂ³sito del pipeline es explicar cÃƒÂ³mo los participantes asignan judgement moral a un negociador focal dentro de un entorno experimental estructurado. El objetivo no se limita a describir promedios; busca estimar cÃƒÂ³mo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en funciÃƒÂ³n de empatÃƒÂ</w:t>
      </w:r>
      <w:r>
        <w:softHyphen/>
      </w:r>
      <w:r>
        <w:t xml:space="preserve">a, alineaciÃƒÂ³n de grupo, decisiones de negociaciÃƒÂ³n y estructura relacional especÃƒÂ</w:t>
      </w:r>
      <w:r>
        <w:softHyphen/>
      </w:r>
      <w:r>
        <w:t xml:space="preserve">fica por rol. Como cada participante aporta evaluaciones repetidas en mÃƒÂºltiples escenarios y targets, la estrategia debe cumplir tres condiciones: preservar una fila por observaciÃƒÂ³n real, respetar el carÃƒÂ¡cter acotado del outcome y ajustar la dependencia intra-participante. Por ello, la rama productiva usa un Tobit de dos lados con inferencia robusta por cluster de participante y ajuste por sesiÃƒÂ³n.</w:t>
      </w:r>
    </w:p>
    <w:p>
      <w:pPr>
        <w:pStyle w:val="BodyText"/>
      </w:pPr>
      <w:r>
        <w:t xml:space="preserve">La necesidad del Tobit proviene de la naturaleza de la variable dependiente.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se interpreta como continua, pero estÃƒÂ¡ acotada por diseÃƒÂ±o de mediciÃƒÂ³n. Los valores extremos son lÃƒÂ</w:t>
      </w:r>
      <w:r>
        <w:softHyphen/>
      </w:r>
      <w:r>
        <w:t xml:space="preserve">mites de la escala, no realizaciones no restringidas. Un modelo lineal estÃƒÂ¡ndar asume un outcome potencialmente no acotado, lo cual no es apropiado aquÃƒÂ</w:t>
      </w:r>
      <w:r>
        <w:softHyphen/>
      </w:r>
      <w:r>
        <w:t xml:space="preserve">. El enfoque Tobit modela una evaluaciÃƒÂ³n moral latente, denotada como</w:t>
      </w:r>
      <w:r>
        <w:t xml:space="preserve"> </w:t>
      </w:r>
      <w:r>
        <w:rPr>
          <w:rStyle w:val="VerbatimChar"/>
        </w:rPr>
        <w:t xml:space="preserve">y_i^*</w:t>
      </w:r>
      <w:r>
        <w:t xml:space="preserve">, observada a travÃƒÂ©s de una puntuaciÃƒÂ³n acotada: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y</w:t>
      </w:r>
    </w:p>
    <w:p>
      <w:pPr>
        <w:pStyle w:val="BodyText"/>
      </w:pPr>
      <m:oMathPara>
        <m:oMathParaPr>
          <m:jc m:val="center"/>
        </m:oMathParaPr>
        <m:oMath>
          <m:r>
            <m:t>j</m:t>
          </m:r>
          <m:r>
            <m:t>u</m:t>
          </m:r>
          <m:r>
            <m:t>d</m:t>
          </m:r>
          <m:r>
            <m:t>g</m:t>
          </m:r>
          <m:r>
            <m:t>e</m:t>
          </m:r>
          <m:r>
            <m:t>m</m:t>
          </m:r>
          <m:r>
            <m:t>e</m:t>
          </m:r>
          <m:r>
            <m:t>n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,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,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Bajo esta especificaciÃƒÂ³n, el modelo representa valores interiores, acumulaciÃƒÂ³n en el lÃƒÂ</w:t>
      </w:r>
      <w:r>
        <w:softHyphen/>
      </w:r>
      <w:r>
        <w:t xml:space="preserve">mite inferior y acumulaciÃƒÂ³n en el lÃƒÂ</w:t>
      </w:r>
      <w:r>
        <w:softHyphen/>
      </w:r>
      <w:r>
        <w:t xml:space="preserve">mite superior. En este contexto, censura no significa datos faltantes; significa que la observaciÃƒÂ³n queda registrada en el lÃƒÂ</w:t>
      </w:r>
      <w:r>
        <w:softHyphen/>
      </w:r>
      <w:r>
        <w:t xml:space="preserve">mite de la escala cuando la evaluaciÃƒÂ³n latente excede ese rango.</w:t>
      </w:r>
    </w:p>
    <w:p>
      <w:pPr>
        <w:pStyle w:val="BodyText"/>
      </w:pPr>
      <w:r>
        <w:t xml:space="preserve">El segundo reto metodolÃƒÂ³gico es la estructura de medidas repetidas. Cada participante contribuye mÃƒÂºltiples filas y, por tanto, las observaciones no son independientes. Ignorar esto tenderÃƒÂ</w:t>
      </w:r>
      <w:r>
        <w:softHyphen/>
      </w:r>
      <w:r>
        <w:t xml:space="preserve">a a subestimar errores estÃƒÂ¡ndar y sobrerreportar significancia. La rama actual lo aborda con errores estÃƒÂ¡ndar robustos agrupados por</w:t>
      </w:r>
      <w:r>
        <w:t xml:space="preserve"> </w:t>
      </w:r>
      <w:r>
        <w:rPr>
          <w:rStyle w:val="VerbatimChar"/>
        </w:rPr>
        <w:t xml:space="preserve">id</w:t>
      </w:r>
      <w:r>
        <w:t xml:space="preserve">. AdemÃƒÂ¡s, se incorpora sesiÃƒÂ³n con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 </w:t>
      </w:r>
      <w:r>
        <w:t xml:space="preserve">para absorber desplazamientos sistemÃƒÂ¡ticos entre sesiones. En esta implementaciÃƒÂ³n, sesiÃƒÂ³n se modela como ajuste de efectos fijos y no como intercepto aleatorio.</w:t>
      </w:r>
    </w:p>
    <w:p>
      <w:pPr>
        <w:pStyle w:val="BodyText"/>
      </w:pPr>
      <w:r>
        <w:t xml:space="preserve">Los predictores se organizan en bloques teÃƒÂ³ricos. El primero contiene dimensiones de empatÃƒÂ</w:t>
      </w:r>
      <w:r>
        <w:softHyphen/>
      </w:r>
      <w:r>
        <w:t xml:space="preserve">a (</w:t>
      </w:r>
      <w:r>
        <w:rPr>
          <w:rStyle w:val="VerbatimChar"/>
        </w:rPr>
        <w:t xml:space="preserve">iri_fs</w:t>
      </w:r>
      <w:r>
        <w:t xml:space="preserve">,</w:t>
      </w:r>
      <w:r>
        <w:t xml:space="preserve"> </w:t>
      </w:r>
      <w:r>
        <w:rPr>
          <w:rStyle w:val="VerbatimChar"/>
        </w:rPr>
        <w:t xml:space="preserve">iri_ec</w:t>
      </w:r>
      <w:r>
        <w:t xml:space="preserve">,</w:t>
      </w:r>
      <w:r>
        <w:t xml:space="preserve"> </w:t>
      </w:r>
      <w:r>
        <w:rPr>
          <w:rStyle w:val="VerbatimChar"/>
        </w:rPr>
        <w:t xml:space="preserve">iri_pt</w:t>
      </w:r>
      <w:r>
        <w:t xml:space="preserve">,</w:t>
      </w:r>
      <w:r>
        <w:t xml:space="preserve"> </w:t>
      </w:r>
      <w:r>
        <w:rPr>
          <w:rStyle w:val="VerbatimChar"/>
        </w:rPr>
        <w:t xml:space="preserve">iri_pd</w:t>
      </w:r>
      <w:r>
        <w:t xml:space="preserve">) y fundamenta H1. El segundo captura estructura relacional de ingroup/outgroup por rol y fundamenta H2. El bloque de aceptaciÃƒÂ³n (</w:t>
      </w:r>
      <w:r>
        <w:rPr>
          <w:rStyle w:val="VerbatimChar"/>
        </w:rPr>
        <w:t xml:space="preserve">accept_target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accept_other</w:t>
      </w:r>
      <w:r>
        <w:t xml:space="preserve"> </w:t>
      </w:r>
      <w:r>
        <w:t xml:space="preserve">y su interacciÃƒÂ³n) entra como ajuste transversal en H1-H5 y como foco principal de H4. Todos los modelos incluyen controles sociodemogrÃƒÂ¡ficos.</w:t>
      </w:r>
    </w:p>
    <w:p>
      <w:pPr>
        <w:pStyle w:val="BodyText"/>
      </w:pPr>
      <w:r>
        <w:t xml:space="preserve">Las interacciones son clave porque los efectos aditivos no siempre capturan la lÃƒÂ³gica experimental. En H3, interacciones empatÃƒÂ</w:t>
      </w:r>
      <w:r>
        <w:softHyphen/>
      </w:r>
      <w:r>
        <w:t xml:space="preserve">a-por-grupo evalÃƒÂºan si el efecto de empatÃƒÂ</w:t>
      </w:r>
      <w:r>
        <w:softHyphen/>
      </w:r>
      <w:r>
        <w:t xml:space="preserve">a depende de la alineaciÃƒÂ³n social. En H4 y H5,</w:t>
      </w:r>
      <w:r>
        <w:t xml:space="preserve"> </w:t>
      </w:r>
      <w:r>
        <w:rPr>
          <w:rStyle w:val="VerbatimChar"/>
        </w:rPr>
        <w:t xml:space="preserve">accept_target:accept_other</w:t>
      </w:r>
      <w:r>
        <w:t xml:space="preserve"> </w:t>
      </w:r>
      <w:r>
        <w:t xml:space="preserve">evalÃƒÂºa si el significado moral de una decisiÃƒÂ³n depende de la decisiÃƒÂ³n de la contraparte.</w:t>
      </w:r>
    </w:p>
    <w:p>
      <w:pPr>
        <w:pStyle w:val="BodyText"/>
      </w:pPr>
      <w:r>
        <w:t xml:space="preserve">La distinciÃƒÂ³n entre vÃƒÂ</w:t>
      </w:r>
      <w:r>
        <w:softHyphen/>
      </w:r>
      <w:r>
        <w:t xml:space="preserve">ctima y bystander es central. Los modelos de vÃƒÂ</w:t>
      </w:r>
      <w:r>
        <w:softHyphen/>
      </w:r>
      <w:r>
        <w:t xml:space="preserve">ctima se enfocan en alineaciÃƒÂ³n vÃƒÂ</w:t>
      </w:r>
      <w:r>
        <w:softHyphen/>
      </w:r>
      <w:r>
        <w:t xml:space="preserve">ctima-negociador. Los de bystander requieren un mapa mÃƒÂ¡s amplio que incluye relaciones bystander-vÃƒÂ</w:t>
      </w:r>
      <w:r>
        <w:softHyphen/>
      </w:r>
      <w:r>
        <w:t xml:space="preserve">ctima, bystander-negociador y vÃƒÂ</w:t>
      </w:r>
      <w:r>
        <w:softHyphen/>
      </w:r>
      <w:r>
        <w:t xml:space="preserve">ctima-negociador. Por eso las especificaciones por rol no son intercambiables.</w:t>
      </w:r>
    </w:p>
    <w:p>
      <w:pPr>
        <w:pStyle w:val="BodyText"/>
      </w:pPr>
      <w:r>
        <w:t xml:space="preserve">Las cinco familias de hipÃƒÂ³tesis siguen esa estructura: H1 (empatÃƒÂ</w:t>
      </w:r>
      <w:r>
        <w:softHyphen/>
      </w:r>
      <w:r>
        <w:t xml:space="preserve">a), H2 (alineaciÃƒÂ³n de grupo), H3 (empatÃƒÂ</w:t>
      </w:r>
      <w:r>
        <w:softHyphen/>
      </w:r>
      <w:r>
        <w:t xml:space="preserve">a + grupo + interacciones), H4 (decisiones y su interacciÃƒÂ³n), H5 (modelo integrado).</w:t>
      </w:r>
    </w:p>
    <w:p>
      <w:pPr>
        <w:pStyle w:val="BodyText"/>
      </w:pPr>
      <w:r>
        <w:t xml:space="preserve">Un principio clave del flujo es que una fila sigue siendo una observacion real de target-judgement. No se duplican filas para crear pseudo-observaciones por negociador. En su lugar, el contexto relacional de target, other, victima y bystander se conserva dentro de cada fila existente.</w:t>
      </w:r>
    </w:p>
    <w:p>
      <w:pPr>
        <w:pStyle w:val="BodyText"/>
      </w:pPr>
      <w:r>
        <w:t xml:space="preserve">En conjunto, la estrategia productiva respeta la naturaleza acotada del outcome, preserva el diseÃƒÂ±o observacional long, ajusta la dependencia por participante, controla heterogeneidad por sesiÃƒÂ³n, separa mecanismos de vÃƒÂ</w:t>
      </w:r>
      <w:r>
        <w:softHyphen/>
      </w:r>
      <w:r>
        <w:t xml:space="preserve">ctima y bystander, y mapea directamente sobre la arquitectura teÃƒÂ³rica H1-H5. A la vez, no equivale a un Tobit multinivel completo con interceptos aleatorios de participante y sesiÃƒÂ³n.</w:t>
      </w:r>
    </w:p>
    <w:p>
      <w:pPr>
        <w:pStyle w:val="BodyText"/>
      </w:pPr>
      <w:r>
        <w:t xml:space="preserve">NA</w:t>
      </w:r>
    </w:p>
    <w:bookmarkEnd w:id="9"/>
    <w:bookmarkStart w:id="10" w:name="X301b4fffc4f77f3569608d58a4f2481bd478b0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Puente semantico de nombres y mapeo por fila</w:t>
      </w:r>
    </w:p>
    <w:p>
      <w:pPr>
        <w:pStyle w:val="FirstParagraph"/>
      </w:pPr>
      <w:r>
        <w:t xml:space="preserve">Puente de nombres fuente/legacy:</w:t>
      </w:r>
      <w:r>
        <w:t xml:space="preserve"> </w:t>
      </w:r>
      <w:r>
        <w:rPr>
          <w:rStyle w:val="VerbatimChar"/>
        </w:rPr>
        <w:t xml:space="preserve">decision_target</w:t>
      </w:r>
      <w:r>
        <w:t xml:space="preserve"> </w:t>
      </w:r>
      <w:r>
        <w:t xml:space="preserve">-&gt; nombre operativo activo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;</w:t>
      </w:r>
      <w:r>
        <w:t xml:space="preserve"> </w:t>
      </w:r>
      <w:r>
        <w:rPr>
          <w:rStyle w:val="VerbatimChar"/>
        </w:rPr>
        <w:t xml:space="preserve">decision_other</w:t>
      </w:r>
      <w:r>
        <w:t xml:space="preserve"> </w:t>
      </w:r>
      <w:r>
        <w:t xml:space="preserve">-&gt; nombre operativo activo</w:t>
      </w:r>
      <w:r>
        <w:t xml:space="preserve"> </w:t>
      </w:r>
      <w:r>
        <w:rPr>
          <w:rStyle w:val="VerbatimChar"/>
        </w:rPr>
        <w:t xml:space="preserve">accept_other</w:t>
      </w:r>
      <w:r>
        <w:t xml:space="preserve">.</w:t>
      </w:r>
    </w:p>
    <w:p>
      <w:pPr>
        <w:pStyle w:val="BodyText"/>
      </w:pPr>
      <w:r>
        <w:t xml:space="preserve">Semantica por fila: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son roles dinamicos por observacion; todos los terminos analiticos activos del reporte se expresan directamente en ese par.</w:t>
      </w:r>
    </w:p>
    <w:p>
      <w:pPr>
        <w:pStyle w:val="BodyText"/>
      </w:pPr>
      <w:r>
        <w:rPr>
          <w:b/>
          <w:bCs/>
        </w:rPr>
        <w:t xml:space="preserve">Table 1. Mapeo de decision por fila desde target/other dinamicos hacia mapeos estructurales legacy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expected_mapping</w:t>
            </w:r>
          </w:p>
        </w:tc>
        <w:tc>
          <w:tcPr/>
          <w:p>
            <w:pPr>
              <w:pStyle w:val="Compact"/>
            </w:pPr>
            <w:r>
              <w:t xml:space="preserve">rows_in_scope</w:t>
            </w:r>
          </w:p>
        </w:tc>
        <w:tc>
          <w:tcPr/>
          <w:p>
            <w:pPr>
              <w:pStyle w:val="Compact"/>
            </w:pPr>
            <w:r>
              <w:t xml:space="preserve">rows_following_rule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== 1</w:t>
            </w:r>
          </w:p>
        </w:tc>
        <w:tc>
          <w:tcPr/>
          <w:p>
            <w:pPr>
              <w:pStyle w:val="Compact"/>
            </w:pPr>
            <w:r>
              <w:t xml:space="preserve">Judged actor = target code 1, counterpart = other code 2; judged decision is</w:t>
            </w:r>
            <w:r>
              <w:t xml:space="preserve"> </w:t>
            </w:r>
            <w:r>
              <w:rPr>
                <w:rStyle w:val="VerbatimChar"/>
              </w:rPr>
              <w:t xml:space="preserve">accept_target</w:t>
            </w:r>
            <w:r>
              <w:t xml:space="preserve">, counterpart decision is</w:t>
            </w:r>
            <w:r>
              <w:t xml:space="preserve"> </w:t>
            </w:r>
            <w:r>
              <w:rPr>
                <w:rStyle w:val="VerbatimChar"/>
              </w:rPr>
              <w:t xml:space="preserve">accept_other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== 2</w:t>
            </w:r>
          </w:p>
        </w:tc>
        <w:tc>
          <w:tcPr/>
          <w:p>
            <w:pPr>
              <w:pStyle w:val="Compact"/>
            </w:pPr>
            <w:r>
              <w:t xml:space="preserve">Judged actor = target code 2, counterpart = other code 1; judged decision is</w:t>
            </w:r>
            <w:r>
              <w:t xml:space="preserve"> </w:t>
            </w:r>
            <w:r>
              <w:rPr>
                <w:rStyle w:val="VerbatimChar"/>
              </w:rPr>
              <w:t xml:space="preserve">accept_target</w:t>
            </w:r>
            <w:r>
              <w:t xml:space="preserve">, counterpart decision is</w:t>
            </w:r>
            <w:r>
              <w:t xml:space="preserve"> </w:t>
            </w:r>
            <w:r>
              <w:rPr>
                <w:rStyle w:val="VerbatimChar"/>
              </w:rPr>
              <w:t xml:space="preserve">accept_other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10"/>
    <w:bookmarkStart w:id="11" w:name="descripcion-del-dataset-y-de-la-muestr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Descripcion del dataset y de la muestra</w:t>
      </w:r>
    </w:p>
    <w:p>
      <w:pPr>
        <w:pStyle w:val="FirstParagraph"/>
      </w:pPr>
      <w:r>
        <w:t xml:space="preserve">El reporte usa el dataset experimental consolidado en formato long como ÃƒÂºnica fuente analÃƒÂ</w:t>
      </w:r>
      <w:r>
        <w:softHyphen/>
      </w:r>
      <w:r>
        <w:t xml:space="preserve">tica.</w:t>
      </w:r>
      <w:r>
        <w:t xml:space="preserve"> </w:t>
      </w:r>
      <w:r>
        <w:t xml:space="preserve">Cada participante aporta en principio 20 filas de judgement: diez escenarios multiplicados por dos evaluaciones de negociadores target.</w:t>
      </w:r>
      <w:r>
        <w:t xml:space="preserve"> </w:t>
      </w:r>
      <w:r>
        <w:t xml:space="preserve">Cada fila importada se mantiene como una observacion real de judgement sobre el negociador target, enriquecida con contexto relacional de target, other, victima y bystander, sin duplicacion de filas.</w:t>
      </w:r>
      <w:r>
        <w:t xml:space="preserve"> </w:t>
      </w:r>
      <w:r>
        <w:t xml:space="preserve">Se evita doble conteo porque target y other se mantienen dentro de cada fila existente, en lugar de expandir el archivo en observaciones duplicadas por negociador.</w:t>
      </w:r>
      <w:r>
        <w:t xml:space="preserve"> </w:t>
      </w:r>
      <w:r>
        <w:t xml:space="preserve">Los anÃƒÂ¡lisis de vÃƒÂ</w:t>
      </w:r>
      <w:r>
        <w:softHyphen/>
      </w:r>
      <w:r>
        <w:t xml:space="preserve">ctima y bystander se estiman por separado para que la codificaciÃƒÂ³n relacional siga la lÃƒÂ³gica especÃƒÂ</w:t>
      </w:r>
      <w:r>
        <w:softHyphen/>
      </w:r>
      <w:r>
        <w:t xml:space="preserve">fica de cada rol.</w:t>
      </w:r>
    </w:p>
    <w:p>
      <w:pPr>
        <w:pStyle w:val="BodyText"/>
      </w:pPr>
      <w:r>
        <w:t xml:space="preserve">La interpretacion autoritativa es que cada jugador observa diez escenarios y evalua dos negociadores, por lo que el archivo longitudinal debe contener 20 filas de judgement por participante. El diagnostico de clustering siguiente es consistente con ese diseno.</w:t>
      </w:r>
    </w:p>
    <w:p>
      <w:pPr>
        <w:pStyle w:val="BodyText"/>
      </w:pPr>
      <w:r>
        <w:rPr>
          <w:b/>
          <w:bCs/>
        </w:rPr>
        <w:t xml:space="preserve">Table 2. Resumen de participantes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243.000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sessions</w:t>
            </w:r>
          </w:p>
        </w:tc>
        <w:tc>
          <w:tcPr/>
          <w:p>
            <w:pPr>
              <w:pStyle w:val="Compact"/>
            </w:pPr>
            <w:r>
              <w:t xml:space="preserve">16.000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mean_age</w:t>
            </w:r>
          </w:p>
        </w:tc>
        <w:tc>
          <w:tcPr/>
          <w:p>
            <w:pPr>
              <w:pStyle w:val="Compact"/>
            </w:pPr>
            <w:r>
              <w:t xml:space="preserve">20.086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women_share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engineering_share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3. Resumen de judgement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mean_judgement</w:t>
            </w:r>
          </w:p>
        </w:tc>
        <w:tc>
          <w:tcPr/>
          <w:p>
            <w:pPr>
              <w:pStyle w:val="Compact"/>
            </w:pPr>
            <w:r>
              <w:t xml:space="preserve">sd_judgement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4860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1.623</w:t>
            </w:r>
          </w:p>
        </w:tc>
        <w:tc>
          <w:tcPr/>
          <w:p>
            <w:pPr>
              <w:pStyle w:val="Compact"/>
            </w:pPr>
            <w:r>
              <w:t xml:space="preserve">6.674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1.504</w:t>
            </w:r>
          </w:p>
        </w:tc>
        <w:tc>
          <w:tcPr/>
          <w:p>
            <w:pPr>
              <w:pStyle w:val="Compact"/>
            </w:pPr>
            <w:r>
              <w:t xml:space="preserve">6.842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2430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  <w:tc>
          <w:tcPr/>
          <w:p>
            <w:pPr>
              <w:pStyle w:val="Compact"/>
            </w:pPr>
            <w:r>
              <w:t xml:space="preserve">1.741</w:t>
            </w:r>
          </w:p>
        </w:tc>
        <w:tc>
          <w:tcPr/>
          <w:p>
            <w:pPr>
              <w:pStyle w:val="Compact"/>
            </w:pPr>
            <w:r>
              <w:t xml:space="preserve">6.500</w:t>
            </w:r>
          </w:p>
        </w:tc>
      </w:tr>
    </w:tbl>
    <w:bookmarkEnd w:id="11"/>
    <w:bookmarkStart w:id="12" w:name="datacard-y-diccionario-de-simbolo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Datacard y diccionario de simbolos</w:t>
      </w:r>
    </w:p>
    <w:p>
      <w:pPr>
        <w:pStyle w:val="FirstParagraph"/>
      </w:pPr>
      <w:r>
        <w:rPr>
          <w:b/>
          <w:bCs/>
        </w:rPr>
        <w:t xml:space="preserve">Table 4. Diccionario de simbolos del datacard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judgement</w:t>
            </w:r>
          </w:p>
        </w:tc>
        <w:tc>
          <w:tcPr/>
          <w:p>
            <w:pPr>
              <w:pStyle w:val="Compact"/>
            </w:pPr>
            <w:r>
              <w:t xml:space="preserve">Juicio moral observado en la escala acotada de -9 a 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y*</w:t>
            </w:r>
          </w:p>
        </w:tc>
        <w:tc>
          <w:tcPr/>
          <w:p>
            <w:pPr>
              <w:pStyle w:val="Compact"/>
            </w:pPr>
            <w:r>
              <w:t xml:space="preserve">Tendencia latente de juicio subyacente a la observaciÃƒÂ³n censurada del Tobit.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iri_fs / iri_ec / iri_pt / iri_pd</w:t>
            </w:r>
          </w:p>
        </w:tc>
        <w:tc>
          <w:tcPr/>
          <w:p>
            <w:pPr>
              <w:pStyle w:val="Compact"/>
            </w:pPr>
            <w:r>
              <w:t xml:space="preserve">Dimensiones de empatÃƒÂ</w:t>
            </w:r>
            <w:r>
              <w:softHyphen/>
            </w:r>
            <w:r>
              <w:t xml:space="preserve">a IRI: fantasy, empathic concern, perspective taking y personal distress.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(row-dynamic)</w:t>
            </w:r>
          </w:p>
        </w:tc>
        <w:tc>
          <w:tcPr/>
          <w:p>
            <w:pPr>
              <w:pStyle w:val="Compact"/>
            </w:pPr>
            <w:r>
              <w:t xml:space="preserve">Negociador evaluado en esa fila; este rol es dinÃƒÂ¡mico y se define por el codigo</w:t>
            </w:r>
            <w:r>
              <w:t xml:space="preserve"> </w:t>
            </w:r>
            <w:r>
              <w:rPr>
                <w:rStyle w:val="VerbatimChar"/>
              </w:rPr>
              <w:t xml:space="preserve">target</w:t>
            </w:r>
            <w:r>
              <w:t xml:space="preserve"> </w:t>
            </w:r>
            <w:r>
              <w:t xml:space="preserve">de esa observacion.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(row-dynamic counterpart)</w:t>
            </w:r>
          </w:p>
        </w:tc>
        <w:tc>
          <w:tcPr/>
          <w:p>
            <w:pPr>
              <w:pStyle w:val="Compact"/>
            </w:pPr>
            <w:r>
              <w:t xml:space="preserve">Negociador contraparte en ese mismo contexto de fila (actor no target).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/ other (analytical pair)</w:t>
            </w:r>
          </w:p>
        </w:tc>
        <w:tc>
          <w:tcPr/>
          <w:p>
            <w:pPr>
              <w:pStyle w:val="Compact"/>
            </w:pPr>
            <w:r>
              <w:t xml:space="preserve">Par analitico target/other usado para modelado relacional sin fijar identidades estructurales por negociador.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accept_target</w:t>
            </w:r>
          </w:p>
        </w:tc>
        <w:tc>
          <w:tcPr/>
          <w:p>
            <w:pPr>
              <w:pStyle w:val="Compact"/>
            </w:pPr>
            <w:r>
              <w:t xml:space="preserve">Indicador de si el negociador target dinÃƒÂ¡mico por fila aceptÃƒÂ³ el trato daÃƒÂ±ino; nombre operativo activo con puente legacy desde decision_target.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accept_other</w:t>
            </w:r>
          </w:p>
        </w:tc>
        <w:tc>
          <w:tcPr/>
          <w:p>
            <w:pPr>
              <w:pStyle w:val="Compact"/>
            </w:pPr>
            <w:r>
              <w:t xml:space="preserve">Indicador de si el negociador other dinÃƒÂ¡mico por fila aceptÃƒÂ³ el trato daÃƒÂ±ino; nombre operativo activo con puente legacy desde decision_other.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decision_target / decision_other (legacy source)</w:t>
            </w:r>
          </w:p>
        </w:tc>
        <w:tc>
          <w:tcPr/>
          <w:p>
            <w:pPr>
              <w:pStyle w:val="Compact"/>
            </w:pPr>
            <w:r>
              <w:t xml:space="preserve">Nombres de columnas en el archivo fuente original; se conservan para compatibilidad y auditoria, pero la capa analitica activa usa</w:t>
            </w:r>
            <w:r>
              <w:t xml:space="preserve"> </w:t>
            </w:r>
            <w:r>
              <w:rPr>
                <w:rStyle w:val="VerbatimChar"/>
              </w:rPr>
              <w:t xml:space="preserve">accept_target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accept_other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victim_target_group / victim_other_group</w:t>
            </w:r>
          </w:p>
        </w:tc>
        <w:tc>
          <w:tcPr/>
          <w:p>
            <w:pPr>
              <w:pStyle w:val="Compact"/>
            </w:pPr>
            <w:r>
              <w:t xml:space="preserve">Relaciones especificas de victima con target y other, con ingroup definido por coincidencia de facultad incluyendo control-control.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bystander_victim_group / bystander_target_group / bystander_other_group</w:t>
            </w:r>
          </w:p>
        </w:tc>
        <w:tc>
          <w:tcPr/>
          <w:p>
            <w:pPr>
              <w:pStyle w:val="Compact"/>
            </w:pPr>
            <w:r>
              <w:t xml:space="preserve">Factores relacionales del lado bystander para la vÃƒÂ</w:t>
            </w:r>
            <w:r>
              <w:softHyphen/>
            </w:r>
            <w:r>
              <w:t xml:space="preserve">ctima y ambos negociadores, tambiÃƒÂ©n con coincidencia de facultad como ingroup.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group_target / group_other (legacy audit)</w:t>
            </w:r>
          </w:p>
        </w:tc>
        <w:tc>
          <w:tcPr/>
          <w:p>
            <w:pPr>
              <w:pStyle w:val="Compact"/>
            </w:pPr>
            <w:r>
              <w:t xml:space="preserve">Campos de agrupaciÃƒÂ³n legacy de la fuente, retenidos para trazabilidad; no se usan directamente en las fÃƒÂ³rmulas activas H2/H3/H5.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target_other_same_faculty</w:t>
            </w:r>
          </w:p>
        </w:tc>
        <w:tc>
          <w:tcPr/>
          <w:p>
            <w:pPr>
              <w:pStyle w:val="Compact"/>
            </w:pPr>
            <w:r>
              <w:t xml:space="preserve">Termino de contexto que indica si target y other comparten facultad.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factor(session)</w:t>
            </w:r>
          </w:p>
        </w:tc>
        <w:tc>
          <w:tcPr/>
          <w:p>
            <w:pPr>
              <w:pStyle w:val="Compact"/>
            </w:pPr>
            <w:r>
              <w:t xml:space="preserve">Efectos fijos de sesiÃƒÂ³n incluidos directamente en cada fÃƒÂ³rmula ajustada.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= id</w:t>
            </w:r>
          </w:p>
        </w:tc>
        <w:tc>
          <w:tcPr/>
          <w:p>
            <w:pPr>
              <w:pStyle w:val="Compact"/>
            </w:pPr>
            <w:r>
              <w:t xml:space="preserve">AgrupaciÃƒÂ³n a nivel participante usada para errores estÃƒÂ¡ndar robustos y ajuste por medidas repetidas.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Log(scale)</w:t>
            </w:r>
          </w:p>
        </w:tc>
        <w:tc>
          <w:tcPr/>
          <w:p>
            <w:pPr>
              <w:pStyle w:val="Compact"/>
            </w:pPr>
            <w:r>
              <w:t xml:space="preserve">ParÃƒÂ¡metro Tobit log-scale estimado que resume la dispersiÃƒÂ³n residual latente.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5. Auditoria de observaciones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base_excel_rows</w:t>
            </w:r>
          </w:p>
        </w:tc>
        <w:tc>
          <w:tcPr/>
          <w:p>
            <w:pPr>
              <w:pStyle w:val="Compact"/>
            </w:pPr>
            <w:r>
              <w:t xml:space="preserve">4860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processed_import_rows</w:t>
            </w:r>
          </w:p>
        </w:tc>
        <w:tc>
          <w:tcPr/>
          <w:p>
            <w:pPr>
              <w:pStyle w:val="Compact"/>
            </w:pPr>
            <w:r>
              <w:t xml:space="preserve">4860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processed_judgment_rows</w:t>
            </w:r>
          </w:p>
        </w:tc>
        <w:tc>
          <w:tcPr/>
          <w:p>
            <w:pPr>
              <w:pStyle w:val="Compact"/>
            </w:pPr>
            <w:r>
              <w:t xml:space="preserve">4860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unique_source_row_numbers</w:t>
            </w:r>
          </w:p>
        </w:tc>
        <w:tc>
          <w:tcPr/>
          <w:p>
            <w:pPr>
              <w:pStyle w:val="Compact"/>
            </w:pPr>
            <w:r>
              <w:t xml:space="preserve">4860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duplicated_source_row_numbers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12"/>
    <w:bookmarkStart w:id="13" w:name="glosario-de-predictore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Glosario de predictores</w:t>
      </w:r>
    </w:p>
    <w:p>
      <w:pPr>
        <w:pStyle w:val="FirstParagraph"/>
      </w:pPr>
      <w:r>
        <w:rPr>
          <w:b/>
          <w:bCs/>
        </w:rPr>
        <w:t xml:space="preserve">Table 6. Glosario de predictores (version de lectura)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Interpretacion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</w:t>
            </w:r>
          </w:p>
        </w:tc>
        <w:tc>
          <w:tcPr/>
          <w:p>
            <w:pPr>
              <w:pStyle w:val="Compact"/>
            </w:pPr>
            <w:r>
              <w:t xml:space="preserve">DimensiÃƒÂ³n de empatÃƒÂ</w:t>
            </w:r>
            <w:r>
              <w:softHyphen/>
            </w:r>
            <w:r>
              <w:t xml:space="preserve">a fantasy.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</w:t>
            </w:r>
          </w:p>
        </w:tc>
        <w:tc>
          <w:tcPr/>
          <w:p>
            <w:pPr>
              <w:pStyle w:val="Compact"/>
            </w:pPr>
            <w:r>
              <w:t xml:space="preserve">DimensiÃƒÂ³n de empatÃƒÂ</w:t>
            </w:r>
            <w:r>
              <w:softHyphen/>
            </w:r>
            <w:r>
              <w:t xml:space="preserve">a empathic concern.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</w:t>
            </w:r>
          </w:p>
        </w:tc>
        <w:tc>
          <w:tcPr/>
          <w:p>
            <w:pPr>
              <w:pStyle w:val="Compact"/>
            </w:pPr>
            <w:r>
              <w:t xml:space="preserve">DimensiÃƒÂ³n de empatÃƒÂ</w:t>
            </w:r>
            <w:r>
              <w:softHyphen/>
            </w:r>
            <w:r>
              <w:t xml:space="preserve">a perspective taking.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DimensiÃƒÂ³n de empatÃƒÂ</w:t>
            </w:r>
            <w:r>
              <w:softHyphen/>
            </w:r>
            <w:r>
              <w:t xml:space="preserve">a personal distress.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V-Tgt In</w:t>
            </w:r>
          </w:p>
        </w:tc>
        <w:tc>
          <w:tcPr/>
          <w:p>
            <w:pPr>
              <w:pStyle w:val="Compact"/>
            </w:pPr>
            <w:r>
              <w:t xml:space="preserve">La victima y target pertenecen a la misma facultad.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V-Tgt Out</w:t>
            </w:r>
          </w:p>
        </w:tc>
        <w:tc>
          <w:tcPr/>
          <w:p>
            <w:pPr>
              <w:pStyle w:val="Compact"/>
            </w:pPr>
            <w:r>
              <w:t xml:space="preserve">La victima y target pertenecen a facultades diferentes.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V-Oth In</w:t>
            </w:r>
          </w:p>
        </w:tc>
        <w:tc>
          <w:tcPr/>
          <w:p>
            <w:pPr>
              <w:pStyle w:val="Compact"/>
            </w:pPr>
            <w:r>
              <w:t xml:space="preserve">La victima y other pertenecen a la misma facultad.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V-Oth Out</w:t>
            </w:r>
          </w:p>
        </w:tc>
        <w:tc>
          <w:tcPr/>
          <w:p>
            <w:pPr>
              <w:pStyle w:val="Compact"/>
            </w:pPr>
            <w:r>
              <w:t xml:space="preserve">La victima y other pertenecen a facultades diferentes.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B-V Out</w:t>
            </w:r>
          </w:p>
        </w:tc>
        <w:tc>
          <w:tcPr/>
          <w:p>
            <w:pPr>
              <w:pStyle w:val="Compact"/>
            </w:pPr>
            <w:r>
              <w:t xml:space="preserve">Bystander y vÃƒÂ</w:t>
            </w:r>
            <w:r>
              <w:softHyphen/>
            </w:r>
            <w:r>
              <w:t xml:space="preserve">ctima pertenecen a facultades diferentes.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B-Tgt In</w:t>
            </w:r>
          </w:p>
        </w:tc>
        <w:tc>
          <w:tcPr/>
          <w:p>
            <w:pPr>
              <w:pStyle w:val="Compact"/>
            </w:pPr>
            <w:r>
              <w:t xml:space="preserve">Bystander y target pertenecen a la misma facultad.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B-Tgt Out</w:t>
            </w:r>
          </w:p>
        </w:tc>
        <w:tc>
          <w:tcPr/>
          <w:p>
            <w:pPr>
              <w:pStyle w:val="Compact"/>
            </w:pPr>
            <w:r>
              <w:t xml:space="preserve">Bystander y target pertenecen a facultades diferentes.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B-Oth In</w:t>
            </w:r>
          </w:p>
        </w:tc>
        <w:tc>
          <w:tcPr/>
          <w:p>
            <w:pPr>
              <w:pStyle w:val="Compact"/>
            </w:pPr>
            <w:r>
              <w:t xml:space="preserve">Bystander y other pertenecen a la misma facultad.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B-Oth Out</w:t>
            </w:r>
          </w:p>
        </w:tc>
        <w:tc>
          <w:tcPr/>
          <w:p>
            <w:pPr>
              <w:pStyle w:val="Compact"/>
            </w:pPr>
            <w:r>
              <w:t xml:space="preserve">Bystander y other pertenecen a facultades diferentes.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SameFac</w:t>
            </w:r>
          </w:p>
        </w:tc>
        <w:tc>
          <w:tcPr/>
          <w:p>
            <w:pPr>
              <w:pStyle w:val="Compact"/>
            </w:pPr>
            <w:r>
              <w:t xml:space="preserve">target y other comparten pertenencia de facultad.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 x V-Tgt Out</w:t>
            </w:r>
          </w:p>
        </w:tc>
        <w:tc>
          <w:tcPr/>
          <w:p>
            <w:pPr>
              <w:pStyle w:val="Compact"/>
            </w:pPr>
            <w:r>
              <w:t xml:space="preserve">Diferencia de pendiente de fantasy cuando victim-target es outgroup frente a ingroup.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 x V-Oth Out</w:t>
            </w:r>
          </w:p>
        </w:tc>
        <w:tc>
          <w:tcPr/>
          <w:p>
            <w:pPr>
              <w:pStyle w:val="Compact"/>
            </w:pPr>
            <w:r>
              <w:t xml:space="preserve">Diferencia de pendiente de empathic concern cuando victim-other es outgroup frente a ingroup.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 x B-V Out</w:t>
            </w:r>
          </w:p>
        </w:tc>
        <w:tc>
          <w:tcPr/>
          <w:p>
            <w:pPr>
              <w:pStyle w:val="Compact"/>
            </w:pPr>
            <w:r>
              <w:t xml:space="preserve">Diferencia de pendiente de perspective taking cuando la relaciÃƒÂ³n bystander-victim es outgroup frente a ingroup.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 x B-Tgt Out</w:t>
            </w:r>
          </w:p>
        </w:tc>
        <w:tc>
          <w:tcPr/>
          <w:p>
            <w:pPr>
              <w:pStyle w:val="Compact"/>
            </w:pPr>
            <w:r>
              <w:t xml:space="preserve">Diferencia de pendiente de personal distress cuando la relacion bystander-target es outgroup frente a ingroup.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</w:t>
            </w:r>
          </w:p>
        </w:tc>
        <w:tc>
          <w:tcPr/>
          <w:p>
            <w:pPr>
              <w:pStyle w:val="Compact"/>
            </w:pPr>
            <w:r>
              <w:t xml:space="preserve">El negociador target dinÃƒÂ¡mico por fila aceptÃƒÂ³ el trato daÃƒÂ±ino (nombre fuente legacy: decision_target).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Acc</w:t>
            </w:r>
          </w:p>
        </w:tc>
        <w:tc>
          <w:tcPr/>
          <w:p>
            <w:pPr>
              <w:pStyle w:val="Compact"/>
            </w:pPr>
            <w:r>
              <w:t xml:space="preserve">El negociador contraparte dinÃƒÂ¡mico por fila aceptÃƒÂ³ el trato daÃƒÂ±ino (nombre fuente legacy: decision_other).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x Other</w:t>
            </w:r>
          </w:p>
        </w:tc>
        <w:tc>
          <w:tcPr/>
          <w:p>
            <w:pPr>
              <w:pStyle w:val="Compact"/>
            </w:pPr>
            <w:r>
              <w:t xml:space="preserve">Efecto conjunto de decisiones cuando se consideran simultÃƒÂ¡neamente las decisiones de ambos negociadores.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 part.</w:t>
            </w:r>
          </w:p>
        </w:tc>
        <w:tc>
          <w:tcPr/>
          <w:p>
            <w:pPr>
              <w:pStyle w:val="Compact"/>
            </w:pPr>
            <w:r>
              <w:t xml:space="preserve">El participante pertenece a Engineering, relativo a Humanities.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</w:t>
            </w:r>
          </w:p>
        </w:tc>
        <w:tc>
          <w:tcPr/>
          <w:p>
            <w:pPr>
              <w:pStyle w:val="Compact"/>
            </w:pPr>
            <w:r>
              <w:t xml:space="preserve">El participante es mujer.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Edad del participante.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Nivel socioeconÃƒÂ³mico del participante.</w:t>
            </w:r>
          </w:p>
        </w:tc>
      </w:tr>
    </w:tbl>
    <w:p>
      <w:pPr>
        <w:pStyle w:val="BodyText"/>
      </w:pPr>
      <w:r>
        <w:t xml:space="preserve">Nota. Los contrastes de grupo se interpretan contra la linea base ingroup, salvo indicacion explicita en contrario.</w:t>
      </w:r>
    </w:p>
    <w:p>
      <w:pPr>
        <w:pStyle w:val="BodyText"/>
      </w:pPr>
      <w:r>
        <w:t xml:space="preserve">El reporte mantiene referencias compactas de predictores en captions y narrativas de figuras, pero el glosario anterior es el mapeo autoritativo hacia las variables actuales del pipeline.</w:t>
      </w:r>
    </w:p>
    <w:bookmarkEnd w:id="13"/>
    <w:bookmarkStart w:id="14" w:name="Xe9000ef7ac5161951ad519463d03fb1f98b8722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Reglas de interpretacion de interacciones</w:t>
      </w:r>
    </w:p>
    <w:p>
      <w:pPr>
        <w:pStyle w:val="Compact"/>
        <w:numPr>
          <w:ilvl w:val="0"/>
          <w:numId w:val="1001"/>
        </w:numPr>
      </w:pPr>
      <w:r>
        <w:t xml:space="preserve">Cuando una interacciÃƒÂ³n es estadÃƒÂ</w:t>
      </w:r>
      <w:r>
        <w:softHyphen/>
      </w:r>
      <w:r>
        <w:t xml:space="preserve">sticamente relevante, los efectos principales deben leerse como el componente de lÃƒÂ</w:t>
      </w:r>
      <w:r>
        <w:softHyphen/>
      </w:r>
      <w:r>
        <w:t xml:space="preserve">nea base de la relaciÃƒÂ³n y no como toda la historia sustantiva.</w:t>
      </w:r>
    </w:p>
    <w:p>
      <w:pPr>
        <w:pStyle w:val="Compact"/>
        <w:numPr>
          <w:ilvl w:val="0"/>
          <w:numId w:val="1001"/>
        </w:numPr>
      </w:pPr>
      <w:r>
        <w:t xml:space="preserve">Las interacciones continuo-por-factor indican que la pendiente de empatÃƒÂ</w:t>
      </w:r>
      <w:r>
        <w:softHyphen/>
      </w:r>
      <w:r>
        <w:t xml:space="preserve">a cambia segÃƒÂºn las condiciones relacionales.</w:t>
      </w:r>
    </w:p>
    <w:p>
      <w:pPr>
        <w:pStyle w:val="Compact"/>
        <w:numPr>
          <w:ilvl w:val="0"/>
          <w:numId w:val="1001"/>
        </w:numPr>
      </w:pPr>
      <w:r>
        <w:t xml:space="preserve">Las interacciones factor-por-factor indican que el contexto conjunto difiere de lo esperable al sumar de forma independiente los dos contrastes principales.</w:t>
      </w:r>
    </w:p>
    <w:p>
      <w:pPr>
        <w:pStyle w:val="Compact"/>
        <w:numPr>
          <w:ilvl w:val="0"/>
          <w:numId w:val="1001"/>
        </w:numPr>
      </w:pPr>
      <w:r>
        <w:t xml:space="preserve">La interacciÃƒÂ³n target-by-other en decisiones indica que el significado moral de la elecciÃƒÂ³n de un negociador depende de lo que hizo su contraparte.</w:t>
      </w:r>
    </w:p>
    <w:p>
      <w:pPr>
        <w:pStyle w:val="Compact"/>
        <w:numPr>
          <w:ilvl w:val="0"/>
          <w:numId w:val="1001"/>
        </w:numPr>
      </w:pPr>
      <w:r>
        <w:t xml:space="preserve">Los efectos de sesiÃƒÂ³n son tÃƒÂ©rminos de ajuste y no se interpretan como mecanismos sustantivos del experimento.</w:t>
      </w:r>
    </w:p>
    <w:bookmarkEnd w:id="14"/>
    <w:bookmarkStart w:id="20" w:name="X37dfedeb9cdea6345156043e2497b21af9f64b6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Hipotesis H1-H5 con resumenes de ecuaciones especificas por rol</w:t>
      </w:r>
    </w:p>
    <w:p>
      <w:pPr>
        <w:pStyle w:val="FirstParagraph"/>
      </w:pPr>
      <w:r>
        <w:t xml:space="preserve">Cualquier nota previa del repositorio que tratara el codigo de negociador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como algo distinto de la categoria explicita control, o que restringiera H3 a efectos aditivos, debe considerarse desactualizada. Las formulas activas siguientes son la especificacion autoritativa.</w:t>
      </w:r>
    </w:p>
    <w:bookmarkStart w:id="15" w:name="h1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H1</w:t>
      </w:r>
    </w:p>
    <w:p>
      <w:pPr>
        <w:pStyle w:val="FirstParagraph"/>
      </w:pPr>
      <w:r>
        <w:rPr>
          <w:rStyle w:val="VerbatimChar"/>
        </w:rPr>
        <w:t xml:space="preserve">Victim</w:t>
      </w:r>
      <w:r>
        <w:t xml:space="preserve">:</w:t>
      </w:r>
      <w:r>
        <w:t xml:space="preserve"> </w:t>
      </w:r>
      <w:r>
        <w:rPr>
          <w:rStyle w:val="VerbatimChar"/>
        </w:rPr>
        <w:t xml:space="preserve">iri_fs + iri_ec + iri_pt + iri_pd + accept_target * accept_other + age + ses + sex_female + faculty_player_factor + factor(session)</w:t>
      </w:r>
    </w:p>
    <w:p>
      <w:pPr>
        <w:pStyle w:val="BodyText"/>
      </w:pPr>
      <w:r>
        <w:rPr>
          <w:rStyle w:val="VerbatimChar"/>
        </w:rPr>
        <w:t xml:space="preserve">Bystander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iri_fs + iri_ec + iri_pt + iri_pd + accept_target * accept_other + age + ses + sex_female + faculty_player_factor + factor(session)</w:t>
      </w:r>
    </w:p>
    <w:bookmarkEnd w:id="15"/>
    <w:bookmarkStart w:id="16" w:name="h2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H2</w:t>
      </w:r>
    </w:p>
    <w:p>
      <w:pPr>
        <w:pStyle w:val="FirstParagraph"/>
      </w:pPr>
      <w:r>
        <w:rPr>
          <w:rStyle w:val="VerbatimChar"/>
        </w:rPr>
        <w:t xml:space="preserve">Victim</w:t>
      </w:r>
      <w:r>
        <w:t xml:space="preserve">:</w:t>
      </w:r>
      <w:r>
        <w:t xml:space="preserve"> </w:t>
      </w:r>
      <w:r>
        <w:rPr>
          <w:rStyle w:val="VerbatimChar"/>
        </w:rPr>
        <w:t xml:space="preserve">victim_target_group + victim_other_group + victim_target_group:victim_other_group + target_other_same_faculty + accept_target * accept_other + age + ses + sex_female + faculty_player_factor + factor(session)</w:t>
      </w:r>
    </w:p>
    <w:p>
      <w:pPr>
        <w:pStyle w:val="BodyText"/>
      </w:pPr>
      <w:r>
        <w:rPr>
          <w:rStyle w:val="VerbatimChar"/>
        </w:rPr>
        <w:t xml:space="preserve">Bystander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bystander_victim_group + bystander_target_group + bystander_other_group + victim_target_group + victim_other_group + bystander_target_group:bystander_other_group + victim_target_group:victim_other_group + target_other_same_faculty + accept_target * accept_other + age + ses + sex_female + faculty_player_factor + factor(session)</w:t>
      </w:r>
    </w:p>
    <w:bookmarkEnd w:id="16"/>
    <w:bookmarkStart w:id="17" w:name="h3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H3</w:t>
      </w:r>
    </w:p>
    <w:p>
      <w:pPr>
        <w:pStyle w:val="FirstParagraph"/>
      </w:pPr>
      <w:r>
        <w:rPr>
          <w:rStyle w:val="VerbatimChar"/>
        </w:rPr>
        <w:t xml:space="preserve">Victim</w:t>
      </w:r>
      <w:r>
        <w:t xml:space="preserve">:</w:t>
      </w:r>
      <w:r>
        <w:t xml:space="preserve"> </w:t>
      </w:r>
      <w:r>
        <w:rPr>
          <w:rStyle w:val="VerbatimChar"/>
        </w:rPr>
        <w:t xml:space="preserve">iri_fs + iri_ec + iri_pt + iri_pd + victim_target_group + victim_other_group + victim_target_group:victim_other_group + target_other_same_faculty + iri_fs:victim_target_group + iri_fs:victim_other_group + iri_ec:victim_target_group + iri_ec:victim_other_group + iri_pt:victim_target_group + iri_pt:victim_other_group + iri_pd:victim_target_group + iri_pd:victim_other_group + accept_target * accept_other + age + ses + sex_female + faculty_player_factor + factor(session)</w:t>
      </w:r>
    </w:p>
    <w:p>
      <w:pPr>
        <w:pStyle w:val="BodyText"/>
      </w:pPr>
      <w:r>
        <w:rPr>
          <w:rStyle w:val="VerbatimChar"/>
        </w:rPr>
        <w:t xml:space="preserve">Bystander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iri_fs + iri_ec + iri_pt + iri_pd + bystander_victim_group + bystander_target_group + bystander_other_group + victim_target_group + victim_other_group + bystander_target_group:bystander_other_group + victim_target_group:victim_other_group + target_other_same_faculty + iri_fs:bystander_victim_group + iri_fs:bystander_target_group + iri_fs:bystander_other_group + iri_ec:bystander_victim_group + iri_ec:bystander_target_group + iri_ec:bystander_other_group + iri_pt:bystander_victim_group + iri_pt:bystander_target_group + iri_pt:bystander_other_group + iri_pd:bystander_victim_group + iri_pd:bystander_target_group + iri_pd:bystander_other_group + accept_target * accept_other + age + ses + sex_female + faculty_player_factor + factor(session)</w:t>
      </w:r>
    </w:p>
    <w:bookmarkEnd w:id="17"/>
    <w:bookmarkStart w:id="18" w:name="h4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H4</w:t>
      </w:r>
    </w:p>
    <w:p>
      <w:pPr>
        <w:pStyle w:val="FirstParagraph"/>
      </w:pPr>
      <w:r>
        <w:rPr>
          <w:rStyle w:val="VerbatimChar"/>
        </w:rPr>
        <w:t xml:space="preserve">Victim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accept_target * accept_other + age + ses + sex_female + faculty_player_factor + factor(session)</w:t>
      </w:r>
    </w:p>
    <w:p>
      <w:pPr>
        <w:pStyle w:val="BodyText"/>
      </w:pPr>
      <w:r>
        <w:rPr>
          <w:rStyle w:val="VerbatimChar"/>
        </w:rPr>
        <w:t xml:space="preserve">Bystander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accept_target * accept_other + age + ses + sex_female + faculty_player_factor + factor(session)</w:t>
      </w:r>
    </w:p>
    <w:bookmarkEnd w:id="18"/>
    <w:bookmarkStart w:id="19" w:name="h5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H5</w:t>
      </w:r>
    </w:p>
    <w:p>
      <w:pPr>
        <w:pStyle w:val="FirstParagraph"/>
      </w:pPr>
      <w:r>
        <w:rPr>
          <w:rStyle w:val="VerbatimChar"/>
        </w:rPr>
        <w:t xml:space="preserve">Victim</w:t>
      </w:r>
      <w:r>
        <w:t xml:space="preserve">:</w:t>
      </w:r>
      <w:r>
        <w:t xml:space="preserve"> </w:t>
      </w:r>
      <w:r>
        <w:rPr>
          <w:rStyle w:val="VerbatimChar"/>
        </w:rPr>
        <w:t xml:space="preserve">iri_fs + iri_ec + iri_pt + iri_pd + victim_target_group + victim_other_group + victim_target_group:victim_other_group + target_other_same_faculty + iri_fs:victim_target_group + iri_fs:victim_other_group + iri_ec:victim_target_group + iri_ec:victim_other_group + iri_pt:victim_target_group + iri_pt:victim_other_group + iri_pd:victim_target_group + iri_pd:victim_other_group + accept_target * accept_other + age + ses + sex_female + faculty_player_factor + factor(session)</w:t>
      </w:r>
    </w:p>
    <w:p>
      <w:pPr>
        <w:pStyle w:val="BodyText"/>
      </w:pPr>
      <w:r>
        <w:rPr>
          <w:rStyle w:val="VerbatimChar"/>
        </w:rPr>
        <w:t xml:space="preserve">Bystander</w:t>
      </w:r>
      <w:r>
        <w:t xml:space="preserve">:</w:t>
      </w:r>
      <w:r>
        <w:t xml:space="preserve"> </w:t>
      </w:r>
      <w:r>
        <w:rPr>
          <w:rStyle w:val="VerbatimChar"/>
        </w:rPr>
        <w:t xml:space="preserve">iri_fs + iri_ec + iri_pt + iri_pd + bystander_victim_group + bystander_target_group + bystander_other_group + victim_target_group + victim_other_group + bystander_target_group:bystander_other_group + victim_target_group:victim_other_group + target_other_same_faculty + iri_fs:bystander_victim_group + iri_fs:bystander_target_group + iri_fs:bystander_other_group + iri_ec:bystander_victim_group + iri_ec:bystander_target_group + iri_ec:bystander_other_group + iri_pt:bystander_victim_group + iri_pt:bystander_target_group + iri_pt:bystander_other_group + iri_pd:bystander_victim_group + iri_pd:bystander_target_group + iri_pd:bystander_other_group + accept_target * accept_other + age + ses + sex_female + faculty_player_factor + factor(session)</w:t>
      </w:r>
    </w:p>
    <w:bookmarkEnd w:id="19"/>
    <w:bookmarkEnd w:id="20"/>
    <w:bookmarkStart w:id="21" w:name="fundamentos-matematicos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Fundamentos matematicos</w:t>
      </w:r>
    </w:p>
    <w:p>
      <w:pPr>
        <w:pStyle w:val="FirstParagraph"/>
      </w:pPr>
      <w:r>
        <w:t xml:space="preserve">El estimador principal es un Tobit de dos lados ajustado con</w:t>
      </w:r>
      <w:r>
        <w:t xml:space="preserve"> </w:t>
      </w:r>
      <w:r>
        <w:rPr>
          <w:rStyle w:val="VerbatimChar"/>
        </w:rPr>
        <w:t xml:space="preserve">survival::survreg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9</m:t>
          </m:r>
          <m:r>
            <m:rPr>
              <m:sty m:val="p"/>
            </m:rPr>
            <m:t>,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,</m:t>
          </m:r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y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s</m:t>
              </m:r>
              <m:r>
                <m:t>e</m:t>
              </m:r>
              <m:r>
                <m:t>s</m:t>
              </m:r>
              <m:r>
                <m:t>s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 </w:t>
      </w:r>
      <w:r>
        <w:t xml:space="preserve">aporta efectos fijos de sesiÃƒÂ³n y los errores estÃƒÂ¡ndar robustos por cluster se calculan al nivel de participante mediante</w:t>
      </w:r>
      <w:r>
        <w:t xml:space="preserve"> </w:t>
      </w:r>
      <w:r>
        <w:rPr>
          <w:rStyle w:val="VerbatimChar"/>
        </w:rPr>
        <w:t xml:space="preserve">cluster = id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robust = TRUE</w:t>
      </w:r>
      <w:r>
        <w:t xml:space="preserve">.</w:t>
      </w:r>
      <w:r>
        <w:t xml:space="preserve"> </w:t>
      </w:r>
      <w:r>
        <w:t xml:space="preserve">Por tanto, este reporte trata sesiÃƒÂ³n como ajuste implementado de efecto fijo y no como intercepto aleatorio.</w:t>
      </w:r>
    </w:p>
    <w:p>
      <w:pPr>
        <w:pStyle w:val="BodyText"/>
      </w:pPr>
      <w:r>
        <w:t xml:space="preserve">En esta rama productiva, se reporta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(1|session)</w:t>
      </w:r>
      <w:r>
        <w:t xml:space="preserve"> </w:t>
      </w:r>
      <w:r>
        <w:t xml:space="preserve">porque el estimador ajustado es un Tobit de dos lados con efectos fijos de sesion y errores estandar robustos por cluster de participante. El reporte no afirma un intercepto aleatorio de sesion que no haya sido estimado.</w:t>
      </w:r>
    </w:p>
    <w:bookmarkEnd w:id="21"/>
    <w:bookmarkStart w:id="22" w:name="Xd59f8f9833bf5efffc180d8c89fc7ab93f574d0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Diagnostico de dependencia y tamano efectivo de muestra</w:t>
      </w:r>
    </w:p>
    <w:p>
      <w:pPr>
        <w:pStyle w:val="FirstParagraph"/>
      </w:pPr>
      <w:r>
        <w:t xml:space="preserve">El siguiente diagnostico de clustering es descriptivo. Resume la dependencia intra-participante en los datos observados y no debe leerse como evidencia de que el estimador ajustado incluyo interceptos aleatorios por participante.</w:t>
      </w:r>
    </w:p>
    <w:p>
      <w:pPr>
        <w:pStyle w:val="BodyText"/>
      </w:pPr>
      <w:r>
        <w:rPr>
          <w:b/>
          <w:bCs/>
        </w:rPr>
        <w:t xml:space="preserve">Table 7. Diagnostico descriptivo de clustering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243.000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observations</w:t>
            </w:r>
          </w:p>
        </w:tc>
        <w:tc>
          <w:tcPr/>
          <w:p>
            <w:pPr>
              <w:pStyle w:val="Compact"/>
            </w:pPr>
            <w:r>
              <w:t xml:space="preserve">4860.000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average_observations_per_id</w:t>
            </w:r>
          </w:p>
        </w:tc>
        <w:tc>
          <w:tcPr/>
          <w:p>
            <w:pPr>
              <w:pStyle w:val="Compact"/>
            </w:pPr>
            <w:r>
              <w:t xml:space="preserve">20.000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icc_descriptive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design_effect</w:t>
            </w:r>
          </w:p>
        </w:tc>
        <w:tc>
          <w:tcPr/>
          <w:p>
            <w:pPr>
              <w:pStyle w:val="Compact"/>
            </w:pPr>
            <w:r>
              <w:t xml:space="preserve">3.537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effective_sample_size</w:t>
            </w:r>
          </w:p>
        </w:tc>
        <w:tc>
          <w:tcPr/>
          <w:p>
            <w:pPr>
              <w:pStyle w:val="Compact"/>
            </w:pPr>
            <w:r>
              <w:t xml:space="preserve">1373.909</w:t>
            </w:r>
          </w:p>
        </w:tc>
      </w:tr>
    </w:tbl>
    <w:p>
      <w:pPr>
        <w:pStyle w:val="BodyText"/>
      </w:pPr>
      <w:r>
        <w:t xml:space="preserve">Como el objetivo de inferencia es el judgement repetido dentro de participante, la tabla de tamano efectivo de muestra es solo un diagnostico descriptivo de clustering; no reemplaza el ajuste de dependencia basado en modelo mediante</w:t>
      </w:r>
      <w:r>
        <w:t xml:space="preserve"> </w:t>
      </w:r>
      <w:r>
        <w:rPr>
          <w:rStyle w:val="VerbatimChar"/>
        </w:rPr>
        <w:t xml:space="preserve">cluster = 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.</w:t>
      </w:r>
    </w:p>
    <w:bookmarkEnd w:id="22"/>
    <w:bookmarkStart w:id="62" w:name="estadisticas-descriptivas-y-figuras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Estadisticas descriptivas y figuras</w:t>
      </w:r>
    </w:p>
    <w:p>
      <w:pPr>
        <w:pStyle w:val="FirstParagraph"/>
      </w:pPr>
      <w:r>
        <w:rPr>
          <w:b/>
          <w:bCs/>
        </w:rPr>
        <w:t xml:space="preserve">Table 8. Resumen de decisiones por 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role_label</w:t>
            </w:r>
          </w:p>
        </w:tc>
        <w:tc>
          <w:tcPr/>
          <w:p>
            <w:pPr>
              <w:pStyle w:val="Compact"/>
            </w:pPr>
            <w:r>
              <w:t xml:space="preserve">decision_pattern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mean_judgement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both_accept</w:t>
            </w:r>
          </w:p>
        </w:tc>
        <w:tc>
          <w:tcPr/>
          <w:p>
            <w:pPr>
              <w:pStyle w:val="Compact"/>
            </w:pPr>
            <w:r>
              <w:t xml:space="preserve">604</w:t>
            </w:r>
          </w:p>
        </w:tc>
        <w:tc>
          <w:tcPr/>
          <w:p>
            <w:pPr>
              <w:pStyle w:val="Compact"/>
            </w:pPr>
            <w:r>
              <w:t xml:space="preserve">-2.785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both_accept</w:t>
            </w:r>
          </w:p>
        </w:tc>
        <w:tc>
          <w:tcPr/>
          <w:p>
            <w:pPr>
              <w:pStyle w:val="Compact"/>
            </w:pPr>
            <w:r>
              <w:t xml:space="preserve">610</w:t>
            </w:r>
          </w:p>
        </w:tc>
        <w:tc>
          <w:tcPr/>
          <w:p>
            <w:pPr>
              <w:pStyle w:val="Compact"/>
            </w:pPr>
            <w:r>
              <w:t xml:space="preserve">-3.167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both_reject</w:t>
            </w:r>
          </w:p>
        </w:tc>
        <w:tc>
          <w:tcPr/>
          <w:p>
            <w:pPr>
              <w:pStyle w:val="Compact"/>
            </w:pPr>
            <w:r>
              <w:t xml:space="preserve">690</w:t>
            </w:r>
          </w:p>
        </w:tc>
        <w:tc>
          <w:tcPr/>
          <w:p>
            <w:pPr>
              <w:pStyle w:val="Compact"/>
            </w:pPr>
            <w:r>
              <w:t xml:space="preserve">7.086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both_reject</w:t>
            </w:r>
          </w:p>
        </w:tc>
        <w:tc>
          <w:tcPr/>
          <w:p>
            <w:pPr>
              <w:pStyle w:val="Compact"/>
            </w:pPr>
            <w:r>
              <w:t xml:space="preserve">662</w:t>
            </w:r>
          </w:p>
        </w:tc>
        <w:tc>
          <w:tcPr/>
          <w:p>
            <w:pPr>
              <w:pStyle w:val="Compact"/>
            </w:pPr>
            <w:r>
              <w:t xml:space="preserve">7.062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target_accept_other_reject</w:t>
            </w:r>
          </w:p>
        </w:tc>
        <w:tc>
          <w:tcPr/>
          <w:p>
            <w:pPr>
              <w:pStyle w:val="Compact"/>
            </w:pPr>
            <w:r>
              <w:t xml:space="preserve">568</w:t>
            </w:r>
          </w:p>
        </w:tc>
        <w:tc>
          <w:tcPr/>
          <w:p>
            <w:pPr>
              <w:pStyle w:val="Compact"/>
            </w:pPr>
            <w:r>
              <w:t xml:space="preserve">-3.155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target_accept_other_reject</w:t>
            </w:r>
          </w:p>
        </w:tc>
        <w:tc>
          <w:tcPr/>
          <w:p>
            <w:pPr>
              <w:pStyle w:val="Compact"/>
            </w:pPr>
            <w:r>
              <w:t xml:space="preserve">579</w:t>
            </w:r>
          </w:p>
        </w:tc>
        <w:tc>
          <w:tcPr/>
          <w:p>
            <w:pPr>
              <w:pStyle w:val="Compact"/>
            </w:pPr>
            <w:r>
              <w:t xml:space="preserve">-3.803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target_reject_other_accept</w:t>
            </w:r>
          </w:p>
        </w:tc>
        <w:tc>
          <w:tcPr/>
          <w:p>
            <w:pPr>
              <w:pStyle w:val="Compact"/>
            </w:pPr>
            <w:r>
              <w:t xml:space="preserve">568</w:t>
            </w:r>
          </w:p>
        </w:tc>
        <w:tc>
          <w:tcPr/>
          <w:p>
            <w:pPr>
              <w:pStyle w:val="Compact"/>
            </w:pPr>
            <w:r>
              <w:t xml:space="preserve">4.958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target_reject_other_accept</w:t>
            </w:r>
          </w:p>
        </w:tc>
        <w:tc>
          <w:tcPr/>
          <w:p>
            <w:pPr>
              <w:pStyle w:val="Compact"/>
            </w:pPr>
            <w:r>
              <w:t xml:space="preserve">579</w:t>
            </w:r>
          </w:p>
        </w:tc>
        <w:tc>
          <w:tcPr/>
          <w:p>
            <w:pPr>
              <w:pStyle w:val="Compact"/>
            </w:pPr>
            <w:r>
              <w:t xml:space="preserve">5.378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9. Resumen ingroup/outgroup especifico por 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victim_target_group</w:t>
            </w:r>
          </w:p>
        </w:tc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victim_target_group</w:t>
            </w:r>
          </w:p>
        </w:tc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3230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victim_other_group</w:t>
            </w:r>
          </w:p>
        </w:tc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1630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victim_other_group</w:t>
            </w:r>
          </w:p>
        </w:tc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3230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bystander_victim_group</w:t>
            </w:r>
          </w:p>
        </w:tc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1212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bystander_victim_group</w:t>
            </w:r>
          </w:p>
        </w:tc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1218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bystander_target_group</w:t>
            </w:r>
          </w:p>
        </w:tc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bystander_target_group</w:t>
            </w:r>
          </w:p>
        </w:tc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1625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bystander_other_group</w:t>
            </w:r>
          </w:p>
        </w:tc>
        <w:tc>
          <w:tcPr/>
          <w:p>
            <w:pPr>
              <w:pStyle w:val="Compact"/>
            </w:pPr>
            <w:r>
              <w:t xml:space="preserve">ingroup</w:t>
            </w:r>
          </w:p>
        </w:tc>
        <w:tc>
          <w:tcPr/>
          <w:p>
            <w:pPr>
              <w:pStyle w:val="Compact"/>
            </w:pPr>
            <w:r>
              <w:t xml:space="preserve">805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bystander_other_group</w:t>
            </w:r>
          </w:p>
        </w:tc>
        <w:tc>
          <w:tcPr/>
          <w:p>
            <w:pPr>
              <w:pStyle w:val="Compact"/>
            </w:pPr>
            <w:r>
              <w:t xml:space="preserve">outgroup</w:t>
            </w:r>
          </w:p>
        </w:tc>
        <w:tc>
          <w:tcPr/>
          <w:p>
            <w:pPr>
              <w:pStyle w:val="Compact"/>
            </w:pPr>
            <w:r>
              <w:t xml:space="preserve">1625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target_other_same_faculty</w:t>
            </w:r>
          </w:p>
        </w:tc>
        <w:tc>
          <w:tcPr/>
          <w:p>
            <w:pPr>
              <w:pStyle w:val="Compact"/>
            </w:pPr>
            <w:r>
              <w:t xml:space="preserve">different</w:t>
            </w:r>
          </w:p>
        </w:tc>
        <w:tc>
          <w:tcPr/>
          <w:p>
            <w:pPr>
              <w:pStyle w:val="Compact"/>
            </w:pPr>
            <w:r>
              <w:t xml:space="preserve">3276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target_other_same_faculty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1584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10. Matriz de correlacion entre empatia y judgement promedio a nivel participante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iri_fs</w:t>
            </w:r>
          </w:p>
        </w:tc>
        <w:tc>
          <w:tcPr/>
          <w:p>
            <w:pPr>
              <w:pStyle w:val="Compact"/>
            </w:pPr>
            <w:r>
              <w:t xml:space="preserve">iri_ec</w:t>
            </w:r>
          </w:p>
        </w:tc>
        <w:tc>
          <w:tcPr/>
          <w:p>
            <w:pPr>
              <w:pStyle w:val="Compact"/>
            </w:pPr>
            <w:r>
              <w:t xml:space="preserve">iri_pt</w:t>
            </w:r>
          </w:p>
        </w:tc>
        <w:tc>
          <w:tcPr/>
          <w:p>
            <w:pPr>
              <w:pStyle w:val="Compact"/>
            </w:pPr>
            <w:r>
              <w:t xml:space="preserve">iri_pd</w:t>
            </w:r>
          </w:p>
        </w:tc>
        <w:tc>
          <w:tcPr/>
          <w:p>
            <w:pPr>
              <w:pStyle w:val="Compact"/>
            </w:pPr>
            <w:r>
              <w:t xml:space="preserve">judgement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iri_fs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0.409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iri_ec</w:t>
            </w:r>
          </w:p>
        </w:tc>
        <w:tc>
          <w:tcPr/>
          <w:p>
            <w:pPr>
              <w:pStyle w:val="Compact"/>
            </w:pPr>
            <w:r>
              <w:t xml:space="preserve">0.409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iri_pt</w:t>
            </w:r>
          </w:p>
        </w:tc>
        <w:tc>
          <w:tcPr/>
          <w:p>
            <w:pPr>
              <w:pStyle w:val="Compact"/>
            </w:pPr>
            <w:r>
              <w:t xml:space="preserve">0.154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-0.177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iri_pd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  <w:tc>
          <w:tcPr/>
          <w:p>
            <w:pPr>
              <w:pStyle w:val="Compact"/>
            </w:pPr>
            <w:r>
              <w:t xml:space="preserve">-0.177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judgement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-0.017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1.000</w:t>
            </w:r>
          </w:p>
        </w:tc>
      </w:tr>
    </w:tbl>
    <w:p>
      <w:pPr>
        <w:pStyle w:val="BodyText"/>
      </w:pPr>
      <w:r>
        <w:t xml:space="preserve">El resumen de grupos y las formulas anteriores usan codificacion ingroup/outgroup especifica por rol. Ingroup se define por coincidencia de facultad, incluyendo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control</w:t>
      </w:r>
      <w:r>
        <w:t xml:space="preserve">, mientras outgroup significa facultades no coincidentes.</w:t>
      </w:r>
    </w:p>
    <w:p>
      <w:pPr>
        <w:pStyle w:val="CaptionedFigure"/>
      </w:pPr>
      <w:r>
        <w:drawing>
          <wp:inline>
            <wp:extent cx="5334000" cy="4978399"/>
            <wp:effectExtent b="0" l="0" r="0" t="0"/>
            <wp:docPr descr="Perfil promedio de subescalas IRI en participantes." title="" id="24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iri_subscale_rad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7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Perfil promedio de subescalas IRI en participantes.</w:t>
      </w:r>
    </w:p>
    <w:p>
      <w:pPr>
        <w:pStyle w:val="BodyText"/>
      </w:pPr>
      <w:r>
        <w:t xml:space="preserve">Esta figura resume el perfil central de empatia de la muestra antes de condicionar en modelos especificos de hipotesis.</w:t>
      </w:r>
    </w:p>
    <w:p>
      <w:pPr>
        <w:pStyle w:val="CaptionedFigure"/>
      </w:pPr>
      <w:r>
        <w:drawing>
          <wp:inline>
            <wp:extent cx="5334000" cy="3942521"/>
            <wp:effectExtent b="0" l="0" r="0" t="0"/>
            <wp:docPr descr="Dispersogramas bivariados a nivel participante de subescalas IRI frente a judgement promedio." title="" id="27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bivariate_empathy_vs_mean_judgem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Dispersogramas bivariados a nivel participante de subescalas IRI frente 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promedio.</w:t>
      </w:r>
    </w:p>
    <w:p>
      <w:pPr>
        <w:pStyle w:val="BodyText"/>
      </w:pPr>
      <w:r>
        <w:t xml:space="preserve">Estos scatterplots muestran la relacion descriptiva a nivel participante entre dimensiones de empatia y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promedio.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Distribuciones observadas de judgement separadas por rol." title="" id="30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_rol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observadas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separadas por rol.</w:t>
      </w:r>
    </w:p>
    <w:p>
      <w:pPr>
        <w:pStyle w:val="BodyText"/>
      </w:pPr>
      <w:r>
        <w:t xml:space="preserve">Esta figura muestra la forma bruta del outcome acotado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en los subconjuntos Victim y Bystander.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Distribuciones observadas de judgement por rol y negociador target." title="" id="33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_role_and_targe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observadas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por rol y negociador target.</w:t>
      </w:r>
    </w:p>
    <w:p>
      <w:pPr>
        <w:pStyle w:val="BodyText"/>
      </w:pPr>
      <w:r>
        <w:t xml:space="preserve">Esta figura muestra si la distribucion bruta y acotada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cambia segun si el codigo de target es 1 o 2 dentro de escenarios Victim y Bystander.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Distribuciones observadas de judgement por rol y decision del target." title="" id="36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_role_and_target_decis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observadas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por rol y decision del target.</w:t>
      </w:r>
    </w:p>
    <w:p>
      <w:pPr>
        <w:pStyle w:val="BodyText"/>
      </w:pPr>
      <w:r>
        <w:t xml:space="preserve">Esta figura aisla si la aceptacion o rechazo del propio target se asocia con perfiles brutos distintos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dentro de cada rol.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Distribuciones observadas de judgement por rol y decision de la contraparte." title="" id="39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_role_and_other_decis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observadas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por rol y decision de la contraparte.</w:t>
      </w:r>
    </w:p>
    <w:p>
      <w:pPr>
        <w:pStyle w:val="BodyText"/>
      </w:pPr>
      <w:r>
        <w:t xml:space="preserve">Esta figura muestra si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del target varia con la aceptacion o rechazo del otro negociador.</w:t>
      </w:r>
    </w:p>
    <w:p>
      <w:pPr>
        <w:pStyle w:val="CaptionedFigure"/>
      </w:pPr>
      <w:r>
        <w:drawing>
          <wp:inline>
            <wp:extent cx="5334000" cy="2580967"/>
            <wp:effectExtent b="0" l="0" r="0" t="0"/>
            <wp:docPr descr="Distribuciones observadas de judgement por rol y patron conjunto de decision." title="" id="42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_role_and_decision_pattern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observadas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por rol y patron conjunto de decision.</w:t>
      </w:r>
    </w:p>
    <w:p>
      <w:pPr>
        <w:pStyle w:val="BodyText"/>
      </w:pPr>
      <w:r>
        <w:t xml:space="preserve">Esta figura muestra como cambia la distribucion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enfocada en target a traves de los cuatro resultados conjuntos de negociacion en escenarios Victim y Bystander.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Conteos observados de patrones de decision por rol." title="" id="45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decision_pattern_by_ro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Conteos observados de patrones de decision por rol.</w:t>
      </w:r>
    </w:p>
    <w:p>
      <w:pPr>
        <w:pStyle w:val="BodyText"/>
      </w:pPr>
      <w:r>
        <w:t xml:space="preserve">Esta figura resume con que frecuencia aparece cada patron conjunto de decision en los subconjuntos Victim y Bystander.</w:t>
      </w:r>
    </w:p>
    <w:p>
      <w:pPr>
        <w:pStyle w:val="CaptionedFigure"/>
      </w:pPr>
      <w:r>
        <w:drawing>
          <wp:inline>
            <wp:extent cx="5334000" cy="4473677"/>
            <wp:effectExtent b="0" l="0" r="0" t="0"/>
            <wp:docPr descr="Distribuciones de judgement del rol Victim a traves de pareamientos de facultad target x other." title="" id="48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victim_target_other_faculty_grid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del rol Victim a traves de pareamientos de facultad target x other.</w:t>
      </w:r>
    </w:p>
    <w:p>
      <w:pPr>
        <w:pStyle w:val="BodyText"/>
      </w:pPr>
      <w:r>
        <w:t xml:space="preserve">Esta figura muestra como varia la distribucion bruta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a traves del espacio relacional completo definido por el pareamiento de facultad entre target y other.</w:t>
      </w:r>
    </w:p>
    <w:p>
      <w:pPr>
        <w:pStyle w:val="CaptionedFigure"/>
      </w:pPr>
      <w:r>
        <w:drawing>
          <wp:inline>
            <wp:extent cx="5334000" cy="4473677"/>
            <wp:effectExtent b="0" l="0" r="0" t="0"/>
            <wp:docPr descr="Distribuciones de judgement del rol Bystander a traves de pareamientos de facultad target x other." title="" id="51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stander_target_other_faculty_gri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del rol Bystander a traves de pareamientos de facultad target x other.</w:t>
      </w:r>
    </w:p>
    <w:p>
      <w:pPr>
        <w:pStyle w:val="BodyText"/>
      </w:pPr>
      <w:r>
        <w:t xml:space="preserve">Esta figura muestra como varia la distribucion bruta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a traves del espacio relacional completo definido por el pareamiento de facultad entre target y other.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Distribuciones de judgement del rol Victim a traves de combinaciones victim-target y victim-other de ingroup/outgroup." title="" id="54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victim_group_grid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del rol Victim a traves de combinaciones victim-target y victim-other de ingroup/outgroup.</w:t>
      </w:r>
    </w:p>
    <w:p>
      <w:pPr>
        <w:pStyle w:val="BodyText"/>
      </w:pPr>
      <w:r>
        <w:t xml:space="preserve">Esta figura opcional destaca como varia el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bruto del rol Victim a traves de combinaciones ingroup/outgroup centradas en la victima.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Distribuciones de judgement del rol Bystander a traves de combinaciones bystander-target y bystander-other de ingroup/outgroup." title="" id="57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stander_target_other_group_gri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del rol Bystander a traves de combinaciones bystander-target y bystander-other de ingroup/outgroup.</w:t>
      </w:r>
    </w:p>
    <w:p>
      <w:pPr>
        <w:pStyle w:val="BodyText"/>
      </w:pPr>
      <w:r>
        <w:t xml:space="preserve">Esta figura opcional enfatiza combinaciones relacionales del lado Bystander ligadas directamente a la alineacion de grupo de target y other.</w:t>
      </w:r>
    </w:p>
    <w:p>
      <w:pPr>
        <w:pStyle w:val="CaptionedFigure"/>
      </w:pPr>
      <w:r>
        <w:drawing>
          <wp:inline>
            <wp:extent cx="5334000" cy="3555999"/>
            <wp:effectExtent b="0" l="0" r="0" t="0"/>
            <wp:docPr descr="Distribuciones de judgement del rol Bystander a traves de combinaciones victim-target y victim-other de ingroup/outgroup." title="" id="60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judgement_distribution_bystander_victim_target_other_group_grid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Distribuciones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del rol Bystander a traves de combinaciones victim-target y victim-other de ingroup/outgroup.</w:t>
      </w:r>
    </w:p>
    <w:p>
      <w:pPr>
        <w:pStyle w:val="BodyText"/>
      </w:pPr>
      <w:r>
        <w:t xml:space="preserve">Esta figura opcional muestra como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del bystander covaria con combinaciones relacionales centradas en la victima dentro de las mismas filas observadas.</w:t>
      </w:r>
    </w:p>
    <w:bookmarkEnd w:id="62"/>
    <w:bookmarkStart w:id="66" w:name="resumen-de-ajuste-del-estimador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Resumen de ajuste del estimador</w:t>
      </w:r>
    </w:p>
    <w:p>
      <w:pPr>
        <w:pStyle w:val="FirstParagraph"/>
      </w:pPr>
      <w:r>
        <w:t xml:space="preserve">Los modelos Bystander usan 2,420 observaciones de 243 participantes.</w:t>
      </w:r>
      <w:r>
        <w:t xml:space="preserve"> </w:t>
      </w:r>
      <w:r>
        <w:t xml:space="preserve">Los modelos Victim usan 2,420 observaciones de 243 participantes.</w:t>
      </w:r>
    </w:p>
    <w:p>
      <w:pPr>
        <w:pStyle w:val="BodyText"/>
      </w:pPr>
      <w:r>
        <w:t xml:space="preserve">Todos los modelos productivos usan la configuracion del estimador mostrada abajo.</w:t>
      </w:r>
    </w:p>
    <w:p>
      <w:pPr>
        <w:pStyle w:val="BodyText"/>
      </w:pPr>
      <w:r>
        <w:rPr>
          <w:b/>
          <w:bCs/>
        </w:rPr>
        <w:t xml:space="preserve">Table 11. Configuracion del estimador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t xml:space="preserve">Session handling</w:t>
            </w:r>
          </w:p>
        </w:tc>
        <w:tc>
          <w:tcPr/>
          <w:p>
            <w:pPr>
              <w:pStyle w:val="Compact"/>
            </w:pPr>
            <w:r>
              <w:t xml:space="preserve">Dependence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Two-sided Tobit</w:t>
            </w:r>
          </w:p>
        </w:tc>
        <w:tc>
          <w:tcPr/>
          <w:p>
            <w:pPr>
              <w:pStyle w:val="Compact"/>
            </w:pPr>
            <w:r>
              <w:t xml:space="preserve">factor_session_fixed_effect</w:t>
            </w:r>
          </w:p>
        </w:tc>
        <w:tc>
          <w:tcPr/>
          <w:p>
            <w:pPr>
              <w:pStyle w:val="Compact"/>
            </w:pPr>
            <w:r>
              <w:t xml:space="preserve">cluster_robust_id</w:t>
            </w:r>
          </w:p>
        </w:tc>
      </w:tr>
    </w:tbl>
    <w:bookmarkStart w:id="65" w:name="Xe7245bbed6399043d39e4ebda1f257aa36e7bcc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Resumen de ajuste y censura a nivel de modelo</w:t>
      </w:r>
    </w:p>
    <w:bookmarkStart w:id="63" w:name="modelos-bystander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t xml:space="preserve">Modelos Bystander</w:t>
      </w:r>
    </w:p>
    <w:p>
      <w:pPr>
        <w:pStyle w:val="FirstParagraph"/>
      </w:pPr>
      <w:r>
        <w:rPr>
          <w:b/>
          <w:bCs/>
        </w:rPr>
        <w:t xml:space="preserve">Table 12. Resumen de ajuste y censura para modelos Bystander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L. cens.</w:t>
            </w:r>
          </w:p>
        </w:tc>
        <w:tc>
          <w:tcPr/>
          <w:p>
            <w:pPr>
              <w:pStyle w:val="Compact"/>
            </w:pPr>
            <w:r>
              <w:t xml:space="preserve">U. cens.</w:t>
            </w:r>
          </w:p>
        </w:tc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11062.700</w:t>
            </w:r>
          </w:p>
        </w:tc>
        <w:tc>
          <w:tcPr/>
          <w:p>
            <w:pPr>
              <w:pStyle w:val="Compact"/>
            </w:pPr>
            <w:r>
              <w:t xml:space="preserve">11224.900</w:t>
            </w:r>
          </w:p>
        </w:tc>
        <w:tc>
          <w:tcPr/>
          <w:p>
            <w:pPr>
              <w:pStyle w:val="Compact"/>
            </w:pPr>
            <w:r>
              <w:t xml:space="preserve">6.908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11065.800</w:t>
            </w:r>
          </w:p>
        </w:tc>
        <w:tc>
          <w:tcPr/>
          <w:p>
            <w:pPr>
              <w:pStyle w:val="Compact"/>
            </w:pPr>
            <w:r>
              <w:t xml:space="preserve">11251.100</w:t>
            </w:r>
          </w:p>
        </w:tc>
        <w:tc>
          <w:tcPr/>
          <w:p>
            <w:pPr>
              <w:pStyle w:val="Compact"/>
            </w:pPr>
            <w:r>
              <w:t xml:space="preserve">6.901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11076.700</w:t>
            </w:r>
          </w:p>
        </w:tc>
        <w:tc>
          <w:tcPr/>
          <w:p>
            <w:pPr>
              <w:pStyle w:val="Compact"/>
            </w:pPr>
            <w:r>
              <w:t xml:space="preserve">11354.700</w:t>
            </w:r>
          </w:p>
        </w:tc>
        <w:tc>
          <w:tcPr/>
          <w:p>
            <w:pPr>
              <w:pStyle w:val="Compact"/>
            </w:pPr>
            <w:r>
              <w:t xml:space="preserve">6.867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11060.300</w:t>
            </w:r>
          </w:p>
        </w:tc>
        <w:tc>
          <w:tcPr/>
          <w:p>
            <w:pPr>
              <w:pStyle w:val="Compact"/>
            </w:pPr>
            <w:r>
              <w:t xml:space="preserve">11199.300</w:t>
            </w:r>
          </w:p>
        </w:tc>
        <w:tc>
          <w:tcPr/>
          <w:p>
            <w:pPr>
              <w:pStyle w:val="Compact"/>
            </w:pPr>
            <w:r>
              <w:t xml:space="preserve">6.917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723</w:t>
            </w:r>
          </w:p>
        </w:tc>
        <w:tc>
          <w:tcPr/>
          <w:p>
            <w:pPr>
              <w:pStyle w:val="Compact"/>
            </w:pPr>
            <w:r>
              <w:t xml:space="preserve">11076.700</w:t>
            </w:r>
          </w:p>
        </w:tc>
        <w:tc>
          <w:tcPr/>
          <w:p>
            <w:pPr>
              <w:pStyle w:val="Compact"/>
            </w:pPr>
            <w:r>
              <w:t xml:space="preserve">11354.700</w:t>
            </w:r>
          </w:p>
        </w:tc>
        <w:tc>
          <w:tcPr/>
          <w:p>
            <w:pPr>
              <w:pStyle w:val="Compact"/>
            </w:pPr>
            <w:r>
              <w:t xml:space="preserve">6.867</w:t>
            </w:r>
          </w:p>
        </w:tc>
      </w:tr>
    </w:tbl>
    <w:bookmarkEnd w:id="63"/>
    <w:bookmarkStart w:id="64" w:name="modelos-victim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t xml:space="preserve">Modelos Victim</w:t>
      </w:r>
    </w:p>
    <w:p>
      <w:pPr>
        <w:pStyle w:val="FirstParagraph"/>
      </w:pPr>
      <w:r>
        <w:rPr>
          <w:b/>
          <w:bCs/>
        </w:rPr>
        <w:t xml:space="preserve">Table 13. Resumen de ajuste y censura para modelos Victim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L. cens.</w:t>
            </w:r>
          </w:p>
        </w:tc>
        <w:tc>
          <w:tcPr/>
          <w:p>
            <w:pPr>
              <w:pStyle w:val="Compact"/>
            </w:pPr>
            <w:r>
              <w:t xml:space="preserve">U. cens.</w:t>
            </w:r>
          </w:p>
        </w:tc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10737.900</w:t>
            </w:r>
          </w:p>
        </w:tc>
        <w:tc>
          <w:tcPr/>
          <w:p>
            <w:pPr>
              <w:pStyle w:val="Compact"/>
            </w:pPr>
            <w:r>
              <w:t xml:space="preserve">10900.100</w:t>
            </w:r>
          </w:p>
        </w:tc>
        <w:tc>
          <w:tcPr/>
          <w:p>
            <w:pPr>
              <w:pStyle w:val="Compact"/>
            </w:pPr>
            <w:r>
              <w:t xml:space="preserve">7.593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10753.900</w:t>
            </w:r>
          </w:p>
        </w:tc>
        <w:tc>
          <w:tcPr/>
          <w:p>
            <w:pPr>
              <w:pStyle w:val="Compact"/>
            </w:pPr>
            <w:r>
              <w:t xml:space="preserve">10916.100</w:t>
            </w:r>
          </w:p>
        </w:tc>
        <w:tc>
          <w:tcPr/>
          <w:p>
            <w:pPr>
              <w:pStyle w:val="Compact"/>
            </w:pPr>
            <w:r>
              <w:t xml:space="preserve">7.624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10748.000</w:t>
            </w:r>
          </w:p>
        </w:tc>
        <w:tc>
          <w:tcPr/>
          <w:p>
            <w:pPr>
              <w:pStyle w:val="Compact"/>
            </w:pPr>
            <w:r>
              <w:t xml:space="preserve">10979.700</w:t>
            </w:r>
          </w:p>
        </w:tc>
        <w:tc>
          <w:tcPr/>
          <w:p>
            <w:pPr>
              <w:pStyle w:val="Compact"/>
            </w:pPr>
            <w:r>
              <w:t xml:space="preserve">7.566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10747.900</w:t>
            </w:r>
          </w:p>
        </w:tc>
        <w:tc>
          <w:tcPr/>
          <w:p>
            <w:pPr>
              <w:pStyle w:val="Compact"/>
            </w:pPr>
            <w:r>
              <w:t xml:space="preserve">10886.900</w:t>
            </w:r>
          </w:p>
        </w:tc>
        <w:tc>
          <w:tcPr/>
          <w:p>
            <w:pPr>
              <w:pStyle w:val="Compact"/>
            </w:pPr>
            <w:r>
              <w:t xml:space="preserve">7.626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377</w:t>
            </w:r>
          </w:p>
        </w:tc>
        <w:tc>
          <w:tcPr/>
          <w:p>
            <w:pPr>
              <w:pStyle w:val="Compact"/>
            </w:pPr>
            <w:r>
              <w:t xml:space="preserve">744</w:t>
            </w:r>
          </w:p>
        </w:tc>
        <w:tc>
          <w:tcPr/>
          <w:p>
            <w:pPr>
              <w:pStyle w:val="Compact"/>
            </w:pPr>
            <w:r>
              <w:t xml:space="preserve">10748.000</w:t>
            </w:r>
          </w:p>
        </w:tc>
        <w:tc>
          <w:tcPr/>
          <w:p>
            <w:pPr>
              <w:pStyle w:val="Compact"/>
            </w:pPr>
            <w:r>
              <w:t xml:space="preserve">10979.700</w:t>
            </w:r>
          </w:p>
        </w:tc>
        <w:tc>
          <w:tcPr/>
          <w:p>
            <w:pPr>
              <w:pStyle w:val="Compact"/>
            </w:pPr>
            <w:r>
              <w:t xml:space="preserve">7.566</w:t>
            </w:r>
          </w:p>
        </w:tc>
      </w:tr>
    </w:tbl>
    <w:bookmarkEnd w:id="64"/>
    <w:bookmarkEnd w:id="65"/>
    <w:bookmarkEnd w:id="66"/>
    <w:bookmarkStart w:id="69" w:name="Xf5b40954544ec8ad08f40437a4d74fa604c4b62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Resumen de significancia de hipotesis por rol</w:t>
      </w:r>
    </w:p>
    <w:bookmarkStart w:id="67" w:name="victim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Victim</w:t>
      </w:r>
    </w:p>
    <w:p>
      <w:pPr>
        <w:pStyle w:val="FirstParagraph"/>
      </w:pPr>
      <w:r>
        <w:rPr>
          <w:b/>
          <w:bCs/>
        </w:rPr>
        <w:t xml:space="preserve">Table 14. Terminos de soporte focal Victim (p &lt; 0.10)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Empathy: Perspective taking*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None below p &lt; 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Empathy: Fantasy</w:t>
            </w:r>
            <w:r>
              <w:rPr>
                <w:i/>
                <w:iCs/>
              </w:rPr>
              <w:t xml:space="preserve">; Victim-target outgroup vs ingroup</w:t>
            </w:r>
            <w:r>
              <w:t xml:space="preserve">; Empathy: Fantasy x Victim-other outgroup vs ingroup+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Target accepted</w:t>
            </w:r>
            <w:r>
              <w:rPr>
                <w:b/>
                <w:bCs/>
                <w:i/>
                <w:iCs/>
              </w:rPr>
              <w:t xml:space="preserve">; Other negotiator accepted</w:t>
            </w:r>
            <w:r>
              <w:t xml:space="preserve">; Target accepted x Other accepted***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Victim</w:t>
            </w:r>
          </w:p>
        </w:tc>
        <w:tc>
          <w:tcPr/>
          <w:p>
            <w:pPr>
              <w:pStyle w:val="Compact"/>
            </w:pPr>
            <w:r>
              <w:t xml:space="preserve">Empathy: Fantasy</w:t>
            </w:r>
            <w:r>
              <w:rPr>
                <w:i/>
                <w:iCs/>
              </w:rPr>
              <w:t xml:space="preserve">; Victim-target outgroup vs ingroup</w:t>
            </w:r>
            <w:r>
              <w:t xml:space="preserve">; Target accepted</w:t>
            </w:r>
            <w:r>
              <w:rPr>
                <w:b/>
                <w:bCs/>
                <w:i/>
                <w:iCs/>
              </w:rPr>
              <w:t xml:space="preserve">; Other negotiator accepted</w:t>
            </w:r>
            <w:r>
              <w:t xml:space="preserve">; Empathy: Fantasy x Victim-other outgroup vs ingroup+; Target accepted x Other accepted***</w:t>
            </w:r>
          </w:p>
        </w:tc>
      </w:tr>
    </w:tbl>
    <w:bookmarkEnd w:id="67"/>
    <w:bookmarkStart w:id="68" w:name="bystander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Bystander</w:t>
      </w:r>
    </w:p>
    <w:p>
      <w:pPr>
        <w:pStyle w:val="FirstParagraph"/>
      </w:pPr>
      <w:r>
        <w:rPr>
          <w:b/>
          <w:bCs/>
        </w:rPr>
        <w:t xml:space="preserve">Table 15. Terminos de soporte focal Bystander (p &lt; 0.10)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None below p &lt; 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Victim-target outgroup vs ingroup</w:t>
            </w:r>
            <w:r>
              <w:rPr>
                <w:i/>
                <w:iCs/>
              </w:rPr>
              <w:t xml:space="preserve">; Victim-target outgroup vs ingroup x Victim-other outgroup vs ingroup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H3</w:t>
            </w:r>
          </w:p>
        </w:tc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Victim-target outgroup vs ingroup</w:t>
            </w:r>
            <w:r>
              <w:rPr>
                <w:i/>
                <w:iCs/>
              </w:rPr>
              <w:t xml:space="preserve">; Victim-other outgroup vs ingroup+; Victim-target outgroup vs ingroup x Victim-other outgroup vs ingroup</w:t>
            </w:r>
            <w:r>
              <w:t xml:space="preserve">; Empathy: Fantasy x Bystander-victim outgroup vs ingroup*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</w:t>
            </w:r>
          </w:p>
        </w:tc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Target accepted</w:t>
            </w:r>
            <w:r>
              <w:rPr>
                <w:b/>
                <w:bCs/>
                <w:i/>
                <w:iCs/>
              </w:rPr>
              <w:t xml:space="preserve">; Other negotiator accepted</w:t>
            </w:r>
            <w:r>
              <w:t xml:space="preserve">; Target accepted x Other accepted***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H5</w:t>
            </w:r>
          </w:p>
        </w:tc>
        <w:tc>
          <w:tcPr/>
          <w:p>
            <w:pPr>
              <w:pStyle w:val="Compact"/>
            </w:pPr>
            <w:r>
              <w:t xml:space="preserve">Bystander</w:t>
            </w:r>
          </w:p>
        </w:tc>
        <w:tc>
          <w:tcPr/>
          <w:p>
            <w:pPr>
              <w:pStyle w:val="Compact"/>
            </w:pPr>
            <w:r>
              <w:t xml:space="preserve">Victim-target outgroup vs ingroup</w:t>
            </w:r>
            <w:r>
              <w:rPr>
                <w:i/>
                <w:iCs/>
              </w:rPr>
              <w:t xml:space="preserve">; Victim-other outgroup vs ingroup+; Target accepted</w:t>
            </w:r>
            <w:r>
              <w:rPr>
                <w:b/>
                <w:bCs/>
              </w:rPr>
              <w:t xml:space="preserve">; Other negotiator accepted</w:t>
            </w:r>
            <w:r>
              <w:rPr>
                <w:i/>
                <w:iCs/>
              </w:rPr>
              <w:t xml:space="preserve">; Victim-target outgroup vs ingroup x Victim-other outgroup vs ingroup</w:t>
            </w:r>
            <w:r>
              <w:t xml:space="preserve">; Empathy: Fantasy x Bystander-victim outgroup vs ingroup</w:t>
            </w:r>
            <w:r>
              <w:rPr>
                <w:i/>
                <w:iCs/>
              </w:rPr>
              <w:t xml:space="preserve">; Target accepted x Other accepted</w:t>
            </w:r>
            <w:r>
              <w:t xml:space="preserve">**</w:t>
            </w:r>
          </w:p>
        </w:tc>
      </w:tr>
    </w:tbl>
    <w:bookmarkEnd w:id="68"/>
    <w:bookmarkEnd w:id="69"/>
    <w:bookmarkStart w:id="186" w:name="figuras-guiadas-por-significancia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Figuras guiadas por significancia</w:t>
      </w:r>
    </w:p>
    <w:bookmarkStart w:id="73" w:name="h1-victim-empathy-perspective-taking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H1 Victim: Empathy: Perspective taking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1 Victim: predicciones implicadas por el modelo para Empathy: Perspective taking." title="" id="71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1_victim_iri_p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H1 Victim: predicciones implicadas por el modelo para Empathy: Perspective taking.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73"/>
    <w:bookmarkStart w:id="77" w:name="Xfb531aac9463f1c71dbfd4058f230203fb811a3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H2 Bystander: Victim-target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2 Bystander: predicciones implicadas por el modelo para Victim-target outgroup vs ingroup." title="" id="75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2_bystander_victim_target_groupoutgroup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H2 Bystander: predicciones implicadas por el modelo para Victim-target outgroup vs ingroup.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77"/>
    <w:bookmarkStart w:id="81" w:name="Xd02c85e82ae3e8216e524c0a2bcb0a4585a99da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H2 Bystander: Victim-target outgroup vs ingroup x Victim-other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2 Bystander: predicciones implicadas por el modelo para Victim-target outgroup vs ingroup x Victim-other outgroup vs ingroup." title="" id="79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2_bystander_victim_target_groupoutgroup_victim_other_groupoutg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H2 Bystander: predicciones implicadas por el modelo para Victim-target outgroup vs ingroup x Victim-other outgroup vs ingroup.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81"/>
    <w:bookmarkStart w:id="85" w:name="h3-victim-empathy-fantasy"/>
    <w:p>
      <w:pPr>
        <w:pStyle w:val="Heading2"/>
      </w:pPr>
      <w:r>
        <w:rPr>
          <w:rStyle w:val="SectionNumber"/>
        </w:rPr>
        <w:t xml:space="preserve">13.4</w:t>
      </w:r>
      <w:r>
        <w:tab/>
      </w:r>
      <w:r>
        <w:t xml:space="preserve">H3 Victim: Empathy: Fantasy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3 Victim: predicciones implicadas por el modelo para Empathy: Fantasy." title="" id="83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3_victim_iri_fs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Victim: predicciones implicadas por el modelo para Empathy: Fantasy.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85"/>
    <w:bookmarkStart w:id="89" w:name="X9c3917b9de0d731f54956cf22d98f1b04d0dfe9"/>
    <w:p>
      <w:pPr>
        <w:pStyle w:val="Heading2"/>
      </w:pPr>
      <w:r>
        <w:rPr>
          <w:rStyle w:val="SectionNumber"/>
        </w:rPr>
        <w:t xml:space="preserve">13.5</w:t>
      </w:r>
      <w:r>
        <w:tab/>
      </w:r>
      <w:r>
        <w:t xml:space="preserve">H3 Victim: Victim-target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3 Victim: predicciones implicadas por el modelo para Victim-target outgroup vs ingroup." title="" id="87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3_victim_victim_target_groupoutgroup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Victim: predicciones implicadas por el modelo para Victim-target outgroup vs ingroup.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89"/>
    <w:bookmarkStart w:id="93" w:name="Xcc826dc0002cb226df9ed67c8d0b4dd0c010f11"/>
    <w:p>
      <w:pPr>
        <w:pStyle w:val="Heading2"/>
      </w:pPr>
      <w:r>
        <w:rPr>
          <w:rStyle w:val="SectionNumber"/>
        </w:rPr>
        <w:t xml:space="preserve">13.6</w:t>
      </w:r>
      <w:r>
        <w:tab/>
      </w:r>
      <w:r>
        <w:t xml:space="preserve">H3 Victim: Empathy: Fantasy x Victim-other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3 Victim: predicciones implicadas por el modelo para Empathy: Fantasy x Victim-other outgroup vs ingroup." title="" id="91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3_victim_iri_fs_victim_other_groupoutgroup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Victim: predicciones implicadas por el modelo para Empathy: Fantasy x Victim-other outgroup vs ingroup.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93"/>
    <w:bookmarkStart w:id="97" w:name="X70606b43b9cfc4cf58cbfd8054f27de095c9870"/>
    <w:p>
      <w:pPr>
        <w:pStyle w:val="Heading2"/>
      </w:pPr>
      <w:r>
        <w:rPr>
          <w:rStyle w:val="SectionNumber"/>
        </w:rPr>
        <w:t xml:space="preserve">13.7</w:t>
      </w:r>
      <w:r>
        <w:tab/>
      </w:r>
      <w:r>
        <w:t xml:space="preserve">H3 Bystander: Victim-target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3 Bystander: predicciones implicadas por el modelo para Victim-target outgroup vs ingroup." title="" id="95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3_bystander_victim_target_groupoutgrou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Bystander: predicciones implicadas por el modelo para Victim-target outgroup vs ingroup.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97"/>
    <w:bookmarkStart w:id="101" w:name="Xb268a6455137d777e4a55bcb30bff10a0f5d92d"/>
    <w:p>
      <w:pPr>
        <w:pStyle w:val="Heading2"/>
      </w:pPr>
      <w:r>
        <w:rPr>
          <w:rStyle w:val="SectionNumber"/>
        </w:rPr>
        <w:t xml:space="preserve">13.8</w:t>
      </w:r>
      <w:r>
        <w:tab/>
      </w:r>
      <w:r>
        <w:t xml:space="preserve">H3 Bystander: Victim-other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3 Bystander: predicciones implicadas por el modelo para Victim-other outgroup vs ingroup." title="" id="99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3_bystander_victim_other_groupoutgroup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Bystander: predicciones implicadas por el modelo para Victim-other outgroup vs ingroup.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01"/>
    <w:bookmarkStart w:id="105" w:name="X41fa96a2593c0e63bd9b32c2b48add14937ef91"/>
    <w:p>
      <w:pPr>
        <w:pStyle w:val="Heading2"/>
      </w:pPr>
      <w:r>
        <w:rPr>
          <w:rStyle w:val="SectionNumber"/>
        </w:rPr>
        <w:t xml:space="preserve">13.9</w:t>
      </w:r>
      <w:r>
        <w:tab/>
      </w:r>
      <w:r>
        <w:t xml:space="preserve">H3 Bystander: Victim-target outgroup vs ingroup x Victim-other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3 Bystander: predicciones implicadas por el modelo para Victim-target outgroup vs ingroup x Victim-other outgroup vs ingroup." title="" id="103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3_bystander_victim_target_groupoutgroup_victim_other_groupoutg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Bystander: predicciones implicadas por el modelo para Victim-target outgroup vs ingroup x Victim-other outgroup vs ingroup.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05"/>
    <w:bookmarkStart w:id="109" w:name="Xa811ccf62655ee03e47779fbb683bfefa502873"/>
    <w:p>
      <w:pPr>
        <w:pStyle w:val="Heading2"/>
      </w:pPr>
      <w:r>
        <w:rPr>
          <w:rStyle w:val="SectionNumber"/>
        </w:rPr>
        <w:t xml:space="preserve">13.10</w:t>
      </w:r>
      <w:r>
        <w:tab/>
      </w:r>
      <w:r>
        <w:t xml:space="preserve">H3 Bystander: Empathy: Fantasy x Bystander-victim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3 Bystander: predicciones implicadas por el modelo para Empathy: Fantasy x Bystander-victim outgroup vs ingroup." title="" id="107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3_bystander_iri_fs_bystander_victim_groupoutgroup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H3 Bystander: predicciones implicadas por el modelo para Empathy: Fantasy x Bystander-victim outgroup vs ingroup.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09"/>
    <w:bookmarkStart w:id="113" w:name="h4-victim-target-accepted"/>
    <w:p>
      <w:pPr>
        <w:pStyle w:val="Heading2"/>
      </w:pPr>
      <w:r>
        <w:rPr>
          <w:rStyle w:val="SectionNumber"/>
        </w:rPr>
        <w:t xml:space="preserve">13.11</w:t>
      </w:r>
      <w:r>
        <w:tab/>
      </w:r>
      <w:r>
        <w:t xml:space="preserve">H4 Victim: Target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4 Victim: predicciones implicadas por el modelo para Target accepted." title="" id="111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4_victim_accept_targe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H4 Victim: predicciones implicadas por el modelo para Target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13"/>
    <w:bookmarkStart w:id="117" w:name="h4-victim-other-negotiator-accepted"/>
    <w:p>
      <w:pPr>
        <w:pStyle w:val="Heading2"/>
      </w:pPr>
      <w:r>
        <w:rPr>
          <w:rStyle w:val="SectionNumber"/>
        </w:rPr>
        <w:t xml:space="preserve">13.12</w:t>
      </w:r>
      <w:r>
        <w:tab/>
      </w:r>
      <w:r>
        <w:t xml:space="preserve">H4 Victim: Other negotiator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4 Victim: predicciones implicadas por el modelo para Other negotiator accepted." title="" id="115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4_victim_accept_other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H4 Victim: predicciones implicadas por el modelo para Other negotiator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17"/>
    <w:bookmarkStart w:id="121" w:name="X052fab48b1ea964599c321c8db082fd0bd537d7"/>
    <w:p>
      <w:pPr>
        <w:pStyle w:val="Heading2"/>
      </w:pPr>
      <w:r>
        <w:rPr>
          <w:rStyle w:val="SectionNumber"/>
        </w:rPr>
        <w:t xml:space="preserve">13.13</w:t>
      </w:r>
      <w:r>
        <w:tab/>
      </w:r>
      <w:r>
        <w:t xml:space="preserve">H4 Victim: Target accepted x Other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4 Victim: predicciones implicadas por el modelo para Target accepted x Other accepted." title="" id="119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4_victim_accept_target_accept_other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H4 Victim: predicciones implicadas por el modelo para Target accepted x Other accepted.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21"/>
    <w:bookmarkStart w:id="125" w:name="h4-bystander-target-accepted"/>
    <w:p>
      <w:pPr>
        <w:pStyle w:val="Heading2"/>
      </w:pPr>
      <w:r>
        <w:rPr>
          <w:rStyle w:val="SectionNumber"/>
        </w:rPr>
        <w:t xml:space="preserve">13.14</w:t>
      </w:r>
      <w:r>
        <w:tab/>
      </w:r>
      <w:r>
        <w:t xml:space="preserve">H4 Bystander: Target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4 Bystander: predicciones implicadas por el modelo para Target accepted." title="" id="123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4_bystander_accept_target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H4 Bystander: predicciones implicadas por el modelo para Target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25"/>
    <w:bookmarkStart w:id="129" w:name="h4-bystander-other-negotiator-accepted"/>
    <w:p>
      <w:pPr>
        <w:pStyle w:val="Heading2"/>
      </w:pPr>
      <w:r>
        <w:rPr>
          <w:rStyle w:val="SectionNumber"/>
        </w:rPr>
        <w:t xml:space="preserve">13.15</w:t>
      </w:r>
      <w:r>
        <w:tab/>
      </w:r>
      <w:r>
        <w:t xml:space="preserve">H4 Bystander: Other negotiator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4 Bystander: predicciones implicadas por el modelo para Other negotiator accepted." title="" id="127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4_bystander_accept_other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H4 Bystander: predicciones implicadas por el modelo para Other negotiator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29"/>
    <w:bookmarkStart w:id="133" w:name="X3dab2ca1c3cf4200fcf11818dce98800611d980"/>
    <w:p>
      <w:pPr>
        <w:pStyle w:val="Heading2"/>
      </w:pPr>
      <w:r>
        <w:rPr>
          <w:rStyle w:val="SectionNumber"/>
        </w:rPr>
        <w:t xml:space="preserve">13.16</w:t>
      </w:r>
      <w:r>
        <w:tab/>
      </w:r>
      <w:r>
        <w:t xml:space="preserve">H4 Bystander: Target accepted x Other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4 Bystander: predicciones implicadas por el modelo para Target accepted x Other accepted." title="" id="131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4_bystander_accept_target_accept_other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H4 Bystander: predicciones implicadas por el modelo para Target accepted x Other accepted.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33"/>
    <w:bookmarkStart w:id="137" w:name="h5-victim-empathy-fantasy"/>
    <w:p>
      <w:pPr>
        <w:pStyle w:val="Heading2"/>
      </w:pPr>
      <w:r>
        <w:rPr>
          <w:rStyle w:val="SectionNumber"/>
        </w:rPr>
        <w:t xml:space="preserve">13.17</w:t>
      </w:r>
      <w:r>
        <w:tab/>
      </w:r>
      <w:r>
        <w:t xml:space="preserve">H5 Victim: Empathy: Fantasy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Victim: predicciones implicadas por el modelo para Empathy: Fantasy." title="" id="135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victim_iri_fs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Victim: predicciones implicadas por el modelo para Empathy: Fantasy.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37"/>
    <w:bookmarkStart w:id="141" w:name="X8b10226ac0f712a0a63a2b65c84252b3a761e5a"/>
    <w:p>
      <w:pPr>
        <w:pStyle w:val="Heading2"/>
      </w:pPr>
      <w:r>
        <w:rPr>
          <w:rStyle w:val="SectionNumber"/>
        </w:rPr>
        <w:t xml:space="preserve">13.18</w:t>
      </w:r>
      <w:r>
        <w:tab/>
      </w:r>
      <w:r>
        <w:t xml:space="preserve">H5 Victim: Victim-target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Victim: predicciones implicadas por el modelo para Victim-target outgroup vs ingroup." title="" id="139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victim_victim_target_groupoutgroup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Victim: predicciones implicadas por el modelo para Victim-target outgroup vs ingroup.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41"/>
    <w:bookmarkStart w:id="145" w:name="h5-victim-target-accepted"/>
    <w:p>
      <w:pPr>
        <w:pStyle w:val="Heading2"/>
      </w:pPr>
      <w:r>
        <w:rPr>
          <w:rStyle w:val="SectionNumber"/>
        </w:rPr>
        <w:t xml:space="preserve">13.19</w:t>
      </w:r>
      <w:r>
        <w:tab/>
      </w:r>
      <w:r>
        <w:t xml:space="preserve">H5 Victim: Target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Victim: predicciones implicadas por el modelo para Target accepted." title="" id="143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victim_accept_target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Victim: predicciones implicadas por el modelo para Target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45"/>
    <w:bookmarkStart w:id="149" w:name="h5-victim-other-negotiator-accepted"/>
    <w:p>
      <w:pPr>
        <w:pStyle w:val="Heading2"/>
      </w:pPr>
      <w:r>
        <w:rPr>
          <w:rStyle w:val="SectionNumber"/>
        </w:rPr>
        <w:t xml:space="preserve">13.20</w:t>
      </w:r>
      <w:r>
        <w:tab/>
      </w:r>
      <w:r>
        <w:t xml:space="preserve">H5 Victim: Other negotiator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Victim: predicciones implicadas por el modelo para Other negotiator accepted." title="" id="147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victim_accept_other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Victim: predicciones implicadas por el modelo para Other negotiator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49"/>
    <w:bookmarkStart w:id="153" w:name="X5447d93e2b9e8bd6a46971556ff97746dcd894f"/>
    <w:p>
      <w:pPr>
        <w:pStyle w:val="Heading2"/>
      </w:pPr>
      <w:r>
        <w:rPr>
          <w:rStyle w:val="SectionNumber"/>
        </w:rPr>
        <w:t xml:space="preserve">13.21</w:t>
      </w:r>
      <w:r>
        <w:tab/>
      </w:r>
      <w:r>
        <w:t xml:space="preserve">H5 Victim: Empathy: Fantasy x Victim-other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Victim: predicciones implicadas por el modelo para Empathy: Fantasy x Victim-other outgroup vs ingroup." title="" id="151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victim_iri_fs_victim_other_groupoutgroup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Victim: predicciones implicadas por el modelo para Empathy: Fantasy x Victim-other outgroup vs ingroup.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53"/>
    <w:bookmarkStart w:id="157" w:name="Xf4e8d87866757d66792ae42dfa42ca06dea875a"/>
    <w:p>
      <w:pPr>
        <w:pStyle w:val="Heading2"/>
      </w:pPr>
      <w:r>
        <w:rPr>
          <w:rStyle w:val="SectionNumber"/>
        </w:rPr>
        <w:t xml:space="preserve">13.22</w:t>
      </w:r>
      <w:r>
        <w:tab/>
      </w:r>
      <w:r>
        <w:t xml:space="preserve">H5 Victim: Target accepted x Other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Victim: predicciones implicadas por el modelo para Target accepted x Other accepted." title="" id="155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victim_accept_target_accept_other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Victim: predicciones implicadas por el modelo para Target accepted x Other accepted.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57"/>
    <w:bookmarkStart w:id="161" w:name="Xc7aa341b2edbf3a5f2b3cec90257f4e3ddfc1e8"/>
    <w:p>
      <w:pPr>
        <w:pStyle w:val="Heading2"/>
      </w:pPr>
      <w:r>
        <w:rPr>
          <w:rStyle w:val="SectionNumber"/>
        </w:rPr>
        <w:t xml:space="preserve">13.23</w:t>
      </w:r>
      <w:r>
        <w:tab/>
      </w:r>
      <w:r>
        <w:t xml:space="preserve">H5 Bystander: Victim-target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Bystander: predicciones implicadas por el modelo para Victim-target outgroup vs ingroup." title="" id="159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bystander_victim_target_groupoutgroup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Bystander: predicciones implicadas por el modelo para Victim-target outgroup vs ingroup.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61"/>
    <w:bookmarkStart w:id="165" w:name="X0846b7e39bee43e0cdef62c59a7461bfed245d3"/>
    <w:p>
      <w:pPr>
        <w:pStyle w:val="Heading2"/>
      </w:pPr>
      <w:r>
        <w:rPr>
          <w:rStyle w:val="SectionNumber"/>
        </w:rPr>
        <w:t xml:space="preserve">13.24</w:t>
      </w:r>
      <w:r>
        <w:tab/>
      </w:r>
      <w:r>
        <w:t xml:space="preserve">H5 Bystander: Victim-other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Bystander: predicciones implicadas por el modelo para Victim-other outgroup vs ingroup." title="" id="163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bystander_victim_other_groupoutgroup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Bystander: predicciones implicadas por el modelo para Victim-other outgroup vs ingroup.</w:t>
      </w:r>
    </w:p>
    <w:p>
      <w:pPr>
        <w:pStyle w:val="BodyText"/>
      </w:pPr>
      <w:r>
        <w:t xml:space="preserve">A lo largo del contraste mostrado, el modelo implica mayor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65"/>
    <w:bookmarkStart w:id="169" w:name="h5-bystander-target-accepted"/>
    <w:p>
      <w:pPr>
        <w:pStyle w:val="Heading2"/>
      </w:pPr>
      <w:r>
        <w:rPr>
          <w:rStyle w:val="SectionNumber"/>
        </w:rPr>
        <w:t xml:space="preserve">13.25</w:t>
      </w:r>
      <w:r>
        <w:tab/>
      </w:r>
      <w:r>
        <w:t xml:space="preserve">H5 Bystander: Target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Bystander: predicciones implicadas por el modelo para Target accepted." title="" id="167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bystander_accept_target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Bystander: predicciones implicadas por el modelo para Target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69"/>
    <w:bookmarkStart w:id="173" w:name="h5-bystander-other-negotiator-accepted"/>
    <w:p>
      <w:pPr>
        <w:pStyle w:val="Heading2"/>
      </w:pPr>
      <w:r>
        <w:rPr>
          <w:rStyle w:val="SectionNumber"/>
        </w:rPr>
        <w:t xml:space="preserve">13.26</w:t>
      </w:r>
      <w:r>
        <w:tab/>
      </w:r>
      <w:r>
        <w:t xml:space="preserve">H5 Bystander: Other negotiator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Bystander: predicciones implicadas por el modelo para Other negotiator accepted." title="" id="171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bystander_accept_other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Bystander: predicciones implicadas por el modelo para Other negotiator accepted.</w:t>
      </w:r>
    </w:p>
    <w:p>
      <w:pPr>
        <w:pStyle w:val="BodyText"/>
      </w:pPr>
      <w:r>
        <w:t xml:space="preserve">A lo largo del contraste mostrado, el modelo implica menor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hacia el lado derecho del grafico.</w:t>
      </w:r>
    </w:p>
    <w:bookmarkEnd w:id="173"/>
    <w:bookmarkStart w:id="177" w:name="X2ca081e844499b3a7753ae57f62427e6a3eb60e"/>
    <w:p>
      <w:pPr>
        <w:pStyle w:val="Heading2"/>
      </w:pPr>
      <w:r>
        <w:rPr>
          <w:rStyle w:val="SectionNumber"/>
        </w:rPr>
        <w:t xml:space="preserve">13.27</w:t>
      </w:r>
      <w:r>
        <w:tab/>
      </w:r>
      <w:r>
        <w:t xml:space="preserve">H5 Bystander: Victim-target outgroup vs ingroup x Victim-other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Bystander: predicciones implicadas por el modelo para Victim-target outgroup vs ingroup x Victim-other outgroup vs ingroup." title="" id="175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bystander_victim_target_groupoutgroup_victim_other_groupoutg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Bystander: predicciones implicadas por el modelo para Victim-target outgroup vs ingroup x Victim-other outgroup vs ingroup.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77"/>
    <w:bookmarkStart w:id="181" w:name="Xbb1c350f96f6b884ddfa02b72a45276d2da07da"/>
    <w:p>
      <w:pPr>
        <w:pStyle w:val="Heading2"/>
      </w:pPr>
      <w:r>
        <w:rPr>
          <w:rStyle w:val="SectionNumber"/>
        </w:rPr>
        <w:t xml:space="preserve">13.28</w:t>
      </w:r>
      <w:r>
        <w:tab/>
      </w:r>
      <w:r>
        <w:t xml:space="preserve">H5 Bystander: Empathy: Fantasy x Bystander-victim outgroup vs ingroup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Bystander: predicciones implicadas por el modelo para Empathy: Fantasy x Bystander-victim outgroup vs ingroup." title="" id="179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bystander_iri_fs_bystander_victim_groupoutgroup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Bystander: predicciones implicadas por el modelo para Empathy: Fantasy x Bystander-victim outgroup vs ingroup.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81"/>
    <w:bookmarkStart w:id="185" w:name="X164e4830a91e6bc5ce42d04133b56b0cd3cbb78"/>
    <w:p>
      <w:pPr>
        <w:pStyle w:val="Heading2"/>
      </w:pPr>
      <w:r>
        <w:rPr>
          <w:rStyle w:val="SectionNumber"/>
        </w:rPr>
        <w:t xml:space="preserve">13.29</w:t>
      </w:r>
      <w:r>
        <w:tab/>
      </w:r>
      <w:r>
        <w:t xml:space="preserve">H5 Bystander: Target accepted x Other accepted</w:t>
      </w:r>
    </w:p>
    <w:p>
      <w:pPr>
        <w:pStyle w:val="CaptionedFigure"/>
      </w:pPr>
      <w:r>
        <w:drawing>
          <wp:inline>
            <wp:extent cx="5334000" cy="3758045"/>
            <wp:effectExtent b="0" l="0" r="0" t="0"/>
            <wp:docPr descr="H5 Bystander: predicciones implicadas por el modelo para Target accepted x Other accepted." title="" id="183" name="Picture"/>
            <a:graphic>
              <a:graphicData uri="http://schemas.openxmlformats.org/drawingml/2006/picture">
                <pic:pic>
                  <pic:nvPicPr>
                    <pic:cNvPr descr="C:/Users/LEONA/Documents/GitHub/TOBIT/outputs/figures/figure_h5_bystander_accept_target_accept_other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H5 Bystander: predicciones implicadas por el modelo para Target accepted x Other accepted.</w:t>
      </w:r>
    </w:p>
    <w:p>
      <w:pPr>
        <w:pStyle w:val="BodyText"/>
      </w:pPr>
      <w:r>
        <w:t xml:space="preserve">Las lineas ajustadas y bandas sombreadas de confianza al 95% resumen como cambia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predicho a lo largo del termino focal, manteniendo las covariables restantes en su perfil de referencia.</w:t>
      </w:r>
    </w:p>
    <w:bookmarkEnd w:id="185"/>
    <w:bookmarkEnd w:id="186"/>
    <w:bookmarkStart w:id="197" w:name="X0f7dc26f647bdcbe5174813798188279e0f842d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Tablas completas de coeficientes y resumen de interpretacion</w:t>
      </w:r>
    </w:p>
    <w:bookmarkStart w:id="187" w:name="h1-victim-coefficient-table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H1 Victim coefficient table</w:t>
      </w:r>
    </w:p>
    <w:p>
      <w:pPr>
        <w:pStyle w:val="FirstParagraph"/>
      </w:pPr>
      <w:r>
        <w:rPr>
          <w:b/>
          <w:bCs/>
        </w:rPr>
        <w:t xml:space="preserve">Table 16. H1 Victim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7.872</w:t>
            </w:r>
          </w:p>
        </w:tc>
        <w:tc>
          <w:tcPr/>
          <w:p>
            <w:pPr>
              <w:pStyle w:val="Compact"/>
            </w:pPr>
            <w:r>
              <w:t xml:space="preserve">2.742</w:t>
            </w:r>
          </w:p>
        </w:tc>
        <w:tc>
          <w:tcPr/>
          <w:p>
            <w:pPr>
              <w:pStyle w:val="Compact"/>
            </w:pPr>
            <w:r>
              <w:t xml:space="preserve">2.497</w:t>
            </w:r>
          </w:p>
        </w:tc>
        <w:tc>
          <w:tcPr/>
          <w:p>
            <w:pPr>
              <w:pStyle w:val="Compact"/>
            </w:pPr>
            <w:r>
              <w:t xml:space="preserve">13.246</w:t>
            </w:r>
          </w:p>
        </w:tc>
        <w:tc>
          <w:tcPr/>
          <w:p>
            <w:pPr>
              <w:pStyle w:val="Compact"/>
            </w:pPr>
            <w:r>
              <w:t xml:space="preserve">0.004**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</w:t>
            </w:r>
          </w:p>
        </w:tc>
        <w:tc>
          <w:tcPr/>
          <w:p>
            <w:pPr>
              <w:pStyle w:val="Compact"/>
            </w:pPr>
            <w:r>
              <w:t xml:space="preserve">0.441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-0.294</w:t>
            </w:r>
          </w:p>
        </w:tc>
        <w:tc>
          <w:tcPr/>
          <w:p>
            <w:pPr>
              <w:pStyle w:val="Compact"/>
            </w:pPr>
            <w:r>
              <w:t xml:space="preserve">1.176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  <w:r>
              <w:t xml:space="preserve">0.584</w:t>
            </w:r>
          </w:p>
        </w:tc>
        <w:tc>
          <w:tcPr/>
          <w:p>
            <w:pPr>
              <w:pStyle w:val="Compact"/>
            </w:pPr>
            <w:r>
              <w:t xml:space="preserve">-1.309</w:t>
            </w:r>
          </w:p>
        </w:tc>
        <w:tc>
          <w:tcPr/>
          <w:p>
            <w:pPr>
              <w:pStyle w:val="Compact"/>
            </w:pPr>
            <w:r>
              <w:t xml:space="preserve">0.980</w:t>
            </w:r>
          </w:p>
        </w:tc>
        <w:tc>
          <w:tcPr/>
          <w:p>
            <w:pPr>
              <w:pStyle w:val="Compact"/>
            </w:pPr>
            <w:r>
              <w:t xml:space="preserve">0.778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</w:t>
            </w:r>
          </w:p>
        </w:tc>
        <w:tc>
          <w:tcPr/>
          <w:p>
            <w:pPr>
              <w:pStyle w:val="Compact"/>
            </w:pPr>
            <w:r>
              <w:t xml:space="preserve">0.956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1.862</w:t>
            </w:r>
          </w:p>
        </w:tc>
        <w:tc>
          <w:tcPr/>
          <w:p>
            <w:pPr>
              <w:pStyle w:val="Compact"/>
            </w:pPr>
            <w:r>
              <w:t xml:space="preserve">0.039*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</w:t>
            </w:r>
          </w:p>
        </w:tc>
        <w:tc>
          <w:tcPr/>
          <w:p>
            <w:pPr>
              <w:pStyle w:val="Compact"/>
            </w:pPr>
            <w:r>
              <w:t xml:space="preserve">-0.358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  <w:tc>
          <w:tcPr/>
          <w:p>
            <w:pPr>
              <w:pStyle w:val="Compact"/>
            </w:pPr>
            <w:r>
              <w:t xml:space="preserve">-1.241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t xml:space="preserve">0.426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-16.916</w:t>
            </w:r>
          </w:p>
        </w:tc>
        <w:tc>
          <w:tcPr/>
          <w:p>
            <w:pPr>
              <w:pStyle w:val="Compact"/>
            </w:pPr>
            <w:r>
              <w:t xml:space="preserve">1.072</w:t>
            </w:r>
          </w:p>
        </w:tc>
        <w:tc>
          <w:tcPr/>
          <w:p>
            <w:pPr>
              <w:pStyle w:val="Compact"/>
            </w:pPr>
            <w:r>
              <w:t xml:space="preserve">-19.016</w:t>
            </w:r>
          </w:p>
        </w:tc>
        <w:tc>
          <w:tcPr/>
          <w:p>
            <w:pPr>
              <w:pStyle w:val="Compact"/>
            </w:pPr>
            <w:r>
              <w:t xml:space="preserve">-14.816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-3.880</w:t>
            </w:r>
          </w:p>
        </w:tc>
        <w:tc>
          <w:tcPr/>
          <w:p>
            <w:pPr>
              <w:pStyle w:val="Compact"/>
            </w:pPr>
            <w:r>
              <w:t xml:space="preserve">0.698</w:t>
            </w:r>
          </w:p>
        </w:tc>
        <w:tc>
          <w:tcPr/>
          <w:p>
            <w:pPr>
              <w:pStyle w:val="Compact"/>
            </w:pPr>
            <w:r>
              <w:t xml:space="preserve">-5.248</w:t>
            </w:r>
          </w:p>
        </w:tc>
        <w:tc>
          <w:tcPr/>
          <w:p>
            <w:pPr>
              <w:pStyle w:val="Compact"/>
            </w:pPr>
            <w:r>
              <w:t xml:space="preserve">-2.511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0.019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  <w:r>
              <w:t xml:space="preserve">0.267</w:t>
            </w:r>
          </w:p>
        </w:tc>
        <w:tc>
          <w:tcPr/>
          <w:p>
            <w:pPr>
              <w:pStyle w:val="Compact"/>
            </w:pPr>
            <w:r>
              <w:t xml:space="preserve">-0.283</w:t>
            </w:r>
          </w:p>
        </w:tc>
        <w:tc>
          <w:tcPr/>
          <w:p>
            <w:pPr>
              <w:pStyle w:val="Compact"/>
            </w:pPr>
            <w:r>
              <w:t xml:space="preserve">0.763</w:t>
            </w:r>
          </w:p>
        </w:tc>
        <w:tc>
          <w:tcPr/>
          <w:p>
            <w:pPr>
              <w:pStyle w:val="Compact"/>
            </w:pPr>
            <w:r>
              <w:t xml:space="preserve">0.368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0.437</w:t>
            </w:r>
          </w:p>
        </w:tc>
        <w:tc>
          <w:tcPr/>
          <w:p>
            <w:pPr>
              <w:pStyle w:val="Compact"/>
            </w:pPr>
            <w:r>
              <w:t xml:space="preserve">0.576</w:t>
            </w:r>
          </w:p>
        </w:tc>
        <w:tc>
          <w:tcPr/>
          <w:p>
            <w:pPr>
              <w:pStyle w:val="Compact"/>
            </w:pPr>
            <w:r>
              <w:t xml:space="preserve">-0.693</w:t>
            </w:r>
          </w:p>
        </w:tc>
        <w:tc>
          <w:tcPr/>
          <w:p>
            <w:pPr>
              <w:pStyle w:val="Compact"/>
            </w:pPr>
            <w:r>
              <w:t xml:space="preserve">1.567</w:t>
            </w:r>
          </w:p>
        </w:tc>
        <w:tc>
          <w:tcPr/>
          <w:p>
            <w:pPr>
              <w:pStyle w:val="Compact"/>
            </w:pPr>
            <w:r>
              <w:t xml:space="preserve">0.448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1.370</w:t>
            </w:r>
          </w:p>
        </w:tc>
        <w:tc>
          <w:tcPr/>
          <w:p>
            <w:pPr>
              <w:pStyle w:val="Compact"/>
            </w:pPr>
            <w:r>
              <w:t xml:space="preserve">0.609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2.563</w:t>
            </w:r>
          </w:p>
        </w:tc>
        <w:tc>
          <w:tcPr/>
          <w:p>
            <w:pPr>
              <w:pStyle w:val="Compact"/>
            </w:pPr>
            <w:r>
              <w:t xml:space="preserve">0.024*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4.487</w:t>
            </w:r>
          </w:p>
        </w:tc>
        <w:tc>
          <w:tcPr/>
          <w:p>
            <w:pPr>
              <w:pStyle w:val="Compact"/>
            </w:pPr>
            <w:r>
              <w:t xml:space="preserve">0.767</w:t>
            </w:r>
          </w:p>
        </w:tc>
        <w:tc>
          <w:tcPr/>
          <w:p>
            <w:pPr>
              <w:pStyle w:val="Compact"/>
            </w:pPr>
            <w:r>
              <w:t xml:space="preserve">2.984</w:t>
            </w:r>
          </w:p>
        </w:tc>
        <w:tc>
          <w:tcPr/>
          <w:p>
            <w:pPr>
              <w:pStyle w:val="Compact"/>
            </w:pPr>
            <w:r>
              <w:t xml:space="preserve">5.989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2.027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1.927</w:t>
            </w:r>
          </w:p>
        </w:tc>
        <w:tc>
          <w:tcPr/>
          <w:p>
            <w:pPr>
              <w:pStyle w:val="Compact"/>
            </w:pPr>
            <w:r>
              <w:t xml:space="preserve">2.128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H1 Victim muestra evidencia focal para un tÃƒÂ©rminos de hipÃƒÂ³tesis. Empathy: Perspective taking se asocia con mayor judgement predicho (estimate = 0.96, p = 0.039*). Los dummies de sesiÃƒÂ³n permanecen en el estimador ajustado como ajuste, pero se omiten intencionalmente de la narrativa sustantiva.</w:t>
      </w:r>
    </w:p>
    <w:bookmarkEnd w:id="187"/>
    <w:bookmarkStart w:id="188" w:name="h1-bystander-coefficient-table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H1 Bystander coefficient table</w:t>
      </w:r>
    </w:p>
    <w:p>
      <w:pPr>
        <w:pStyle w:val="FirstParagraph"/>
      </w:pPr>
      <w:r>
        <w:rPr>
          <w:b/>
          <w:bCs/>
        </w:rPr>
        <w:t xml:space="preserve">Table 17. H1 Bystander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6.370</w:t>
            </w:r>
          </w:p>
        </w:tc>
        <w:tc>
          <w:tcPr/>
          <w:p>
            <w:pPr>
              <w:pStyle w:val="Compact"/>
            </w:pPr>
            <w:r>
              <w:t xml:space="preserve">3.060</w:t>
            </w:r>
          </w:p>
        </w:tc>
        <w:tc>
          <w:tcPr/>
          <w:p>
            <w:pPr>
              <w:pStyle w:val="Compact"/>
            </w:pPr>
            <w:r>
              <w:t xml:space="preserve">0.371</w:t>
            </w:r>
          </w:p>
        </w:tc>
        <w:tc>
          <w:tcPr/>
          <w:p>
            <w:pPr>
              <w:pStyle w:val="Compact"/>
            </w:pPr>
            <w:r>
              <w:t xml:space="preserve">12.368</w:t>
            </w:r>
          </w:p>
        </w:tc>
        <w:tc>
          <w:tcPr/>
          <w:p>
            <w:pPr>
              <w:pStyle w:val="Compact"/>
            </w:pPr>
            <w:r>
              <w:t xml:space="preserve">0.037*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0.359</w:t>
            </w:r>
          </w:p>
        </w:tc>
        <w:tc>
          <w:tcPr/>
          <w:p>
            <w:pPr>
              <w:pStyle w:val="Compact"/>
            </w:pPr>
            <w:r>
              <w:t xml:space="preserve">-0.513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</w:t>
            </w:r>
          </w:p>
        </w:tc>
        <w:tc>
          <w:tcPr/>
          <w:p>
            <w:pPr>
              <w:pStyle w:val="Compact"/>
            </w:pPr>
            <w:r>
              <w:t xml:space="preserve">-0.527</w:t>
            </w:r>
          </w:p>
        </w:tc>
        <w:tc>
          <w:tcPr/>
          <w:p>
            <w:pPr>
              <w:pStyle w:val="Compact"/>
            </w:pPr>
            <w:r>
              <w:t xml:space="preserve">0.522</w:t>
            </w:r>
          </w:p>
        </w:tc>
        <w:tc>
          <w:tcPr/>
          <w:p>
            <w:pPr>
              <w:pStyle w:val="Compact"/>
            </w:pPr>
            <w:r>
              <w:t xml:space="preserve">-1.551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0.313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-0.364</w:t>
            </w:r>
          </w:p>
        </w:tc>
        <w:tc>
          <w:tcPr/>
          <w:p>
            <w:pPr>
              <w:pStyle w:val="Compact"/>
            </w:pPr>
            <w:r>
              <w:t xml:space="preserve">1.449</w:t>
            </w:r>
          </w:p>
        </w:tc>
        <w:tc>
          <w:tcPr/>
          <w:p>
            <w:pPr>
              <w:pStyle w:val="Compact"/>
            </w:pPr>
            <w:r>
              <w:t xml:space="preserve">0.241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t xml:space="preserve">0.427</w:t>
            </w:r>
          </w:p>
        </w:tc>
        <w:tc>
          <w:tcPr/>
          <w:p>
            <w:pPr>
              <w:pStyle w:val="Compact"/>
            </w:pPr>
            <w:r>
              <w:t xml:space="preserve">-0.449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-15.355</w:t>
            </w:r>
          </w:p>
        </w:tc>
        <w:tc>
          <w:tcPr/>
          <w:p>
            <w:pPr>
              <w:pStyle w:val="Compact"/>
            </w:pPr>
            <w:r>
              <w:t xml:space="preserve">0.964</w:t>
            </w:r>
          </w:p>
        </w:tc>
        <w:tc>
          <w:tcPr/>
          <w:p>
            <w:pPr>
              <w:pStyle w:val="Compact"/>
            </w:pPr>
            <w:r>
              <w:t xml:space="preserve">-17.245</w:t>
            </w:r>
          </w:p>
        </w:tc>
        <w:tc>
          <w:tcPr/>
          <w:p>
            <w:pPr>
              <w:pStyle w:val="Compact"/>
            </w:pPr>
            <w:r>
              <w:t xml:space="preserve">-13.465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-4.265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-5.559</w:t>
            </w:r>
          </w:p>
        </w:tc>
        <w:tc>
          <w:tcPr/>
          <w:p>
            <w:pPr>
              <w:pStyle w:val="Compact"/>
            </w:pPr>
            <w:r>
              <w:t xml:space="preserve">-2.972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-0.011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0.065+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-0.283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0.012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-1.079</w:t>
            </w:r>
          </w:p>
        </w:tc>
        <w:tc>
          <w:tcPr/>
          <w:p>
            <w:pPr>
              <w:pStyle w:val="Compact"/>
            </w:pPr>
            <w:r>
              <w:t xml:space="preserve">1.102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1.048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2.064</w:t>
            </w:r>
          </w:p>
        </w:tc>
        <w:tc>
          <w:tcPr/>
          <w:p>
            <w:pPr>
              <w:pStyle w:val="Compact"/>
            </w:pPr>
            <w:r>
              <w:t xml:space="preserve">0.043*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4.832</w:t>
            </w:r>
          </w:p>
        </w:tc>
        <w:tc>
          <w:tcPr/>
          <w:p>
            <w:pPr>
              <w:pStyle w:val="Compact"/>
            </w:pPr>
            <w: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3.334</w:t>
            </w:r>
          </w:p>
        </w:tc>
        <w:tc>
          <w:tcPr/>
          <w:p>
            <w:pPr>
              <w:pStyle w:val="Compact"/>
            </w:pPr>
            <w:r>
              <w:t xml:space="preserve">6.329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1.933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1.834</w:t>
            </w:r>
          </w:p>
        </w:tc>
        <w:tc>
          <w:tcPr/>
          <w:p>
            <w:pPr>
              <w:pStyle w:val="Compact"/>
            </w:pPr>
            <w:r>
              <w:t xml:space="preserve">2.032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En el modelo H1 Bystander, ningÃƒÂºn tÃƒÂ©rmino focal de hipÃƒÂ³tesis alcanzÃƒÂ³ p &lt; 0.10. Por ello, el reporte conserva la tabla de coeficientes para auditabilidad, pero no aÃƒÂ±ade una interpretaciÃƒÂ³n sustantiva guiada por significancia mÃƒÂ¡s allÃƒÂ¡ de los grÃƒÂ¡ficos descriptivos de predicciÃƒÂ³n.</w:t>
      </w:r>
    </w:p>
    <w:p>
      <w:pPr>
        <w:pStyle w:val="BodyText"/>
      </w:pPr>
      <w:r>
        <w:t xml:space="preserve">Recordatorio H2: los predictores relacionales activos usan semantica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por fila;</w:t>
      </w:r>
      <w:r>
        <w:t xml:space="preserve"> </w:t>
      </w:r>
      <w:r>
        <w:rPr>
          <w:rStyle w:val="VerbatimChar"/>
        </w:rPr>
        <w:t xml:space="preserve">group_target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group_other</w:t>
      </w:r>
      <w:r>
        <w:t xml:space="preserve"> </w:t>
      </w:r>
      <w:r>
        <w:t xml:space="preserve">permanecen como campos legacy de fuente/auditoria y no como terminos activos de H2.</w:t>
      </w:r>
    </w:p>
    <w:bookmarkEnd w:id="188"/>
    <w:bookmarkStart w:id="189" w:name="h2-victim-coefficient-table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H2 Victim coefficient table</w:t>
      </w:r>
    </w:p>
    <w:p>
      <w:pPr>
        <w:pStyle w:val="FirstParagraph"/>
      </w:pPr>
      <w:r>
        <w:rPr>
          <w:b/>
          <w:bCs/>
        </w:rPr>
        <w:t xml:space="preserve">Table 18. H2 Victim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10.104</w:t>
            </w:r>
          </w:p>
        </w:tc>
        <w:tc>
          <w:tcPr/>
          <w:p>
            <w:pPr>
              <w:pStyle w:val="Compact"/>
            </w:pPr>
            <w:r>
              <w:t xml:space="preserve">2.661</w:t>
            </w:r>
          </w:p>
        </w:tc>
        <w:tc>
          <w:tcPr/>
          <w:p>
            <w:pPr>
              <w:pStyle w:val="Compact"/>
            </w:pPr>
            <w:r>
              <w:t xml:space="preserve">4.888</w:t>
            </w:r>
          </w:p>
        </w:tc>
        <w:tc>
          <w:tcPr/>
          <w:p>
            <w:pPr>
              <w:pStyle w:val="Compact"/>
            </w:pPr>
            <w:r>
              <w:t xml:space="preserve">15.320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-1.704</w:t>
            </w:r>
          </w:p>
        </w:tc>
        <w:tc>
          <w:tcPr/>
          <w:p>
            <w:pPr>
              <w:pStyle w:val="Compact"/>
            </w:pPr>
            <w:r>
              <w:t xml:space="preserve">1.918</w:t>
            </w:r>
          </w:p>
        </w:tc>
        <w:tc>
          <w:tcPr/>
          <w:p>
            <w:pPr>
              <w:pStyle w:val="Compact"/>
            </w:pPr>
            <w:r>
              <w:t xml:space="preserve">0.908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-0.094</w:t>
            </w:r>
          </w:p>
        </w:tc>
        <w:tc>
          <w:tcPr/>
          <w:p>
            <w:pPr>
              <w:pStyle w:val="Compact"/>
            </w:pPr>
            <w:r>
              <w:t xml:space="preserve">0.913</w:t>
            </w:r>
          </w:p>
        </w:tc>
        <w:tc>
          <w:tcPr/>
          <w:p>
            <w:pPr>
              <w:pStyle w:val="Compact"/>
            </w:pPr>
            <w:r>
              <w:t xml:space="preserve">-1.884</w:t>
            </w:r>
          </w:p>
        </w:tc>
        <w:tc>
          <w:tcPr/>
          <w:p>
            <w:pPr>
              <w:pStyle w:val="Compact"/>
            </w:pPr>
            <w:r>
              <w:t xml:space="preserve">1.696</w:t>
            </w:r>
          </w:p>
        </w:tc>
        <w:tc>
          <w:tcPr/>
          <w:p>
            <w:pPr>
              <w:pStyle w:val="Compact"/>
            </w:pPr>
            <w: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Target/other same faculty vs different</w:t>
            </w:r>
          </w:p>
        </w:tc>
        <w:tc>
          <w:tcPr/>
          <w:p>
            <w:pPr>
              <w:pStyle w:val="Compact"/>
            </w:pPr>
            <w:r>
              <w:t xml:space="preserve">-0.312</w:t>
            </w:r>
          </w:p>
        </w:tc>
        <w:tc>
          <w:tcPr/>
          <w:p>
            <w:pPr>
              <w:pStyle w:val="Compact"/>
            </w:pPr>
            <w:r>
              <w:t xml:space="preserve">0.577</w:t>
            </w:r>
          </w:p>
        </w:tc>
        <w:tc>
          <w:tcPr/>
          <w:p>
            <w:pPr>
              <w:pStyle w:val="Compact"/>
            </w:pPr>
            <w:r>
              <w:t xml:space="preserve">-1.442</w:t>
            </w:r>
          </w:p>
        </w:tc>
        <w:tc>
          <w:tcPr/>
          <w:p>
            <w:pPr>
              <w:pStyle w:val="Compact"/>
            </w:pPr>
            <w:r>
              <w:t xml:space="preserve">0.818</w:t>
            </w:r>
          </w:p>
        </w:tc>
        <w:tc>
          <w:tcPr/>
          <w:p>
            <w:pPr>
              <w:pStyle w:val="Compac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-17.009</w:t>
            </w:r>
          </w:p>
        </w:tc>
        <w:tc>
          <w:tcPr/>
          <w:p>
            <w:pPr>
              <w:pStyle w:val="Compact"/>
            </w:pPr>
            <w:r>
              <w:t xml:space="preserve">1.074</w:t>
            </w:r>
          </w:p>
        </w:tc>
        <w:tc>
          <w:tcPr/>
          <w:p>
            <w:pPr>
              <w:pStyle w:val="Compact"/>
            </w:pPr>
            <w:r>
              <w:t xml:space="preserve">-19.114</w:t>
            </w:r>
          </w:p>
        </w:tc>
        <w:tc>
          <w:tcPr/>
          <w:p>
            <w:pPr>
              <w:pStyle w:val="Compact"/>
            </w:pPr>
            <w:r>
              <w:t xml:space="preserve">-14.904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-3.967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-5.355</w:t>
            </w:r>
          </w:p>
        </w:tc>
        <w:tc>
          <w:tcPr/>
          <w:p>
            <w:pPr>
              <w:pStyle w:val="Compact"/>
            </w:pPr>
            <w:r>
              <w:t xml:space="preserve">-2.580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  <w:tc>
          <w:tcPr/>
          <w:p>
            <w:pPr>
              <w:pStyle w:val="Compact"/>
            </w:pPr>
            <w:r>
              <w:t xml:space="preserve">0.240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0.272</w:t>
            </w:r>
          </w:p>
        </w:tc>
        <w:tc>
          <w:tcPr/>
          <w:p>
            <w:pPr>
              <w:pStyle w:val="Compact"/>
            </w:pPr>
            <w:r>
              <w:t xml:space="preserve">-0.262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0.319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0.473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-0.601</w:t>
            </w:r>
          </w:p>
        </w:tc>
        <w:tc>
          <w:tcPr/>
          <w:p>
            <w:pPr>
              <w:pStyle w:val="Compact"/>
            </w:pPr>
            <w:r>
              <w:t xml:space="preserve">1.547</w:t>
            </w:r>
          </w:p>
        </w:tc>
        <w:tc>
          <w:tcPr/>
          <w:p>
            <w:pPr>
              <w:pStyle w:val="Compact"/>
            </w:pPr>
            <w:r>
              <w:t xml:space="preserve">0.388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1.379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2.544</w:t>
            </w:r>
          </w:p>
        </w:tc>
        <w:tc>
          <w:tcPr/>
          <w:p>
            <w:pPr>
              <w:pStyle w:val="Compact"/>
            </w:pPr>
            <w:r>
              <w:t xml:space="preserve">0.020*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-0.290</w:t>
            </w:r>
          </w:p>
        </w:tc>
        <w:tc>
          <w:tcPr/>
          <w:p>
            <w:pPr>
              <w:pStyle w:val="Compact"/>
            </w:pPr>
            <w:r>
              <w:t xml:space="preserve">1.224</w:t>
            </w:r>
          </w:p>
        </w:tc>
        <w:tc>
          <w:tcPr/>
          <w:p>
            <w:pPr>
              <w:pStyle w:val="Compact"/>
            </w:pPr>
            <w:r>
              <w:t xml:space="preserve">-2.688</w:t>
            </w:r>
          </w:p>
        </w:tc>
        <w:tc>
          <w:tcPr/>
          <w:p>
            <w:pPr>
              <w:pStyle w:val="Compact"/>
            </w:pPr>
            <w:r>
              <w:t xml:space="preserve">2.108</w:t>
            </w:r>
          </w:p>
        </w:tc>
        <w:tc>
          <w:tcPr/>
          <w:p>
            <w:pPr>
              <w:pStyle w:val="Compact"/>
            </w:pPr>
            <w:r>
              <w:t xml:space="preserve">0.813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4.564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3.049</w:t>
            </w:r>
          </w:p>
        </w:tc>
        <w:tc>
          <w:tcPr/>
          <w:p>
            <w:pPr>
              <w:pStyle w:val="Compact"/>
            </w:pPr>
            <w:r>
              <w:t xml:space="preserve">6.079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2.031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1.931</w:t>
            </w:r>
          </w:p>
        </w:tc>
        <w:tc>
          <w:tcPr/>
          <w:p>
            <w:pPr>
              <w:pStyle w:val="Compact"/>
            </w:pPr>
            <w:r>
              <w:t xml:space="preserve">2.131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En el modelo H2 Victim, ningÃƒÂºn tÃƒÂ©rmino focal de hipÃƒÂ³tesis alcanzÃƒÂ³ p &lt; 0.10. Por ello, el reporte conserva la tabla de coeficientes para auditabilidad, pero no aÃƒÂ±ade una interpretaciÃƒÂ³n sustantiva guiada por significancia mÃƒÂ¡s allÃƒÂ¡ de los grÃƒÂ¡ficos descriptivos de predicciÃƒÂ³n.</w:t>
      </w:r>
    </w:p>
    <w:bookmarkEnd w:id="189"/>
    <w:bookmarkStart w:id="190" w:name="h2-bystander-coefficient-table"/>
    <w:p>
      <w:pPr>
        <w:pStyle w:val="Heading2"/>
      </w:pPr>
      <w:r>
        <w:rPr>
          <w:rStyle w:val="SectionNumber"/>
        </w:rPr>
        <w:t xml:space="preserve">14.4</w:t>
      </w:r>
      <w:r>
        <w:tab/>
      </w:r>
      <w:r>
        <w:t xml:space="preserve">H2 Bystander coefficient table</w:t>
      </w:r>
    </w:p>
    <w:p>
      <w:pPr>
        <w:pStyle w:val="FirstParagraph"/>
      </w:pPr>
      <w:r>
        <w:rPr>
          <w:b/>
          <w:bCs/>
        </w:rPr>
        <w:t xml:space="preserve">Table 19. H2 Bystander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7.966</w:t>
            </w:r>
          </w:p>
        </w:tc>
        <w:tc>
          <w:tcPr/>
          <w:p>
            <w:pPr>
              <w:pStyle w:val="Compact"/>
            </w:pPr>
            <w:r>
              <w:t xml:space="preserve">2.823</w:t>
            </w:r>
          </w:p>
        </w:tc>
        <w:tc>
          <w:tcPr/>
          <w:p>
            <w:pPr>
              <w:pStyle w:val="Compact"/>
            </w:pPr>
            <w:r>
              <w:t xml:space="preserve">2.432</w:t>
            </w:r>
          </w:p>
        </w:tc>
        <w:tc>
          <w:tcPr/>
          <w:p>
            <w:pPr>
              <w:pStyle w:val="Compact"/>
            </w:pPr>
            <w:r>
              <w:t xml:space="preserve">13.499</w:t>
            </w:r>
          </w:p>
        </w:tc>
        <w:tc>
          <w:tcPr/>
          <w:p>
            <w:pPr>
              <w:pStyle w:val="Compact"/>
            </w:pPr>
            <w:r>
              <w:t xml:space="preserve">0.005**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0.279</w:t>
            </w:r>
          </w:p>
        </w:tc>
        <w:tc>
          <w:tcPr/>
          <w:p>
            <w:pPr>
              <w:pStyle w:val="Compac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  <w:r>
              <w:t xml:space="preserve">-0.391</w:t>
            </w:r>
          </w:p>
        </w:tc>
        <w:tc>
          <w:tcPr/>
          <w:p>
            <w:pPr>
              <w:pStyle w:val="Compact"/>
            </w:pPr>
            <w:r>
              <w:t xml:space="preserve">0.950</w:t>
            </w:r>
          </w:p>
        </w:tc>
        <w:tc>
          <w:tcPr/>
          <w:p>
            <w:pPr>
              <w:pStyle w:val="Compact"/>
            </w:pPr>
            <w:r>
              <w:t xml:space="preserve">0.414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0.790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  <w:tc>
          <w:tcPr/>
          <w:p>
            <w:pPr>
              <w:pStyle w:val="Compact"/>
            </w:pPr>
            <w:r>
              <w:t xml:space="preserve">-0.684</w:t>
            </w:r>
          </w:p>
        </w:tc>
        <w:tc>
          <w:tcPr/>
          <w:p>
            <w:pPr>
              <w:pStyle w:val="Compact"/>
            </w:pPr>
            <w:r>
              <w:t xml:space="preserve">2.263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0.798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-0.681</w:t>
            </w:r>
          </w:p>
        </w:tc>
        <w:tc>
          <w:tcPr/>
          <w:p>
            <w:pPr>
              <w:pStyle w:val="Compact"/>
            </w:pPr>
            <w:r>
              <w:t xml:space="preserve">2.277</w:t>
            </w:r>
          </w:p>
        </w:tc>
        <w:tc>
          <w:tcPr/>
          <w:p>
            <w:pPr>
              <w:pStyle w:val="Compact"/>
            </w:pPr>
            <w:r>
              <w:t xml:space="preserve">0.290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-1.927</w:t>
            </w:r>
          </w:p>
        </w:tc>
        <w:tc>
          <w:tcPr/>
          <w:p>
            <w:pPr>
              <w:pStyle w:val="Compact"/>
            </w:pPr>
            <w:r>
              <w:t xml:space="preserve">0.769</w:t>
            </w:r>
          </w:p>
        </w:tc>
        <w:tc>
          <w:tcPr/>
          <w:p>
            <w:pPr>
              <w:pStyle w:val="Compact"/>
            </w:pPr>
            <w:r>
              <w:t xml:space="preserve">-3.435</w:t>
            </w:r>
          </w:p>
        </w:tc>
        <w:tc>
          <w:tcPr/>
          <w:p>
            <w:pPr>
              <w:pStyle w:val="Compact"/>
            </w:pPr>
            <w:r>
              <w:t xml:space="preserve">-0.420</w:t>
            </w:r>
          </w:p>
        </w:tc>
        <w:tc>
          <w:tcPr/>
          <w:p>
            <w:pPr>
              <w:pStyle w:val="Compact"/>
            </w:pPr>
            <w:r>
              <w:t xml:space="preserve">0.012*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-1.206</w:t>
            </w:r>
          </w:p>
        </w:tc>
        <w:tc>
          <w:tcPr/>
          <w:p>
            <w:pPr>
              <w:pStyle w:val="Compact"/>
            </w:pPr>
            <w:r>
              <w:t xml:space="preserve">0.739</w:t>
            </w:r>
          </w:p>
        </w:tc>
        <w:tc>
          <w:tcPr/>
          <w:p>
            <w:pPr>
              <w:pStyle w:val="Compact"/>
            </w:pPr>
            <w:r>
              <w:t xml:space="preserve">-2.655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Target/other same faculty vs different</w:t>
            </w:r>
          </w:p>
        </w:tc>
        <w:tc>
          <w:tcPr/>
          <w:p>
            <w:pPr>
              <w:pStyle w:val="Compact"/>
            </w:pPr>
            <w:r>
              <w:t xml:space="preserve">-0.186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  <w:tc>
          <w:tcPr/>
          <w:p>
            <w:pPr>
              <w:pStyle w:val="Compact"/>
            </w:pPr>
            <w:r>
              <w:t xml:space="preserve">-1.312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-15.379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-17.276</w:t>
            </w:r>
          </w:p>
        </w:tc>
        <w:tc>
          <w:tcPr/>
          <w:p>
            <w:pPr>
              <w:pStyle w:val="Compact"/>
            </w:pPr>
            <w:r>
              <w:t xml:space="preserve">-13.483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-4.262</w:t>
            </w:r>
          </w:p>
        </w:tc>
        <w:tc>
          <w:tcPr/>
          <w:p>
            <w:pPr>
              <w:pStyle w:val="Compact"/>
            </w:pPr>
            <w:r>
              <w:t xml:space="preserve">0.666</w:t>
            </w:r>
          </w:p>
        </w:tc>
        <w:tc>
          <w:tcPr/>
          <w:p>
            <w:pPr>
              <w:pStyle w:val="Compact"/>
            </w:pPr>
            <w:r>
              <w:t xml:space="preserve">-5.567</w:t>
            </w:r>
          </w:p>
        </w:tc>
        <w:tc>
          <w:tcPr/>
          <w:p>
            <w:pPr>
              <w:pStyle w:val="Compact"/>
            </w:pPr>
            <w:r>
              <w:t xml:space="preserve">-2.957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0.077+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0.201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-0.284</w:t>
            </w:r>
          </w:p>
        </w:tc>
        <w:tc>
          <w:tcPr/>
          <w:p>
            <w:pPr>
              <w:pStyle w:val="Compact"/>
            </w:pPr>
            <w:r>
              <w:t xml:space="preserve">0.687</w:t>
            </w:r>
          </w:p>
        </w:tc>
        <w:tc>
          <w:tcPr/>
          <w:p>
            <w:pPr>
              <w:pStyle w:val="Compact"/>
            </w:pPr>
            <w:r>
              <w:t xml:space="preserve">0.416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0.130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-0.934</w:t>
            </w:r>
          </w:p>
        </w:tc>
        <w:tc>
          <w:tcPr/>
          <w:p>
            <w:pPr>
              <w:pStyle w:val="Compact"/>
            </w:pPr>
            <w:r>
              <w:t xml:space="preserve">1.194</w:t>
            </w:r>
          </w:p>
        </w:tc>
        <w:tc>
          <w:tcPr/>
          <w:p>
            <w:pPr>
              <w:pStyle w:val="Compac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1.200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0.187</w:t>
            </w:r>
          </w:p>
        </w:tc>
        <w:tc>
          <w:tcPr/>
          <w:p>
            <w:pPr>
              <w:pStyle w:val="Compact"/>
            </w:pPr>
            <w:r>
              <w:t xml:space="preserve">2.213</w:t>
            </w:r>
          </w:p>
        </w:tc>
        <w:tc>
          <w:tcPr/>
          <w:p>
            <w:pPr>
              <w:pStyle w:val="Compact"/>
            </w:pPr>
            <w:r>
              <w:t xml:space="preserve">0.020*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Bystander-target outgroup vs ingroup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-1.261</w:t>
            </w:r>
          </w:p>
        </w:tc>
        <w:tc>
          <w:tcPr/>
          <w:p>
            <w:pPr>
              <w:pStyle w:val="Compact"/>
            </w:pPr>
            <w:r>
              <w:t xml:space="preserve">1.022</w:t>
            </w:r>
          </w:p>
        </w:tc>
        <w:tc>
          <w:tcPr/>
          <w:p>
            <w:pPr>
              <w:pStyle w:val="Compact"/>
            </w:pPr>
            <w:r>
              <w:t xml:space="preserve">-3.263</w:t>
            </w:r>
          </w:p>
        </w:tc>
        <w:tc>
          <w:tcPr/>
          <w:p>
            <w:pPr>
              <w:pStyle w:val="Compact"/>
            </w:pPr>
            <w:r>
              <w:t xml:space="preserve">0.742</w:t>
            </w:r>
          </w:p>
        </w:tc>
        <w:tc>
          <w:tcPr/>
          <w:p>
            <w:pPr>
              <w:pStyle w:val="Compact"/>
            </w:pPr>
            <w:r>
              <w:t xml:space="preserve">0.217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2.487</w:t>
            </w:r>
          </w:p>
        </w:tc>
        <w:tc>
          <w:tcPr/>
          <w:p>
            <w:pPr>
              <w:pStyle w:val="Compact"/>
            </w:pPr>
            <w:r>
              <w:t xml:space="preserve">1.065</w:t>
            </w:r>
          </w:p>
        </w:tc>
        <w:tc>
          <w:tcPr/>
          <w:p>
            <w:pPr>
              <w:pStyle w:val="Compact"/>
            </w:pPr>
            <w:r>
              <w:t xml:space="preserve">0.400</w:t>
            </w:r>
          </w:p>
        </w:tc>
        <w:tc>
          <w:tcPr/>
          <w:p>
            <w:pPr>
              <w:pStyle w:val="Compact"/>
            </w:pPr>
            <w:r>
              <w:t xml:space="preserve">4.574</w:t>
            </w:r>
          </w:p>
        </w:tc>
        <w:tc>
          <w:tcPr/>
          <w:p>
            <w:pPr>
              <w:pStyle w:val="Compact"/>
            </w:pPr>
            <w:r>
              <w:t xml:space="preserve">0.020*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4.876</w:t>
            </w:r>
          </w:p>
        </w:tc>
        <w:tc>
          <w:tcPr/>
          <w:p>
            <w:pPr>
              <w:pStyle w:val="Compact"/>
            </w:pPr>
            <w:r>
              <w:t xml:space="preserve">0.780</w:t>
            </w:r>
          </w:p>
        </w:tc>
        <w:tc>
          <w:tcPr/>
          <w:p>
            <w:pPr>
              <w:pStyle w:val="Compact"/>
            </w:pPr>
            <w:r>
              <w:t xml:space="preserve">3.348</w:t>
            </w:r>
          </w:p>
        </w:tc>
        <w:tc>
          <w:tcPr/>
          <w:p>
            <w:pPr>
              <w:pStyle w:val="Compact"/>
            </w:pPr>
            <w:r>
              <w:t xml:space="preserve">6.404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1.932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1.833</w:t>
            </w:r>
          </w:p>
        </w:tc>
        <w:tc>
          <w:tcPr/>
          <w:p>
            <w:pPr>
              <w:pStyle w:val="Compact"/>
            </w:pPr>
            <w:r>
              <w:t xml:space="preserve">2.030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H2 Bystander muestra evidencia focal para 2 tÃƒÂ©rminos de hipÃƒÂ³tesis. Victim-target outgroup vs ingroup se asocia con menor judgement predicho (estimate = -1.93, p = 0.012</w:t>
      </w:r>
      <w:r>
        <w:rPr>
          <w:i/>
          <w:iCs/>
        </w:rPr>
        <w:t xml:space="preserve">). Victim-target outgroup vs ingroup x Victim-other outgroup vs ingroup se asocia con mayor judgement predicho (estimate = 2.49, p = 0.020</w:t>
      </w:r>
      <w:r>
        <w:t xml:space="preserve">). Los dummies de sesiÃƒÂ³n permanecen en el estimador ajustado como ajuste, pero se omiten intencionalmente de la narrativa sustantiva.</w:t>
      </w:r>
    </w:p>
    <w:bookmarkEnd w:id="190"/>
    <w:bookmarkStart w:id="191" w:name="h3-victim-coefficient-table"/>
    <w:p>
      <w:pPr>
        <w:pStyle w:val="Heading2"/>
      </w:pPr>
      <w:r>
        <w:rPr>
          <w:rStyle w:val="SectionNumber"/>
        </w:rPr>
        <w:t xml:space="preserve">14.5</w:t>
      </w:r>
      <w:r>
        <w:tab/>
      </w:r>
      <w:r>
        <w:t xml:space="preserve">H3 Victim coefficient table</w:t>
      </w:r>
    </w:p>
    <w:p>
      <w:pPr>
        <w:pStyle w:val="FirstParagraph"/>
      </w:pPr>
      <w:r>
        <w:rPr>
          <w:b/>
          <w:bCs/>
        </w:rPr>
        <w:t xml:space="preserve">Table 20. H3 Victim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4.125</w:t>
            </w:r>
          </w:p>
        </w:tc>
        <w:tc>
          <w:tcPr/>
          <w:p>
            <w:pPr>
              <w:pStyle w:val="Compact"/>
            </w:pPr>
            <w:r>
              <w:t xml:space="preserve">3.402</w:t>
            </w:r>
          </w:p>
        </w:tc>
        <w:tc>
          <w:tcPr/>
          <w:p>
            <w:pPr>
              <w:pStyle w:val="Compact"/>
            </w:pPr>
            <w:r>
              <w:t xml:space="preserve">-2.543</w:t>
            </w:r>
          </w:p>
        </w:tc>
        <w:tc>
          <w:tcPr/>
          <w:p>
            <w:pPr>
              <w:pStyle w:val="Compact"/>
            </w:pPr>
            <w:r>
              <w:t xml:space="preserve">10.793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</w:t>
            </w:r>
          </w:p>
        </w:tc>
        <w:tc>
          <w:tcPr/>
          <w:p>
            <w:pPr>
              <w:pStyle w:val="Compact"/>
            </w:pPr>
            <w:r>
              <w:t xml:space="preserve">1.470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  <w:tc>
          <w:tcPr/>
          <w:p>
            <w:pPr>
              <w:pStyle w:val="Compact"/>
            </w:pPr>
            <w:r>
              <w:t xml:space="preserve">0.202</w:t>
            </w:r>
          </w:p>
        </w:tc>
        <w:tc>
          <w:tcPr/>
          <w:p>
            <w:pPr>
              <w:pStyle w:val="Compact"/>
            </w:pPr>
            <w:r>
              <w:t xml:space="preserve">2.738</w:t>
            </w:r>
          </w:p>
        </w:tc>
        <w:tc>
          <w:tcPr/>
          <w:p>
            <w:pPr>
              <w:pStyle w:val="Compact"/>
            </w:pPr>
            <w:r>
              <w:t xml:space="preserve">0.023*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-1.367</w:t>
            </w:r>
          </w:p>
        </w:tc>
        <w:tc>
          <w:tcPr/>
          <w:p>
            <w:pPr>
              <w:pStyle w:val="Compact"/>
            </w:pPr>
            <w:r>
              <w:t xml:space="preserve">2.156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</w:t>
            </w:r>
          </w:p>
        </w:tc>
        <w:tc>
          <w:tcPr/>
          <w:p>
            <w:pPr>
              <w:pStyle w:val="Compact"/>
            </w:pPr>
            <w:r>
              <w:t xml:space="preserve">1.145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-0.342</w:t>
            </w:r>
          </w:p>
        </w:tc>
        <w:tc>
          <w:tcPr/>
          <w:p>
            <w:pPr>
              <w:pStyle w:val="Compact"/>
            </w:pPr>
            <w:r>
              <w:t xml:space="preserve">2.632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</w:t>
            </w:r>
          </w:p>
        </w:tc>
        <w:tc>
          <w:tcPr/>
          <w:p>
            <w:pPr>
              <w:pStyle w:val="Compact"/>
            </w:pPr>
            <w:r>
              <w:t xml:space="preserve">-0.291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-1.686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3.844</w:t>
            </w:r>
          </w:p>
        </w:tc>
        <w:tc>
          <w:tcPr/>
          <w:p>
            <w:pPr>
              <w:pStyle w:val="Compact"/>
            </w:pPr>
            <w:r>
              <w:t xml:space="preserve">1.817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  <w:tc>
          <w:tcPr/>
          <w:p>
            <w:pPr>
              <w:pStyle w:val="Compact"/>
            </w:pPr>
            <w:r>
              <w:t xml:space="preserve">7.406</w:t>
            </w:r>
          </w:p>
        </w:tc>
        <w:tc>
          <w:tcPr/>
          <w:p>
            <w:pPr>
              <w:pStyle w:val="Compact"/>
            </w:pPr>
            <w:r>
              <w:t xml:space="preserve">0.034*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1.962</w:t>
            </w:r>
          </w:p>
        </w:tc>
        <w:tc>
          <w:tcPr/>
          <w:p>
            <w:pPr>
              <w:pStyle w:val="Compact"/>
            </w:pPr>
            <w:r>
              <w:t xml:space="preserve">-1.833</w:t>
            </w:r>
          </w:p>
        </w:tc>
        <w:tc>
          <w:tcPr/>
          <w:p>
            <w:pPr>
              <w:pStyle w:val="Compact"/>
            </w:pPr>
            <w:r>
              <w:t xml:space="preserve">5.858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Target/other same faculty vs different</w:t>
            </w:r>
          </w:p>
        </w:tc>
        <w:tc>
          <w:tcPr/>
          <w:p>
            <w:pPr>
              <w:pStyle w:val="Compact"/>
            </w:pPr>
            <w:r>
              <w:t xml:space="preserve">-0.301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  <w:tc>
          <w:tcPr/>
          <w:p>
            <w:pPr>
              <w:pStyle w:val="Compact"/>
            </w:pPr>
            <w:r>
              <w:t xml:space="preserve">-1.425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-16.908</w:t>
            </w:r>
          </w:p>
        </w:tc>
        <w:tc>
          <w:tcPr/>
          <w:p>
            <w:pPr>
              <w:pStyle w:val="Compact"/>
            </w:pPr>
            <w:r>
              <w:t xml:space="preserve">1.071</w:t>
            </w:r>
          </w:p>
        </w:tc>
        <w:tc>
          <w:tcPr/>
          <w:p>
            <w:pPr>
              <w:pStyle w:val="Compact"/>
            </w:pPr>
            <w:r>
              <w:t xml:space="preserve">-19.008</w:t>
            </w:r>
          </w:p>
        </w:tc>
        <w:tc>
          <w:tcPr/>
          <w:p>
            <w:pPr>
              <w:pStyle w:val="Compact"/>
            </w:pPr>
            <w:r>
              <w:t xml:space="preserve">-14.809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-3.881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-5.251</w:t>
            </w:r>
          </w:p>
        </w:tc>
        <w:tc>
          <w:tcPr/>
          <w:p>
            <w:pPr>
              <w:pStyle w:val="Compact"/>
            </w:pPr>
            <w:r>
              <w:t xml:space="preserve">-2.512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0.268</w:t>
            </w:r>
          </w:p>
        </w:tc>
        <w:tc>
          <w:tcPr/>
          <w:p>
            <w:pPr>
              <w:pStyle w:val="Compact"/>
            </w:pPr>
            <w:r>
              <w:t xml:space="preserve">-0.309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  <w:tc>
          <w:tcPr/>
          <w:p>
            <w:pPr>
              <w:pStyle w:val="Compact"/>
            </w:pPr>
            <w:r>
              <w:t xml:space="preserve">-0.668</w:t>
            </w:r>
          </w:p>
        </w:tc>
        <w:tc>
          <w:tcPr/>
          <w:p>
            <w:pPr>
              <w:pStyle w:val="Compact"/>
            </w:pPr>
            <w:r>
              <w:t xml:space="preserve">1.573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1.481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2.668</w:t>
            </w:r>
          </w:p>
        </w:tc>
        <w:tc>
          <w:tcPr/>
          <w:p>
            <w:pPr>
              <w:pStyle w:val="Compact"/>
            </w:pPr>
            <w:r>
              <w:t xml:space="preserve">0.014*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  <w:tc>
          <w:tcPr/>
          <w:p>
            <w:pPr>
              <w:pStyle w:val="Compact"/>
            </w:pPr>
            <w:r>
              <w:t xml:space="preserve">1.214</w:t>
            </w:r>
          </w:p>
        </w:tc>
        <w:tc>
          <w:tcPr/>
          <w:p>
            <w:pPr>
              <w:pStyle w:val="Compact"/>
            </w:pPr>
            <w:r>
              <w:t xml:space="preserve">-2.539</w:t>
            </w:r>
          </w:p>
        </w:tc>
        <w:tc>
          <w:tcPr/>
          <w:p>
            <w:pPr>
              <w:pStyle w:val="Compact"/>
            </w:pPr>
            <w:r>
              <w:t xml:space="preserve">2.220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-0.453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-1.470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-1.004</w:t>
            </w:r>
          </w:p>
        </w:tc>
        <w:tc>
          <w:tcPr/>
          <w:p>
            <w:pPr>
              <w:pStyle w:val="Compact"/>
            </w:pPr>
            <w:r>
              <w:t xml:space="preserve">0.569</w:t>
            </w:r>
          </w:p>
        </w:tc>
        <w:tc>
          <w:tcPr/>
          <w:p>
            <w:pPr>
              <w:pStyle w:val="Compact"/>
            </w:pPr>
            <w:r>
              <w:t xml:space="preserve">-2.118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0.077+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  <w:tc>
          <w:tcPr/>
          <w:p>
            <w:pPr>
              <w:pStyle w:val="Compact"/>
            </w:pPr>
            <w:r>
              <w:t xml:space="preserve">0.683</w:t>
            </w:r>
          </w:p>
        </w:tc>
        <w:tc>
          <w:tcPr/>
          <w:p>
            <w:pPr>
              <w:pStyle w:val="Compact"/>
            </w:pPr>
            <w:r>
              <w:t xml:space="preserve">-1.517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-0.635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-2.209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-0.787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-1.982</w:t>
            </w:r>
          </w:p>
        </w:tc>
        <w:tc>
          <w:tcPr/>
          <w:p>
            <w:pPr>
              <w:pStyle w:val="Compact"/>
            </w:pPr>
            <w:r>
              <w:t xml:space="preserve">0.408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  <w:tc>
          <w:tcPr/>
          <w:p>
            <w:pPr>
              <w:pStyle w:val="Compact"/>
            </w:pPr>
            <w:r>
              <w:t xml:space="preserve">-0.799</w:t>
            </w:r>
          </w:p>
        </w:tc>
        <w:tc>
          <w:tcPr/>
          <w:p>
            <w:pPr>
              <w:pStyle w:val="Compact"/>
            </w:pPr>
            <w:r>
              <w:t xml:space="preserve">1.739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-0.282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-1.218</w:t>
            </w:r>
          </w:p>
        </w:tc>
        <w:tc>
          <w:tcPr/>
          <w:p>
            <w:pPr>
              <w:pStyle w:val="Compact"/>
            </w:pPr>
            <w:r>
              <w:t xml:space="preserve">0.654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-1.059</w:t>
            </w:r>
          </w:p>
        </w:tc>
        <w:tc>
          <w:tcPr/>
          <w:p>
            <w:pPr>
              <w:pStyle w:val="Compact"/>
            </w:pPr>
            <w:r>
              <w:t xml:space="preserve">1.363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4.448</w:t>
            </w: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  <w:tc>
          <w:tcPr/>
          <w:p>
            <w:pPr>
              <w:pStyle w:val="Compact"/>
            </w:pPr>
            <w:r>
              <w:t xml:space="preserve">2.949</w:t>
            </w:r>
          </w:p>
        </w:tc>
        <w:tc>
          <w:tcPr/>
          <w:p>
            <w:pPr>
              <w:pStyle w:val="Compact"/>
            </w:pPr>
            <w:r>
              <w:t xml:space="preserve">5.947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2.024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1.924</w:t>
            </w:r>
          </w:p>
        </w:tc>
        <w:tc>
          <w:tcPr/>
          <w:p>
            <w:pPr>
              <w:pStyle w:val="Compact"/>
            </w:pPr>
            <w:r>
              <w:t xml:space="preserve">2.124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H3 Victim muestra evidencia focal para 3 tÃƒÂ©rminos de hipÃƒÂ³tesis. Empathy: Fantasy se asocia con mayor judgement predicho (estimate = 1.47, p = 0.023</w:t>
      </w:r>
      <w:r>
        <w:rPr>
          <w:i/>
          <w:iCs/>
        </w:rPr>
        <w:t xml:space="preserve">). Victim-target outgroup vs ingroup se asocia con mayor judgement predicho (estimate = 3.84, p = 0.034</w:t>
      </w:r>
      <w:r>
        <w:t xml:space="preserve">). Empathy: Fantasy x Victim-other outgroup vs ingroup se asocia con menor judgement predicho (estimate = -1.00, p = 0.077+). Los dummies de sesiÃƒÂ³n permanecen en el estimador ajustado como ajuste, pero se omiten intencionalmente de la narrativa sustantiva.</w:t>
      </w:r>
    </w:p>
    <w:bookmarkEnd w:id="191"/>
    <w:bookmarkStart w:id="192" w:name="h3-bystander-coefficient-table"/>
    <w:p>
      <w:pPr>
        <w:pStyle w:val="Heading2"/>
      </w:pPr>
      <w:r>
        <w:rPr>
          <w:rStyle w:val="SectionNumber"/>
        </w:rPr>
        <w:t xml:space="preserve">14.6</w:t>
      </w:r>
      <w:r>
        <w:tab/>
      </w:r>
      <w:r>
        <w:t xml:space="preserve">H3 Bystander coefficient table</w:t>
      </w:r>
    </w:p>
    <w:p>
      <w:pPr>
        <w:pStyle w:val="FirstParagraph"/>
      </w:pPr>
      <w:r>
        <w:rPr>
          <w:b/>
          <w:bCs/>
        </w:rPr>
        <w:t xml:space="preserve">Table 21. H3 Bystander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10.174</w:t>
            </w:r>
          </w:p>
        </w:tc>
        <w:tc>
          <w:tcPr/>
          <w:p>
            <w:pPr>
              <w:pStyle w:val="Compact"/>
            </w:pPr>
            <w:r>
              <w:t xml:space="preserve">3.376</w:t>
            </w:r>
          </w:p>
        </w:tc>
        <w:tc>
          <w:tcPr/>
          <w:p>
            <w:pPr>
              <w:pStyle w:val="Compact"/>
            </w:pPr>
            <w:r>
              <w:t xml:space="preserve">3.556</w:t>
            </w:r>
          </w:p>
        </w:tc>
        <w:tc>
          <w:tcPr/>
          <w:p>
            <w:pPr>
              <w:pStyle w:val="Compact"/>
            </w:pPr>
            <w:r>
              <w:t xml:space="preserve">16.791</w:t>
            </w:r>
          </w:p>
        </w:tc>
        <w:tc>
          <w:tcPr/>
          <w:p>
            <w:pPr>
              <w:pStyle w:val="Compact"/>
            </w:pPr>
            <w:r>
              <w:t xml:space="preserve">0.003**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-0.556</w:t>
            </w:r>
          </w:p>
        </w:tc>
        <w:tc>
          <w:tcPr/>
          <w:p>
            <w:pPr>
              <w:pStyle w:val="Compact"/>
            </w:pPr>
            <w:r>
              <w:t xml:space="preserve">2.060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</w:t>
            </w:r>
          </w:p>
        </w:tc>
        <w:tc>
          <w:tcPr/>
          <w:p>
            <w:pPr>
              <w:pStyle w:val="Compact"/>
            </w:pPr>
            <w:r>
              <w:t xml:space="preserve">-0.726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-2.389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</w:t>
            </w:r>
          </w:p>
        </w:tc>
        <w:tc>
          <w:tcPr/>
          <w:p>
            <w:pPr>
              <w:pStyle w:val="Compact"/>
            </w:pPr>
            <w:r>
              <w:t xml:space="preserve">-0.677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t xml:space="preserve">-2.107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</w:t>
            </w:r>
          </w:p>
        </w:tc>
        <w:tc>
          <w:tcPr/>
          <w:p>
            <w:pPr>
              <w:pStyle w:val="Compact"/>
            </w:pPr>
            <w:r>
              <w:t xml:space="preserve">-0.147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-1.499</w:t>
            </w:r>
          </w:p>
        </w:tc>
        <w:tc>
          <w:tcPr/>
          <w:p>
            <w:pPr>
              <w:pStyle w:val="Compact"/>
            </w:pPr>
            <w:r>
              <w:t xml:space="preserve">1.205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-1.920</w:t>
            </w:r>
          </w:p>
        </w:tc>
        <w:tc>
          <w:tcPr/>
          <w:p>
            <w:pPr>
              <w:pStyle w:val="Compact"/>
            </w:pPr>
            <w:r>
              <w:t xml:space="preserve">1.934</w:t>
            </w:r>
          </w:p>
        </w:tc>
        <w:tc>
          <w:tcPr/>
          <w:p>
            <w:pPr>
              <w:pStyle w:val="Compact"/>
            </w:pPr>
            <w:r>
              <w:t xml:space="preserve">-5.712</w:t>
            </w:r>
          </w:p>
        </w:tc>
        <w:tc>
          <w:tcPr/>
          <w:p>
            <w:pPr>
              <w:pStyle w:val="Compact"/>
            </w:pPr>
            <w:r>
              <w:t xml:space="preserve">1.871</w:t>
            </w:r>
          </w:p>
        </w:tc>
        <w:tc>
          <w:tcPr/>
          <w:p>
            <w:pPr>
              <w:pStyle w:val="Compact"/>
            </w:pPr>
            <w:r>
              <w:t xml:space="preserve">0.321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-1.273</w:t>
            </w:r>
          </w:p>
        </w:tc>
        <w:tc>
          <w:tcPr/>
          <w:p>
            <w:pPr>
              <w:pStyle w:val="Compact"/>
            </w:pPr>
            <w:r>
              <w:t xml:space="preserve">1.812</w:t>
            </w:r>
          </w:p>
        </w:tc>
        <w:tc>
          <w:tcPr/>
          <w:p>
            <w:pPr>
              <w:pStyle w:val="Compact"/>
            </w:pPr>
            <w:r>
              <w:t xml:space="preserve">-4.824</w:t>
            </w:r>
          </w:p>
        </w:tc>
        <w:tc>
          <w:tcPr/>
          <w:p>
            <w:pPr>
              <w:pStyle w:val="Compact"/>
            </w:pPr>
            <w:r>
              <w:t xml:space="preserve">2.277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-0.383</w:t>
            </w:r>
          </w:p>
        </w:tc>
        <w:tc>
          <w:tcPr/>
          <w:p>
            <w:pPr>
              <w:pStyle w:val="Compact"/>
            </w:pPr>
            <w:r>
              <w:t xml:space="preserve">1.807</w:t>
            </w:r>
          </w:p>
        </w:tc>
        <w:tc>
          <w:tcPr/>
          <w:p>
            <w:pPr>
              <w:pStyle w:val="Compact"/>
            </w:pPr>
            <w:r>
              <w:t xml:space="preserve">-3.923</w:t>
            </w:r>
          </w:p>
        </w:tc>
        <w:tc>
          <w:tcPr/>
          <w:p>
            <w:pPr>
              <w:pStyle w:val="Compact"/>
            </w:pPr>
            <w:r>
              <w:t xml:space="preserve">3.158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-1.941</w:t>
            </w:r>
          </w:p>
        </w:tc>
        <w:tc>
          <w:tcPr/>
          <w:p>
            <w:pPr>
              <w:pStyle w:val="Compact"/>
            </w:pPr>
            <w:r>
              <w:t xml:space="preserve">0.763</w:t>
            </w:r>
          </w:p>
        </w:tc>
        <w:tc>
          <w:tcPr/>
          <w:p>
            <w:pPr>
              <w:pStyle w:val="Compact"/>
            </w:pPr>
            <w:r>
              <w:t xml:space="preserve">-3.438</w:t>
            </w:r>
          </w:p>
        </w:tc>
        <w:tc>
          <w:tcPr/>
          <w:p>
            <w:pPr>
              <w:pStyle w:val="Compact"/>
            </w:pPr>
            <w:r>
              <w:t xml:space="preserve">-0.445</w:t>
            </w:r>
          </w:p>
        </w:tc>
        <w:tc>
          <w:tcPr/>
          <w:p>
            <w:pPr>
              <w:pStyle w:val="Compact"/>
            </w:pPr>
            <w:r>
              <w:t xml:space="preserve">0.011*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-1.217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-2.659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0.098+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Target/other same faculty vs different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-1.214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-15.382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-17.265</w:t>
            </w:r>
          </w:p>
        </w:tc>
        <w:tc>
          <w:tcPr/>
          <w:p>
            <w:pPr>
              <w:pStyle w:val="Compact"/>
            </w:pPr>
            <w:r>
              <w:t xml:space="preserve">-13.499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-4.267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-5.570</w:t>
            </w:r>
          </w:p>
        </w:tc>
        <w:tc>
          <w:tcPr/>
          <w:p>
            <w:pPr>
              <w:pStyle w:val="Compact"/>
            </w:pPr>
            <w:r>
              <w:t xml:space="preserve">-2.965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  <w:tc>
          <w:tcPr/>
          <w:p>
            <w:pPr>
              <w:pStyle w:val="Compact"/>
            </w:pPr>
            <w:r>
              <w:t xml:space="preserve">0.061+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-0.324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-1.034</w:t>
            </w:r>
          </w:p>
        </w:tc>
        <w:tc>
          <w:tcPr/>
          <w:p>
            <w:pPr>
              <w:pStyle w:val="Compact"/>
            </w:pPr>
            <w:r>
              <w:t xml:space="preserve">1.144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1.072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2.082</w:t>
            </w:r>
          </w:p>
        </w:tc>
        <w:tc>
          <w:tcPr/>
          <w:p>
            <w:pPr>
              <w:pStyle w:val="Compact"/>
            </w:pPr>
            <w:r>
              <w:t xml:space="preserve">0.038*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Bystander-target outgroup vs ingroup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-1.287</w:t>
            </w:r>
          </w:p>
        </w:tc>
        <w:tc>
          <w:tcPr/>
          <w:p>
            <w:pPr>
              <w:pStyle w:val="Compact"/>
            </w:pPr>
            <w:r>
              <w:t xml:space="preserve">1.012</w:t>
            </w:r>
          </w:p>
        </w:tc>
        <w:tc>
          <w:tcPr/>
          <w:p>
            <w:pPr>
              <w:pStyle w:val="Compact"/>
            </w:pPr>
            <w:r>
              <w:t xml:space="preserve">-3.270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2.437</w:t>
            </w:r>
          </w:p>
        </w:tc>
        <w:tc>
          <w:tcPr/>
          <w:p>
            <w:pPr>
              <w:pStyle w:val="Compact"/>
            </w:pPr>
            <w:r>
              <w:t xml:space="preserve">1.062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4.519</w:t>
            </w:r>
          </w:p>
        </w:tc>
        <w:tc>
          <w:tcPr/>
          <w:p>
            <w:pPr>
              <w:pStyle w:val="Compact"/>
            </w:pPr>
            <w:r>
              <w:t xml:space="preserve">0.022*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-1.130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-2.128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  <w:tc>
          <w:tcPr/>
          <w:p>
            <w:pPr>
              <w:pStyle w:val="Compact"/>
            </w:pPr>
            <w:r>
              <w:t xml:space="preserve">0.026*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  <w:tc>
          <w:tcPr/>
          <w:p>
            <w:pPr>
              <w:pStyle w:val="Compact"/>
            </w:pPr>
            <w:r>
              <w:t xml:space="preserve">-0.574</w:t>
            </w:r>
          </w:p>
        </w:tc>
        <w:tc>
          <w:tcPr/>
          <w:p>
            <w:pPr>
              <w:pStyle w:val="Compact"/>
            </w:pPr>
            <w:r>
              <w:t xml:space="preserve">1.269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-0.381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  <w:r>
              <w:t xml:space="preserve">-1.264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0.666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  <w:tc>
          <w:tcPr/>
          <w:p>
            <w:pPr>
              <w:pStyle w:val="Compact"/>
            </w:pPr>
            <w:r>
              <w:t xml:space="preserve">-0.920</w:t>
            </w:r>
          </w:p>
        </w:tc>
        <w:tc>
          <w:tcPr/>
          <w:p>
            <w:pPr>
              <w:pStyle w:val="Compact"/>
            </w:pPr>
            <w:r>
              <w:t xml:space="preserve">2.252</w:t>
            </w:r>
          </w:p>
        </w:tc>
        <w:tc>
          <w:tcPr/>
          <w:p>
            <w:pPr>
              <w:pStyle w:val="Compact"/>
            </w:pPr>
            <w:r>
              <w:t xml:space="preserve">0.410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-0.532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-1.634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-0.876</w:t>
            </w:r>
          </w:p>
        </w:tc>
        <w:tc>
          <w:tcPr/>
          <w:p>
            <w:pPr>
              <w:pStyle w:val="Compact"/>
            </w:pPr>
            <w:r>
              <w:t xml:space="preserve">1.631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-0.531</w:t>
            </w:r>
          </w:p>
        </w:tc>
        <w:tc>
          <w:tcPr/>
          <w:p>
            <w:pPr>
              <w:pStyle w:val="Compact"/>
            </w:pPr>
            <w:r>
              <w:t xml:space="preserve">1.860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-0.293</w:t>
            </w:r>
          </w:p>
        </w:tc>
        <w:tc>
          <w:tcPr/>
          <w:p>
            <w:pPr>
              <w:pStyle w:val="Compact"/>
            </w:pPr>
            <w:r>
              <w:t xml:space="preserve">1.898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-0.722</w:t>
            </w:r>
          </w:p>
        </w:tc>
        <w:tc>
          <w:tcPr/>
          <w:p>
            <w:pPr>
              <w:pStyle w:val="Compact"/>
            </w:pPr>
            <w:r>
              <w:t xml:space="preserve">1.609</w:t>
            </w:r>
          </w:p>
        </w:tc>
        <w:tc>
          <w:tcPr/>
          <w:p>
            <w:pPr>
              <w:pStyle w:val="Compact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-0.590</w:t>
            </w:r>
          </w:p>
        </w:tc>
        <w:tc>
          <w:tcPr/>
          <w:p>
            <w:pPr>
              <w:pStyle w:val="Compact"/>
            </w:pPr>
            <w:r>
              <w:t xml:space="preserve">1.783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0.491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-0.379</w:t>
            </w:r>
          </w:p>
        </w:tc>
        <w:tc>
          <w:tcPr/>
          <w:p>
            <w:pPr>
              <w:pStyle w:val="Compact"/>
            </w:pPr>
            <w:r>
              <w:t xml:space="preserve">1.361</w:t>
            </w:r>
          </w:p>
        </w:tc>
        <w:tc>
          <w:tcPr/>
          <w:p>
            <w:pPr>
              <w:pStyle w:val="Compact"/>
            </w:pPr>
            <w:r>
              <w:t xml:space="preserve">0.269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-1.053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4.884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3.330</w:t>
            </w:r>
          </w:p>
        </w:tc>
        <w:tc>
          <w:tcPr/>
          <w:p>
            <w:pPr>
              <w:pStyle w:val="Compact"/>
            </w:pPr>
            <w:r>
              <w:t xml:space="preserve">6.437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1.927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1.828</w:t>
            </w:r>
          </w:p>
        </w:tc>
        <w:tc>
          <w:tcPr/>
          <w:p>
            <w:pPr>
              <w:pStyle w:val="Compact"/>
            </w:pPr>
            <w:r>
              <w:t xml:space="preserve">2.025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H3 Bystander muestra evidencia focal para 4 tÃƒÂ©rminos de hipÃƒÂ³tesis. Victim-target outgroup vs ingroup se asocia con menor judgement predicho (estimate = -1.94, p = 0.011</w:t>
      </w:r>
      <w:r>
        <w:rPr>
          <w:i/>
          <w:iCs/>
        </w:rPr>
        <w:t xml:space="preserve">). Victim-target outgroup vs ingroup x Victim-other outgroup vs ingroup se asocia con mayor judgement predicho (estimate = 2.44, p = 0.022</w:t>
      </w:r>
      <w:r>
        <w:t xml:space="preserve">). Empathy: Fantasy x Bystander-victim outgroup vs ingroup se asocia con menor judgement predicho (estimate = -1.13, p = 0.026*). Los dummies de sesiÃƒÂ³n permanecen en el estimador ajustado como ajuste, pero se omiten intencionalmente de la narrativa sustantiva.</w:t>
      </w:r>
    </w:p>
    <w:p>
      <w:pPr>
        <w:pStyle w:val="BodyText"/>
      </w:pPr>
      <w:r>
        <w:t xml:space="preserve">Recordatorio H4: el nombre fuente legacy</w:t>
      </w:r>
      <w:r>
        <w:t xml:space="preserve"> </w:t>
      </w:r>
      <w:r>
        <w:rPr>
          <w:rStyle w:val="VerbatimChar"/>
        </w:rPr>
        <w:t xml:space="preserve">decision_target</w:t>
      </w:r>
      <w:r>
        <w:t xml:space="preserve"> </w:t>
      </w:r>
      <w:r>
        <w:t xml:space="preserve">corresponde al nombre operativo activo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, y</w:t>
      </w:r>
      <w:r>
        <w:t xml:space="preserve"> </w:t>
      </w:r>
      <w:r>
        <w:rPr>
          <w:rStyle w:val="VerbatimChar"/>
        </w:rPr>
        <w:t xml:space="preserve">decision_other</w:t>
      </w:r>
      <w:r>
        <w:t xml:space="preserve"> </w:t>
      </w:r>
      <w:r>
        <w:t xml:space="preserve">corresponde a</w:t>
      </w:r>
      <w:r>
        <w:t xml:space="preserve"> </w:t>
      </w:r>
      <w:r>
        <w:rPr>
          <w:rStyle w:val="VerbatimChar"/>
        </w:rPr>
        <w:t xml:space="preserve">accept_other</w:t>
      </w:r>
      <w:r>
        <w:t xml:space="preserve">; ambos se refieren a roles dinamicos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por fila.</w:t>
      </w:r>
    </w:p>
    <w:bookmarkEnd w:id="192"/>
    <w:bookmarkStart w:id="193" w:name="h4-victim-coefficient-table"/>
    <w:p>
      <w:pPr>
        <w:pStyle w:val="Heading2"/>
      </w:pPr>
      <w:r>
        <w:rPr>
          <w:rStyle w:val="SectionNumber"/>
        </w:rPr>
        <w:t xml:space="preserve">14.7</w:t>
      </w:r>
      <w:r>
        <w:tab/>
      </w:r>
      <w:r>
        <w:t xml:space="preserve">H4 Victim coefficient table</w:t>
      </w:r>
    </w:p>
    <w:p>
      <w:pPr>
        <w:pStyle w:val="FirstParagraph"/>
      </w:pPr>
      <w:r>
        <w:rPr>
          <w:b/>
          <w:bCs/>
        </w:rPr>
        <w:t xml:space="preserve">Table 22. H4 Victim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9.771</w:t>
            </w:r>
          </w:p>
        </w:tc>
        <w:tc>
          <w:tcPr/>
          <w:p>
            <w:pPr>
              <w:pStyle w:val="Compact"/>
            </w:pPr>
            <w:r>
              <w:t xml:space="preserve">2.575</w:t>
            </w:r>
          </w:p>
        </w:tc>
        <w:tc>
          <w:tcPr/>
          <w:p>
            <w:pPr>
              <w:pStyle w:val="Compact"/>
            </w:pPr>
            <w:r>
              <w:t xml:space="preserve">4.723</w:t>
            </w:r>
          </w:p>
        </w:tc>
        <w:tc>
          <w:tcPr/>
          <w:p>
            <w:pPr>
              <w:pStyle w:val="Compact"/>
            </w:pPr>
            <w:r>
              <w:t xml:space="preserve">14.819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-16.984</w:t>
            </w:r>
          </w:p>
        </w:tc>
        <w:tc>
          <w:tcPr/>
          <w:p>
            <w:pPr>
              <w:pStyle w:val="Compact"/>
            </w:pPr>
            <w:r>
              <w:t xml:space="preserve">1.072</w:t>
            </w:r>
          </w:p>
        </w:tc>
        <w:tc>
          <w:tcPr/>
          <w:p>
            <w:pPr>
              <w:pStyle w:val="Compact"/>
            </w:pPr>
            <w:r>
              <w:t xml:space="preserve">-19.086</w:t>
            </w:r>
          </w:p>
        </w:tc>
        <w:tc>
          <w:tcPr/>
          <w:p>
            <w:pPr>
              <w:pStyle w:val="Compact"/>
            </w:pPr>
            <w:r>
              <w:t xml:space="preserve">-14.882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-3.951</w:t>
            </w:r>
          </w:p>
        </w:tc>
        <w:tc>
          <w:tcPr/>
          <w:p>
            <w:pPr>
              <w:pStyle w:val="Compact"/>
            </w:pPr>
            <w:r>
              <w:t xml:space="preserve">0.705</w:t>
            </w:r>
          </w:p>
        </w:tc>
        <w:tc>
          <w:tcPr/>
          <w:p>
            <w:pPr>
              <w:pStyle w:val="Compact"/>
            </w:pPr>
            <w:r>
              <w:t xml:space="preserve">-5.332</w:t>
            </w:r>
          </w:p>
        </w:tc>
        <w:tc>
          <w:tcPr/>
          <w:p>
            <w:pPr>
              <w:pStyle w:val="Compact"/>
            </w:pPr>
            <w:r>
              <w:t xml:space="preserve">-2.570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0.042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-0.158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0.681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0.284</w:t>
            </w:r>
          </w:p>
        </w:tc>
        <w:tc>
          <w:tcPr/>
          <w:p>
            <w:pPr>
              <w:pStyle w:val="Compact"/>
            </w:pPr>
            <w:r>
              <w:t xml:space="preserve">0.273</w:t>
            </w:r>
          </w:p>
        </w:tc>
        <w:tc>
          <w:tcPr/>
          <w:p>
            <w:pPr>
              <w:pStyle w:val="Compact"/>
            </w:pPr>
            <w:r>
              <w:t xml:space="preserve">-0.251</w:t>
            </w:r>
          </w:p>
        </w:tc>
        <w:tc>
          <w:tcPr/>
          <w:p>
            <w:pPr>
              <w:pStyle w:val="Compact"/>
            </w:pPr>
            <w:r>
              <w:t xml:space="preserve">0.819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-0.611</w:t>
            </w:r>
          </w:p>
        </w:tc>
        <w:tc>
          <w:tcPr/>
          <w:p>
            <w:pPr>
              <w:pStyle w:val="Compact"/>
            </w:pPr>
            <w:r>
              <w:t xml:space="preserve">1.539</w:t>
            </w:r>
          </w:p>
        </w:tc>
        <w:tc>
          <w:tcPr/>
          <w:p>
            <w:pPr>
              <w:pStyle w:val="Compact"/>
            </w:pPr>
            <w:r>
              <w:t xml:space="preserve">0.398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1.364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  <w:tc>
          <w:tcPr/>
          <w:p>
            <w:pPr>
              <w:pStyle w:val="Compact"/>
            </w:pPr>
            <w:r>
              <w:t xml:space="preserve">2.531</w:t>
            </w:r>
          </w:p>
        </w:tc>
        <w:tc>
          <w:tcPr/>
          <w:p>
            <w:pPr>
              <w:pStyle w:val="Compact"/>
            </w:pPr>
            <w:r>
              <w:t xml:space="preserve">0.022*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4.558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  <w:tc>
          <w:tcPr/>
          <w:p>
            <w:pPr>
              <w:pStyle w:val="Compact"/>
            </w:pPr>
            <w:r>
              <w:t xml:space="preserve">3.044</w:t>
            </w:r>
          </w:p>
        </w:tc>
        <w:tc>
          <w:tcPr/>
          <w:p>
            <w:pPr>
              <w:pStyle w:val="Compact"/>
            </w:pPr>
            <w:r>
              <w:t xml:space="preserve">6.071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2.032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1.932</w:t>
            </w:r>
          </w:p>
        </w:tc>
        <w:tc>
          <w:tcPr/>
          <w:p>
            <w:pPr>
              <w:pStyle w:val="Compact"/>
            </w:pPr>
            <w:r>
              <w:t xml:space="preserve">2.132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H4 Victim muestra evidencia focal para 3 tÃƒÂ©rminos de hipÃƒÂ³tesis. Target accepted se asocia con menor judgement predicho (estimate = -16.98, p = &lt;0.001</w:t>
      </w:r>
      <w:r>
        <w:rPr>
          <w:b/>
          <w:bCs/>
          <w:i/>
          <w:iCs/>
        </w:rPr>
        <w:t xml:space="preserve">). Target accepted x Other accepted se asocia con mayor judgement predicho (estimate = 4.56, p = &lt;0.001</w:t>
      </w:r>
      <w:r>
        <w:t xml:space="preserve">). Other negotiator accepted se asocia con menor judgement predicho (estimate = -3.95, p = &lt;0.001***). Los dummies de sesiÃƒÂ³n permanecen en el estimador ajustado como ajuste, pero se omiten intencionalmente de la narrativa sustantiva.</w:t>
      </w:r>
    </w:p>
    <w:bookmarkEnd w:id="193"/>
    <w:bookmarkStart w:id="194" w:name="h4-bystander-coefficient-table"/>
    <w:p>
      <w:pPr>
        <w:pStyle w:val="Heading2"/>
      </w:pPr>
      <w:r>
        <w:rPr>
          <w:rStyle w:val="SectionNumber"/>
        </w:rPr>
        <w:t xml:space="preserve">14.8</w:t>
      </w:r>
      <w:r>
        <w:tab/>
      </w:r>
      <w:r>
        <w:t xml:space="preserve">H4 Bystander coefficient table</w:t>
      </w:r>
    </w:p>
    <w:p>
      <w:pPr>
        <w:pStyle w:val="FirstParagraph"/>
      </w:pPr>
      <w:r>
        <w:rPr>
          <w:b/>
          <w:bCs/>
        </w:rPr>
        <w:t xml:space="preserve">Table 23. H4 Bystander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7.699</w:t>
            </w:r>
          </w:p>
        </w:tc>
        <w:tc>
          <w:tcPr/>
          <w:p>
            <w:pPr>
              <w:pStyle w:val="Compact"/>
            </w:pPr>
            <w:r>
              <w:t xml:space="preserve">2.718</w:t>
            </w:r>
          </w:p>
        </w:tc>
        <w:tc>
          <w:tcPr/>
          <w:p>
            <w:pPr>
              <w:pStyle w:val="Compact"/>
            </w:pPr>
            <w:r>
              <w:t xml:space="preserve">2.371</w:t>
            </w:r>
          </w:p>
        </w:tc>
        <w:tc>
          <w:tcPr/>
          <w:p>
            <w:pPr>
              <w:pStyle w:val="Compact"/>
            </w:pPr>
            <w:r>
              <w:t xml:space="preserve">13.026</w:t>
            </w:r>
          </w:p>
        </w:tc>
        <w:tc>
          <w:tcPr/>
          <w:p>
            <w:pPr>
              <w:pStyle w:val="Compact"/>
            </w:pPr>
            <w:r>
              <w:t xml:space="preserve">0.005**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-15.354</w:t>
            </w:r>
          </w:p>
        </w:tc>
        <w:tc>
          <w:tcPr/>
          <w:p>
            <w:pPr>
              <w:pStyle w:val="Compact"/>
            </w:pPr>
            <w:r>
              <w:t xml:space="preserve">0.967</w:t>
            </w:r>
          </w:p>
        </w:tc>
        <w:tc>
          <w:tcPr/>
          <w:p>
            <w:pPr>
              <w:pStyle w:val="Compact"/>
            </w:pPr>
            <w:r>
              <w:t xml:space="preserve">-17.249</w:t>
            </w:r>
          </w:p>
        </w:tc>
        <w:tc>
          <w:tcPr/>
          <w:p>
            <w:pPr>
              <w:pStyle w:val="Compact"/>
            </w:pPr>
            <w:r>
              <w:t xml:space="preserve">-13.459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-4.262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-5.559</w:t>
            </w:r>
          </w:p>
        </w:tc>
        <w:tc>
          <w:tcPr/>
          <w:p>
            <w:pPr>
              <w:pStyle w:val="Compact"/>
            </w:pPr>
            <w:r>
              <w:t xml:space="preserve">-2.965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  <w:tc>
          <w:tcPr/>
          <w:p>
            <w:pPr>
              <w:pStyle w:val="Compact"/>
            </w:pPr>
            <w:r>
              <w:t xml:space="preserve">0.094</w:t>
            </w:r>
          </w:p>
        </w:tc>
        <w:tc>
          <w:tcPr/>
          <w:p>
            <w:pPr>
              <w:pStyle w:val="Compact"/>
            </w:pPr>
            <w:r>
              <w:t xml:space="preserve">-0.020</w:t>
            </w:r>
          </w:p>
        </w:tc>
        <w:tc>
          <w:tcPr/>
          <w:p>
            <w:pPr>
              <w:pStyle w:val="Compact"/>
            </w:pPr>
            <w:r>
              <w:t xml:space="preserve">0.349</w:t>
            </w:r>
          </w:p>
        </w:tc>
        <w:tc>
          <w:tcPr/>
          <w:p>
            <w:pPr>
              <w:pStyle w:val="Compact"/>
            </w:pPr>
            <w:r>
              <w:t xml:space="preserve">0.081+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0.206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-0.276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0.098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-0.967</w:t>
            </w:r>
          </w:p>
        </w:tc>
        <w:tc>
          <w:tcPr/>
          <w:p>
            <w:pPr>
              <w:pStyle w:val="Compact"/>
            </w:pPr>
            <w:r>
              <w:t xml:space="preserve">1.164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1.174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0.165</w:t>
            </w:r>
          </w:p>
        </w:tc>
        <w:tc>
          <w:tcPr/>
          <w:p>
            <w:pPr>
              <w:pStyle w:val="Compact"/>
            </w:pPr>
            <w:r>
              <w:t xml:space="preserve">2.183</w:t>
            </w:r>
          </w:p>
        </w:tc>
        <w:tc>
          <w:tcPr/>
          <w:p>
            <w:pPr>
              <w:pStyle w:val="Compact"/>
            </w:pPr>
            <w:r>
              <w:t xml:space="preserve">0.023*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4.849</w:t>
            </w:r>
          </w:p>
        </w:tc>
        <w:tc>
          <w:tcPr/>
          <w:p>
            <w:pPr>
              <w:pStyle w:val="Compact"/>
            </w:pPr>
            <w:r>
              <w:t xml:space="preserve">0.769</w:t>
            </w:r>
          </w:p>
        </w:tc>
        <w:tc>
          <w:tcPr/>
          <w:p>
            <w:pPr>
              <w:pStyle w:val="Compact"/>
            </w:pPr>
            <w:r>
              <w:t xml:space="preserve">3.342</w:t>
            </w:r>
          </w:p>
        </w:tc>
        <w:tc>
          <w:tcPr/>
          <w:p>
            <w:pPr>
              <w:pStyle w:val="Compact"/>
            </w:pPr>
            <w:r>
              <w:t xml:space="preserve">6.357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1.934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1.835</w:t>
            </w:r>
          </w:p>
        </w:tc>
        <w:tc>
          <w:tcPr/>
          <w:p>
            <w:pPr>
              <w:pStyle w:val="Compact"/>
            </w:pPr>
            <w:r>
              <w:t xml:space="preserve">2.033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H4 Bystander muestra evidencia focal para 3 tÃƒÂ©rminos de hipÃƒÂ³tesis. Target accepted se asocia con menor judgement predicho (estimate = -15.35, p = &lt;0.001</w:t>
      </w:r>
      <w:r>
        <w:rPr>
          <w:b/>
          <w:bCs/>
          <w:i/>
          <w:iCs/>
        </w:rPr>
        <w:t xml:space="preserve">). Other negotiator accepted se asocia con menor judgement predicho (estimate = -4.26, p = &lt;0.001</w:t>
      </w:r>
      <w:r>
        <w:t xml:space="preserve">). Target accepted x Other accepted se asocia con mayor judgement predicho (estimate = 4.85, p = &lt;0.001***). Los dummies de sesiÃƒÂ³n permanecen en el estimador ajustado como ajuste, pero se omiten intencionalmente de la narrativa sustantiva.</w:t>
      </w:r>
    </w:p>
    <w:p>
      <w:pPr>
        <w:pStyle w:val="BodyText"/>
      </w:pPr>
      <w:r>
        <w:t xml:space="preserve">Recordatorio H5: la especificacion integrada mantiene semantica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en terminos relacionales y de aceptacion;</w:t>
      </w:r>
      <w:r>
        <w:t xml:space="preserve"> </w:t>
      </w:r>
      <w:r>
        <w:rPr>
          <w:rStyle w:val="VerbatimChar"/>
        </w:rPr>
        <w:t xml:space="preserve">group_target</w:t>
      </w:r>
      <w:r>
        <w:t xml:space="preserve">/</w:t>
      </w:r>
      <w:r>
        <w:rPr>
          <w:rStyle w:val="VerbatimChar"/>
        </w:rPr>
        <w:t xml:space="preserve">group_other</w:t>
      </w:r>
      <w:r>
        <w:t xml:space="preserve"> </w:t>
      </w:r>
      <w:r>
        <w:t xml:space="preserve">siguen como campos legacy de auditoria y</w:t>
      </w:r>
      <w:r>
        <w:t xml:space="preserve"> </w:t>
      </w:r>
      <w:r>
        <w:rPr>
          <w:rStyle w:val="VerbatimChar"/>
        </w:rPr>
        <w:t xml:space="preserve">decision_target</w:t>
      </w:r>
      <w:r>
        <w:t xml:space="preserve">/</w:t>
      </w:r>
      <w:r>
        <w:rPr>
          <w:rStyle w:val="VerbatimChar"/>
        </w:rPr>
        <w:t xml:space="preserve">decision_other</w:t>
      </w:r>
      <w:r>
        <w:t xml:space="preserve"> </w:t>
      </w:r>
      <w:r>
        <w:t xml:space="preserve">se mapean a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/</w:t>
      </w:r>
      <w:r>
        <w:rPr>
          <w:rStyle w:val="VerbatimChar"/>
        </w:rPr>
        <w:t xml:space="preserve">accept_other</w:t>
      </w:r>
      <w:r>
        <w:t xml:space="preserve">.</w:t>
      </w:r>
    </w:p>
    <w:bookmarkEnd w:id="194"/>
    <w:bookmarkStart w:id="195" w:name="h5-victim-coefficient-table"/>
    <w:p>
      <w:pPr>
        <w:pStyle w:val="Heading2"/>
      </w:pPr>
      <w:r>
        <w:rPr>
          <w:rStyle w:val="SectionNumber"/>
        </w:rPr>
        <w:t xml:space="preserve">14.9</w:t>
      </w:r>
      <w:r>
        <w:tab/>
      </w:r>
      <w:r>
        <w:t xml:space="preserve">H5 Victim coefficient table</w:t>
      </w:r>
    </w:p>
    <w:p>
      <w:pPr>
        <w:pStyle w:val="FirstParagraph"/>
      </w:pPr>
      <w:r>
        <w:rPr>
          <w:b/>
          <w:bCs/>
        </w:rPr>
        <w:t xml:space="preserve">Table 24. H5 Victim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4.125</w:t>
            </w:r>
          </w:p>
        </w:tc>
        <w:tc>
          <w:tcPr/>
          <w:p>
            <w:pPr>
              <w:pStyle w:val="Compact"/>
            </w:pPr>
            <w:r>
              <w:t xml:space="preserve">3.402</w:t>
            </w:r>
          </w:p>
        </w:tc>
        <w:tc>
          <w:tcPr/>
          <w:p>
            <w:pPr>
              <w:pStyle w:val="Compact"/>
            </w:pPr>
            <w:r>
              <w:t xml:space="preserve">-2.543</w:t>
            </w:r>
          </w:p>
        </w:tc>
        <w:tc>
          <w:tcPr/>
          <w:p>
            <w:pPr>
              <w:pStyle w:val="Compact"/>
            </w:pPr>
            <w:r>
              <w:t xml:space="preserve">10.793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</w:t>
            </w:r>
          </w:p>
        </w:tc>
        <w:tc>
          <w:tcPr/>
          <w:p>
            <w:pPr>
              <w:pStyle w:val="Compact"/>
            </w:pPr>
            <w:r>
              <w:t xml:space="preserve">1.470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  <w:tc>
          <w:tcPr/>
          <w:p>
            <w:pPr>
              <w:pStyle w:val="Compact"/>
            </w:pPr>
            <w:r>
              <w:t xml:space="preserve">0.202</w:t>
            </w:r>
          </w:p>
        </w:tc>
        <w:tc>
          <w:tcPr/>
          <w:p>
            <w:pPr>
              <w:pStyle w:val="Compact"/>
            </w:pPr>
            <w:r>
              <w:t xml:space="preserve">2.738</w:t>
            </w:r>
          </w:p>
        </w:tc>
        <w:tc>
          <w:tcPr/>
          <w:p>
            <w:pPr>
              <w:pStyle w:val="Compact"/>
            </w:pPr>
            <w:r>
              <w:t xml:space="preserve">0.023*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</w:t>
            </w:r>
          </w:p>
        </w:tc>
        <w:tc>
          <w:tcPr/>
          <w:p>
            <w:pPr>
              <w:pStyle w:val="Compact"/>
            </w:pPr>
            <w:r>
              <w:t xml:space="preserve">0.395</w:t>
            </w:r>
          </w:p>
        </w:tc>
        <w:tc>
          <w:tcPr/>
          <w:p>
            <w:pPr>
              <w:pStyle w:val="Compact"/>
            </w:pPr>
            <w:r>
              <w:t xml:space="preserve">0.899</w:t>
            </w:r>
          </w:p>
        </w:tc>
        <w:tc>
          <w:tcPr/>
          <w:p>
            <w:pPr>
              <w:pStyle w:val="Compact"/>
            </w:pPr>
            <w:r>
              <w:t xml:space="preserve">-1.367</w:t>
            </w:r>
          </w:p>
        </w:tc>
        <w:tc>
          <w:tcPr/>
          <w:p>
            <w:pPr>
              <w:pStyle w:val="Compact"/>
            </w:pPr>
            <w:r>
              <w:t xml:space="preserve">2.156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</w:t>
            </w:r>
          </w:p>
        </w:tc>
        <w:tc>
          <w:tcPr/>
          <w:p>
            <w:pPr>
              <w:pStyle w:val="Compact"/>
            </w:pPr>
            <w:r>
              <w:t xml:space="preserve">1.145</w:t>
            </w:r>
          </w:p>
        </w:tc>
        <w:tc>
          <w:tcPr/>
          <w:p>
            <w:pPr>
              <w:pStyle w:val="Compact"/>
            </w:pPr>
            <w:r>
              <w:t xml:space="preserve">0.759</w:t>
            </w:r>
          </w:p>
        </w:tc>
        <w:tc>
          <w:tcPr/>
          <w:p>
            <w:pPr>
              <w:pStyle w:val="Compact"/>
            </w:pPr>
            <w:r>
              <w:t xml:space="preserve">-0.342</w:t>
            </w:r>
          </w:p>
        </w:tc>
        <w:tc>
          <w:tcPr/>
          <w:p>
            <w:pPr>
              <w:pStyle w:val="Compact"/>
            </w:pPr>
            <w:r>
              <w:t xml:space="preserve">2.632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</w:t>
            </w:r>
          </w:p>
        </w:tc>
        <w:tc>
          <w:tcPr/>
          <w:p>
            <w:pPr>
              <w:pStyle w:val="Compact"/>
            </w:pPr>
            <w:r>
              <w:t xml:space="preserve">-0.291</w:t>
            </w:r>
          </w:p>
        </w:tc>
        <w:tc>
          <w:tcPr/>
          <w:p>
            <w:pPr>
              <w:pStyle w:val="Compact"/>
            </w:pPr>
            <w:r>
              <w:t xml:space="preserve">0.712</w:t>
            </w:r>
          </w:p>
        </w:tc>
        <w:tc>
          <w:tcPr/>
          <w:p>
            <w:pPr>
              <w:pStyle w:val="Compact"/>
            </w:pPr>
            <w:r>
              <w:t xml:space="preserve">-1.686</w:t>
            </w:r>
          </w:p>
        </w:tc>
        <w:tc>
          <w:tcPr/>
          <w:p>
            <w:pPr>
              <w:pStyle w:val="Compact"/>
            </w:pPr>
            <w:r>
              <w:t xml:space="preserve">1.103</w:t>
            </w:r>
          </w:p>
        </w:tc>
        <w:tc>
          <w:tcPr/>
          <w:p>
            <w:pPr>
              <w:pStyle w:val="Compact"/>
            </w:pPr>
            <w:r>
              <w:t xml:space="preserve">0.682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3.844</w:t>
            </w:r>
          </w:p>
        </w:tc>
        <w:tc>
          <w:tcPr/>
          <w:p>
            <w:pPr>
              <w:pStyle w:val="Compact"/>
            </w:pPr>
            <w:r>
              <w:t xml:space="preserve">1.817</w:t>
            </w:r>
          </w:p>
        </w:tc>
        <w:tc>
          <w:tcPr/>
          <w:p>
            <w:pPr>
              <w:pStyle w:val="Compact"/>
            </w:pPr>
            <w:r>
              <w:t xml:space="preserve">0.282</w:t>
            </w:r>
          </w:p>
        </w:tc>
        <w:tc>
          <w:tcPr/>
          <w:p>
            <w:pPr>
              <w:pStyle w:val="Compact"/>
            </w:pPr>
            <w:r>
              <w:t xml:space="preserve">7.406</w:t>
            </w:r>
          </w:p>
        </w:tc>
        <w:tc>
          <w:tcPr/>
          <w:p>
            <w:pPr>
              <w:pStyle w:val="Compact"/>
            </w:pPr>
            <w:r>
              <w:t xml:space="preserve">0.034*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2.012</w:t>
            </w:r>
          </w:p>
        </w:tc>
        <w:tc>
          <w:tcPr/>
          <w:p>
            <w:pPr>
              <w:pStyle w:val="Compact"/>
            </w:pPr>
            <w:r>
              <w:t xml:space="preserve">1.962</w:t>
            </w:r>
          </w:p>
        </w:tc>
        <w:tc>
          <w:tcPr/>
          <w:p>
            <w:pPr>
              <w:pStyle w:val="Compact"/>
            </w:pPr>
            <w:r>
              <w:t xml:space="preserve">-1.833</w:t>
            </w:r>
          </w:p>
        </w:tc>
        <w:tc>
          <w:tcPr/>
          <w:p>
            <w:pPr>
              <w:pStyle w:val="Compact"/>
            </w:pPr>
            <w:r>
              <w:t xml:space="preserve">5.858</w:t>
            </w:r>
          </w:p>
        </w:tc>
        <w:tc>
          <w:tcPr/>
          <w:p>
            <w:pPr>
              <w:pStyle w:val="Compact"/>
            </w:pPr>
            <w:r>
              <w:t xml:space="preserve">0.305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Target/other same faculty vs different</w:t>
            </w:r>
          </w:p>
        </w:tc>
        <w:tc>
          <w:tcPr/>
          <w:p>
            <w:pPr>
              <w:pStyle w:val="Compact"/>
            </w:pPr>
            <w:r>
              <w:t xml:space="preserve">-0.301</w:t>
            </w:r>
          </w:p>
        </w:tc>
        <w:tc>
          <w:tcPr/>
          <w:p>
            <w:pPr>
              <w:pStyle w:val="Compact"/>
            </w:pPr>
            <w:r>
              <w:t xml:space="preserve">0.574</w:t>
            </w:r>
          </w:p>
        </w:tc>
        <w:tc>
          <w:tcPr/>
          <w:p>
            <w:pPr>
              <w:pStyle w:val="Compact"/>
            </w:pPr>
            <w:r>
              <w:t xml:space="preserve">-1.425</w:t>
            </w:r>
          </w:p>
        </w:tc>
        <w:tc>
          <w:tcPr/>
          <w:p>
            <w:pPr>
              <w:pStyle w:val="Compact"/>
            </w:pPr>
            <w:r>
              <w:t xml:space="preserve">0.824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-16.908</w:t>
            </w:r>
          </w:p>
        </w:tc>
        <w:tc>
          <w:tcPr/>
          <w:p>
            <w:pPr>
              <w:pStyle w:val="Compact"/>
            </w:pPr>
            <w:r>
              <w:t xml:space="preserve">1.071</w:t>
            </w:r>
          </w:p>
        </w:tc>
        <w:tc>
          <w:tcPr/>
          <w:p>
            <w:pPr>
              <w:pStyle w:val="Compact"/>
            </w:pPr>
            <w:r>
              <w:t xml:space="preserve">-19.008</w:t>
            </w:r>
          </w:p>
        </w:tc>
        <w:tc>
          <w:tcPr/>
          <w:p>
            <w:pPr>
              <w:pStyle w:val="Compact"/>
            </w:pPr>
            <w:r>
              <w:t xml:space="preserve">-14.809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-3.881</w:t>
            </w:r>
          </w:p>
        </w:tc>
        <w:tc>
          <w:tcPr/>
          <w:p>
            <w:pPr>
              <w:pStyle w:val="Compact"/>
            </w:pPr>
            <w: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-5.251</w:t>
            </w:r>
          </w:p>
        </w:tc>
        <w:tc>
          <w:tcPr/>
          <w:p>
            <w:pPr>
              <w:pStyle w:val="Compact"/>
            </w:pPr>
            <w:r>
              <w:t xml:space="preserve">-2.512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  <w:tc>
          <w:tcPr/>
          <w:p>
            <w:pPr>
              <w:pStyle w:val="Compact"/>
            </w:pPr>
            <w:r>
              <w:t xml:space="preserve">0.214</w:t>
            </w:r>
          </w:p>
        </w:tc>
        <w:tc>
          <w:tcPr/>
          <w:p>
            <w:pPr>
              <w:pStyle w:val="Compact"/>
            </w:pPr>
            <w:r>
              <w:t xml:space="preserve">0.856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0.216</w:t>
            </w:r>
          </w:p>
        </w:tc>
        <w:tc>
          <w:tcPr/>
          <w:p>
            <w:pPr>
              <w:pStyle w:val="Compact"/>
            </w:pPr>
            <w:r>
              <w:t xml:space="preserve">0.268</w:t>
            </w:r>
          </w:p>
        </w:tc>
        <w:tc>
          <w:tcPr/>
          <w:p>
            <w:pPr>
              <w:pStyle w:val="Compact"/>
            </w:pPr>
            <w:r>
              <w:t xml:space="preserve">-0.309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0.453</w:t>
            </w:r>
          </w:p>
        </w:tc>
        <w:tc>
          <w:tcPr/>
          <w:p>
            <w:pPr>
              <w:pStyle w:val="Compact"/>
            </w:pPr>
            <w:r>
              <w:t xml:space="preserve">0.572</w:t>
            </w:r>
          </w:p>
        </w:tc>
        <w:tc>
          <w:tcPr/>
          <w:p>
            <w:pPr>
              <w:pStyle w:val="Compact"/>
            </w:pPr>
            <w:r>
              <w:t xml:space="preserve">-0.668</w:t>
            </w:r>
          </w:p>
        </w:tc>
        <w:tc>
          <w:tcPr/>
          <w:p>
            <w:pPr>
              <w:pStyle w:val="Compact"/>
            </w:pPr>
            <w:r>
              <w:t xml:space="preserve">1.573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1.481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0.294</w:t>
            </w:r>
          </w:p>
        </w:tc>
        <w:tc>
          <w:tcPr/>
          <w:p>
            <w:pPr>
              <w:pStyle w:val="Compact"/>
            </w:pPr>
            <w:r>
              <w:t xml:space="preserve">2.668</w:t>
            </w:r>
          </w:p>
        </w:tc>
        <w:tc>
          <w:tcPr/>
          <w:p>
            <w:pPr>
              <w:pStyle w:val="Compact"/>
            </w:pPr>
            <w:r>
              <w:t xml:space="preserve">0.014*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-0.160</w:t>
            </w:r>
          </w:p>
        </w:tc>
        <w:tc>
          <w:tcPr/>
          <w:p>
            <w:pPr>
              <w:pStyle w:val="Compact"/>
            </w:pPr>
            <w:r>
              <w:t xml:space="preserve">1.214</w:t>
            </w:r>
          </w:p>
        </w:tc>
        <w:tc>
          <w:tcPr/>
          <w:p>
            <w:pPr>
              <w:pStyle w:val="Compact"/>
            </w:pPr>
            <w:r>
              <w:t xml:space="preserve">-2.539</w:t>
            </w:r>
          </w:p>
        </w:tc>
        <w:tc>
          <w:tcPr/>
          <w:p>
            <w:pPr>
              <w:pStyle w:val="Compact"/>
            </w:pPr>
            <w:r>
              <w:t xml:space="preserve">2.220</w:t>
            </w:r>
          </w:p>
        </w:tc>
        <w:tc>
          <w:tcPr/>
          <w:p>
            <w:pPr>
              <w:pStyle w:val="Compact"/>
            </w:pPr>
            <w:r>
              <w:t xml:space="preserve">0.895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-0.453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-1.470</w:t>
            </w:r>
          </w:p>
        </w:tc>
        <w:tc>
          <w:tcPr/>
          <w:p>
            <w:pPr>
              <w:pStyle w:val="Compact"/>
            </w:pPr>
            <w:r>
              <w:t xml:space="preserve">0.564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-1.004</w:t>
            </w:r>
          </w:p>
        </w:tc>
        <w:tc>
          <w:tcPr/>
          <w:p>
            <w:pPr>
              <w:pStyle w:val="Compact"/>
            </w:pPr>
            <w:r>
              <w:t xml:space="preserve">0.569</w:t>
            </w:r>
          </w:p>
        </w:tc>
        <w:tc>
          <w:tcPr/>
          <w:p>
            <w:pPr>
              <w:pStyle w:val="Compact"/>
            </w:pPr>
            <w:r>
              <w:t xml:space="preserve">-2.118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0.077+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-0.178</w:t>
            </w:r>
          </w:p>
        </w:tc>
        <w:tc>
          <w:tcPr/>
          <w:p>
            <w:pPr>
              <w:pStyle w:val="Compact"/>
            </w:pPr>
            <w:r>
              <w:t xml:space="preserve">0.683</w:t>
            </w:r>
          </w:p>
        </w:tc>
        <w:tc>
          <w:tcPr/>
          <w:p>
            <w:pPr>
              <w:pStyle w:val="Compact"/>
            </w:pPr>
            <w:r>
              <w:t xml:space="preserve">-1.517</w:t>
            </w:r>
          </w:p>
        </w:tc>
        <w:tc>
          <w:tcPr/>
          <w:p>
            <w:pPr>
              <w:pStyle w:val="Compact"/>
            </w:pPr>
            <w:r>
              <w:t xml:space="preserve">1.161</w:t>
            </w:r>
          </w:p>
        </w:tc>
        <w:tc>
          <w:tcPr/>
          <w:p>
            <w:pPr>
              <w:pStyle w:val="Compact"/>
            </w:pPr>
            <w:r>
              <w:t xml:space="preserve">0.794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-0.635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-2.209</w:t>
            </w:r>
          </w:p>
        </w:tc>
        <w:tc>
          <w:tcPr/>
          <w:p>
            <w:pPr>
              <w:pStyle w:val="Compact"/>
            </w:pPr>
            <w:r>
              <w:t xml:space="preserve">0.940</w:t>
            </w:r>
          </w:p>
        </w:tc>
        <w:tc>
          <w:tcPr/>
          <w:p>
            <w:pPr>
              <w:pStyle w:val="Compact"/>
            </w:pPr>
            <w:r>
              <w:t xml:space="preserve">0.429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-0.787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-1.982</w:t>
            </w:r>
          </w:p>
        </w:tc>
        <w:tc>
          <w:tcPr/>
          <w:p>
            <w:pPr>
              <w:pStyle w:val="Compact"/>
            </w:pPr>
            <w:r>
              <w:t xml:space="preserve">0.408</w:t>
            </w:r>
          </w:p>
        </w:tc>
        <w:tc>
          <w:tcPr/>
          <w:p>
            <w:pPr>
              <w:pStyle w:val="Compact"/>
            </w:pPr>
            <w:r>
              <w:t xml:space="preserve">0.197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  <w:tc>
          <w:tcPr/>
          <w:p>
            <w:pPr>
              <w:pStyle w:val="Compact"/>
            </w:pPr>
            <w:r>
              <w:t xml:space="preserve">0.647</w:t>
            </w:r>
          </w:p>
        </w:tc>
        <w:tc>
          <w:tcPr/>
          <w:p>
            <w:pPr>
              <w:pStyle w:val="Compact"/>
            </w:pPr>
            <w:r>
              <w:t xml:space="preserve">-0.799</w:t>
            </w:r>
          </w:p>
        </w:tc>
        <w:tc>
          <w:tcPr/>
          <w:p>
            <w:pPr>
              <w:pStyle w:val="Compact"/>
            </w:pPr>
            <w:r>
              <w:t xml:space="preserve">1.739</w:t>
            </w:r>
          </w:p>
        </w:tc>
        <w:tc>
          <w:tcPr/>
          <w:p>
            <w:pPr>
              <w:pStyle w:val="Compact"/>
            </w:pPr>
            <w:r>
              <w:t xml:space="preserve">0.468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-0.282</w:t>
            </w:r>
          </w:p>
        </w:tc>
        <w:tc>
          <w:tcPr/>
          <w:p>
            <w:pPr>
              <w:pStyle w:val="Compact"/>
            </w:pPr>
            <w:r>
              <w:t xml:space="preserve">0.477</w:t>
            </w:r>
          </w:p>
        </w:tc>
        <w:tc>
          <w:tcPr/>
          <w:p>
            <w:pPr>
              <w:pStyle w:val="Compact"/>
            </w:pPr>
            <w:r>
              <w:t xml:space="preserve">-1.218</w:t>
            </w:r>
          </w:p>
        </w:tc>
        <w:tc>
          <w:tcPr/>
          <w:p>
            <w:pPr>
              <w:pStyle w:val="Compact"/>
            </w:pPr>
            <w:r>
              <w:t xml:space="preserve">0.654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0.152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-1.059</w:t>
            </w:r>
          </w:p>
        </w:tc>
        <w:tc>
          <w:tcPr/>
          <w:p>
            <w:pPr>
              <w:pStyle w:val="Compact"/>
            </w:pPr>
            <w:r>
              <w:t xml:space="preserve">1.363</w:t>
            </w:r>
          </w:p>
        </w:tc>
        <w:tc>
          <w:tcPr/>
          <w:p>
            <w:pPr>
              <w:pStyle w:val="Compact"/>
            </w:pPr>
            <w:r>
              <w:t xml:space="preserve">0.806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4.448</w:t>
            </w:r>
          </w:p>
        </w:tc>
        <w:tc>
          <w:tcPr/>
          <w:p>
            <w:pPr>
              <w:pStyle w:val="Compact"/>
            </w:pPr>
            <w:r>
              <w:t xml:space="preserve">0.765</w:t>
            </w:r>
          </w:p>
        </w:tc>
        <w:tc>
          <w:tcPr/>
          <w:p>
            <w:pPr>
              <w:pStyle w:val="Compact"/>
            </w:pPr>
            <w:r>
              <w:t xml:space="preserve">2.949</w:t>
            </w:r>
          </w:p>
        </w:tc>
        <w:tc>
          <w:tcPr/>
          <w:p>
            <w:pPr>
              <w:pStyle w:val="Compact"/>
            </w:pPr>
            <w:r>
              <w:t xml:space="preserve">5.947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2.024</w:t>
            </w:r>
          </w:p>
        </w:tc>
        <w:tc>
          <w:tcPr/>
          <w:p>
            <w:pPr>
              <w:pStyle w:val="Compact"/>
            </w:pPr>
            <w:r>
              <w:t xml:space="preserve">0.051</w:t>
            </w:r>
          </w:p>
        </w:tc>
        <w:tc>
          <w:tcPr/>
          <w:p>
            <w:pPr>
              <w:pStyle w:val="Compact"/>
            </w:pPr>
            <w:r>
              <w:t xml:space="preserve">1.924</w:t>
            </w:r>
          </w:p>
        </w:tc>
        <w:tc>
          <w:tcPr/>
          <w:p>
            <w:pPr>
              <w:pStyle w:val="Compact"/>
            </w:pPr>
            <w:r>
              <w:t xml:space="preserve">2.124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H5 Victim muestra evidencia focal para 6 tÃƒÂ©rminos de hipÃƒÂ³tesis. Target accepted se asocia con menor judgement predicho (estimate = -16.91, p = &lt;0.001</w:t>
      </w:r>
      <w:r>
        <w:rPr>
          <w:b/>
          <w:bCs/>
          <w:i/>
          <w:iCs/>
        </w:rPr>
        <w:t xml:space="preserve">). Target accepted x Other accepted se asocia con mayor judgement predicho (estimate = 4.45, p = &lt;0.001</w:t>
      </w:r>
      <w:r>
        <w:t xml:space="preserve">). Other negotiator accepted se asocia con menor judgement predicho (estimate = -3.88, p = &lt;0.001***). Los dummies de sesiÃƒÂ³n permanecen en el estimador ajustado como ajuste, pero se omiten intencionalmente de la narrativa sustantiva.</w:t>
      </w:r>
    </w:p>
    <w:bookmarkEnd w:id="195"/>
    <w:bookmarkStart w:id="196" w:name="h5-bystander-coefficient-table"/>
    <w:p>
      <w:pPr>
        <w:pStyle w:val="Heading2"/>
      </w:pPr>
      <w:r>
        <w:rPr>
          <w:rStyle w:val="SectionNumber"/>
        </w:rPr>
        <w:t xml:space="preserve">14.10</w:t>
      </w:r>
      <w:r>
        <w:tab/>
      </w:r>
      <w:r>
        <w:t xml:space="preserve">H5 Bystander coefficient table</w:t>
      </w:r>
    </w:p>
    <w:p>
      <w:pPr>
        <w:pStyle w:val="FirstParagraph"/>
      </w:pPr>
      <w:r>
        <w:rPr>
          <w:b/>
          <w:bCs/>
        </w:rPr>
        <w:t xml:space="preserve">Table 25. H5 Bystander coefficient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std_error</w:t>
            </w:r>
          </w:p>
        </w:tc>
        <w:tc>
          <w:tcPr/>
          <w:p>
            <w:pPr>
              <w:pStyle w:val="Compact"/>
            </w:pPr>
            <w:r>
              <w:t xml:space="preserve">conf_low</w:t>
            </w:r>
          </w:p>
        </w:tc>
        <w:tc>
          <w:tcPr/>
          <w:p>
            <w:pPr>
              <w:pStyle w:val="Compact"/>
            </w:pPr>
            <w:r>
              <w:t xml:space="preserve">conf_high</w:t>
            </w:r>
          </w:p>
        </w:tc>
        <w:tc>
          <w:tcPr/>
          <w:p>
            <w:pPr>
              <w:pStyle w:val="Compact"/>
            </w:pPr>
            <w:r>
              <w:t xml:space="preserve">p_value_display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10.174</w:t>
            </w:r>
          </w:p>
        </w:tc>
        <w:tc>
          <w:tcPr/>
          <w:p>
            <w:pPr>
              <w:pStyle w:val="Compact"/>
            </w:pPr>
            <w:r>
              <w:t xml:space="preserve">3.376</w:t>
            </w:r>
          </w:p>
        </w:tc>
        <w:tc>
          <w:tcPr/>
          <w:p>
            <w:pPr>
              <w:pStyle w:val="Compact"/>
            </w:pPr>
            <w:r>
              <w:t xml:space="preserve">3.556</w:t>
            </w:r>
          </w:p>
        </w:tc>
        <w:tc>
          <w:tcPr/>
          <w:p>
            <w:pPr>
              <w:pStyle w:val="Compact"/>
            </w:pPr>
            <w:r>
              <w:t xml:space="preserve">16.791</w:t>
            </w:r>
          </w:p>
        </w:tc>
        <w:tc>
          <w:tcPr/>
          <w:p>
            <w:pPr>
              <w:pStyle w:val="Compact"/>
            </w:pPr>
            <w:r>
              <w:t xml:space="preserve">0.003**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</w:t>
            </w:r>
          </w:p>
        </w:tc>
        <w:tc>
          <w:tcPr/>
          <w:p>
            <w:pPr>
              <w:pStyle w:val="Compact"/>
            </w:pPr>
            <w:r>
              <w:t xml:space="preserve">0.752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-0.556</w:t>
            </w:r>
          </w:p>
        </w:tc>
        <w:tc>
          <w:tcPr/>
          <w:p>
            <w:pPr>
              <w:pStyle w:val="Compact"/>
            </w:pPr>
            <w:r>
              <w:t xml:space="preserve">2.060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</w:t>
            </w:r>
          </w:p>
        </w:tc>
        <w:tc>
          <w:tcPr/>
          <w:p>
            <w:pPr>
              <w:pStyle w:val="Compact"/>
            </w:pPr>
            <w:r>
              <w:t xml:space="preserve">-0.726</w:t>
            </w:r>
          </w:p>
        </w:tc>
        <w:tc>
          <w:tcPr/>
          <w:p>
            <w:pPr>
              <w:pStyle w:val="Compact"/>
            </w:pPr>
            <w:r>
              <w:t xml:space="preserve">0.849</w:t>
            </w:r>
          </w:p>
        </w:tc>
        <w:tc>
          <w:tcPr/>
          <w:p>
            <w:pPr>
              <w:pStyle w:val="Compact"/>
            </w:pPr>
            <w:r>
              <w:t xml:space="preserve">-2.389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</w:t>
            </w:r>
          </w:p>
        </w:tc>
        <w:tc>
          <w:tcPr/>
          <w:p>
            <w:pPr>
              <w:pStyle w:val="Compact"/>
            </w:pPr>
            <w:r>
              <w:t xml:space="preserve">-0.677</w:t>
            </w:r>
          </w:p>
        </w:tc>
        <w:tc>
          <w:tcPr/>
          <w:p>
            <w:pPr>
              <w:pStyle w:val="Compact"/>
            </w:pPr>
            <w:r>
              <w:t xml:space="preserve">0.730</w:t>
            </w:r>
          </w:p>
        </w:tc>
        <w:tc>
          <w:tcPr/>
          <w:p>
            <w:pPr>
              <w:pStyle w:val="Compact"/>
            </w:pPr>
            <w:r>
              <w:t xml:space="preserve">-2.107</w:t>
            </w:r>
          </w:p>
        </w:tc>
        <w:tc>
          <w:tcPr/>
          <w:p>
            <w:pPr>
              <w:pStyle w:val="Compact"/>
            </w:pPr>
            <w:r>
              <w:t xml:space="preserve">0.754</w:t>
            </w:r>
          </w:p>
        </w:tc>
        <w:tc>
          <w:tcPr/>
          <w:p>
            <w:pPr>
              <w:pStyle w:val="Compact"/>
            </w:pPr>
            <w:r>
              <w:t xml:space="preserve">0.354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</w:t>
            </w:r>
          </w:p>
        </w:tc>
        <w:tc>
          <w:tcPr/>
          <w:p>
            <w:pPr>
              <w:pStyle w:val="Compact"/>
            </w:pPr>
            <w:r>
              <w:t xml:space="preserve">-0.147</w:t>
            </w:r>
          </w:p>
        </w:tc>
        <w:tc>
          <w:tcPr/>
          <w:p>
            <w:pPr>
              <w:pStyle w:val="Compact"/>
            </w:pPr>
            <w:r>
              <w:t xml:space="preserve">0.690</w:t>
            </w:r>
          </w:p>
        </w:tc>
        <w:tc>
          <w:tcPr/>
          <w:p>
            <w:pPr>
              <w:pStyle w:val="Compact"/>
            </w:pPr>
            <w:r>
              <w:t xml:space="preserve">-1.499</w:t>
            </w:r>
          </w:p>
        </w:tc>
        <w:tc>
          <w:tcPr/>
          <w:p>
            <w:pPr>
              <w:pStyle w:val="Compact"/>
            </w:pPr>
            <w:r>
              <w:t xml:space="preserve">1.205</w:t>
            </w:r>
          </w:p>
        </w:tc>
        <w:tc>
          <w:tcPr/>
          <w:p>
            <w:pPr>
              <w:pStyle w:val="Compact"/>
            </w:pPr>
            <w:r>
              <w:t xml:space="preserve">0.831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-1.920</w:t>
            </w:r>
          </w:p>
        </w:tc>
        <w:tc>
          <w:tcPr/>
          <w:p>
            <w:pPr>
              <w:pStyle w:val="Compact"/>
            </w:pPr>
            <w:r>
              <w:t xml:space="preserve">1.934</w:t>
            </w:r>
          </w:p>
        </w:tc>
        <w:tc>
          <w:tcPr/>
          <w:p>
            <w:pPr>
              <w:pStyle w:val="Compact"/>
            </w:pPr>
            <w:r>
              <w:t xml:space="preserve">-5.712</w:t>
            </w:r>
          </w:p>
        </w:tc>
        <w:tc>
          <w:tcPr/>
          <w:p>
            <w:pPr>
              <w:pStyle w:val="Compact"/>
            </w:pPr>
            <w:r>
              <w:t xml:space="preserve">1.871</w:t>
            </w:r>
          </w:p>
        </w:tc>
        <w:tc>
          <w:tcPr/>
          <w:p>
            <w:pPr>
              <w:pStyle w:val="Compact"/>
            </w:pPr>
            <w:r>
              <w:t xml:space="preserve">0.321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-1.273</w:t>
            </w:r>
          </w:p>
        </w:tc>
        <w:tc>
          <w:tcPr/>
          <w:p>
            <w:pPr>
              <w:pStyle w:val="Compact"/>
            </w:pPr>
            <w:r>
              <w:t xml:space="preserve">1.812</w:t>
            </w:r>
          </w:p>
        </w:tc>
        <w:tc>
          <w:tcPr/>
          <w:p>
            <w:pPr>
              <w:pStyle w:val="Compact"/>
            </w:pPr>
            <w:r>
              <w:t xml:space="preserve">-4.824</w:t>
            </w:r>
          </w:p>
        </w:tc>
        <w:tc>
          <w:tcPr/>
          <w:p>
            <w:pPr>
              <w:pStyle w:val="Compact"/>
            </w:pPr>
            <w:r>
              <w:t xml:space="preserve">2.277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-0.383</w:t>
            </w:r>
          </w:p>
        </w:tc>
        <w:tc>
          <w:tcPr/>
          <w:p>
            <w:pPr>
              <w:pStyle w:val="Compact"/>
            </w:pPr>
            <w:r>
              <w:t xml:space="preserve">1.807</w:t>
            </w:r>
          </w:p>
        </w:tc>
        <w:tc>
          <w:tcPr/>
          <w:p>
            <w:pPr>
              <w:pStyle w:val="Compact"/>
            </w:pPr>
            <w:r>
              <w:t xml:space="preserve">-3.923</w:t>
            </w:r>
          </w:p>
        </w:tc>
        <w:tc>
          <w:tcPr/>
          <w:p>
            <w:pPr>
              <w:pStyle w:val="Compact"/>
            </w:pPr>
            <w:r>
              <w:t xml:space="preserve">3.158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</w:t>
            </w:r>
          </w:p>
        </w:tc>
        <w:tc>
          <w:tcPr/>
          <w:p>
            <w:pPr>
              <w:pStyle w:val="Compact"/>
            </w:pPr>
            <w:r>
              <w:t xml:space="preserve">-1.941</w:t>
            </w:r>
          </w:p>
        </w:tc>
        <w:tc>
          <w:tcPr/>
          <w:p>
            <w:pPr>
              <w:pStyle w:val="Compact"/>
            </w:pPr>
            <w:r>
              <w:t xml:space="preserve">0.763</w:t>
            </w:r>
          </w:p>
        </w:tc>
        <w:tc>
          <w:tcPr/>
          <w:p>
            <w:pPr>
              <w:pStyle w:val="Compact"/>
            </w:pPr>
            <w:r>
              <w:t xml:space="preserve">-3.438</w:t>
            </w:r>
          </w:p>
        </w:tc>
        <w:tc>
          <w:tcPr/>
          <w:p>
            <w:pPr>
              <w:pStyle w:val="Compact"/>
            </w:pPr>
            <w:r>
              <w:t xml:space="preserve">-0.445</w:t>
            </w:r>
          </w:p>
        </w:tc>
        <w:tc>
          <w:tcPr/>
          <w:p>
            <w:pPr>
              <w:pStyle w:val="Compact"/>
            </w:pPr>
            <w:r>
              <w:t xml:space="preserve">0.011*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-1.217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-2.659</w:t>
            </w:r>
          </w:p>
        </w:tc>
        <w:tc>
          <w:tcPr/>
          <w:p>
            <w:pPr>
              <w:pStyle w:val="Compact"/>
            </w:pPr>
            <w:r>
              <w:t xml:space="preserve">0.225</w:t>
            </w:r>
          </w:p>
        </w:tc>
        <w:tc>
          <w:tcPr/>
          <w:p>
            <w:pPr>
              <w:pStyle w:val="Compact"/>
            </w:pPr>
            <w:r>
              <w:t xml:space="preserve">0.098+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Target/other same faculty vs different</w:t>
            </w:r>
          </w:p>
        </w:tc>
        <w:tc>
          <w:tcPr/>
          <w:p>
            <w:pPr>
              <w:pStyle w:val="Compact"/>
            </w:pPr>
            <w:r>
              <w:t xml:space="preserve">-0.111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-1.214</w:t>
            </w:r>
          </w:p>
        </w:tc>
        <w:tc>
          <w:tcPr/>
          <w:p>
            <w:pPr>
              <w:pStyle w:val="Compact"/>
            </w:pPr>
            <w:r>
              <w:t xml:space="preserve">0.992</w:t>
            </w:r>
          </w:p>
        </w:tc>
        <w:tc>
          <w:tcPr/>
          <w:p>
            <w:pPr>
              <w:pStyle w:val="Compact"/>
            </w:pPr>
            <w:r>
              <w:t xml:space="preserve">0.844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</w:t>
            </w:r>
          </w:p>
        </w:tc>
        <w:tc>
          <w:tcPr/>
          <w:p>
            <w:pPr>
              <w:pStyle w:val="Compact"/>
            </w:pPr>
            <w:r>
              <w:t xml:space="preserve">-15.382</w:t>
            </w:r>
          </w:p>
        </w:tc>
        <w:tc>
          <w:tcPr/>
          <w:p>
            <w:pPr>
              <w:pStyle w:val="Compact"/>
            </w:pPr>
            <w:r>
              <w:t xml:space="preserve">0.961</w:t>
            </w:r>
          </w:p>
        </w:tc>
        <w:tc>
          <w:tcPr/>
          <w:p>
            <w:pPr>
              <w:pStyle w:val="Compact"/>
            </w:pPr>
            <w:r>
              <w:t xml:space="preserve">-17.265</w:t>
            </w:r>
          </w:p>
        </w:tc>
        <w:tc>
          <w:tcPr/>
          <w:p>
            <w:pPr>
              <w:pStyle w:val="Compact"/>
            </w:pPr>
            <w:r>
              <w:t xml:space="preserve">-13.499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negotiator accepted</w:t>
            </w:r>
          </w:p>
        </w:tc>
        <w:tc>
          <w:tcPr/>
          <w:p>
            <w:pPr>
              <w:pStyle w:val="Compact"/>
            </w:pPr>
            <w:r>
              <w:t xml:space="preserve">-4.267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-5.570</w:t>
            </w:r>
          </w:p>
        </w:tc>
        <w:tc>
          <w:tcPr/>
          <w:p>
            <w:pPr>
              <w:pStyle w:val="Compact"/>
            </w:pPr>
            <w:r>
              <w:t xml:space="preserve">-2.965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0.097</w:t>
            </w:r>
          </w:p>
        </w:tc>
        <w:tc>
          <w:tcPr/>
          <w:p>
            <w:pPr>
              <w:pStyle w:val="Compact"/>
            </w:pPr>
            <w:r>
              <w:t xml:space="preserve">-0.008</w:t>
            </w:r>
          </w:p>
        </w:tc>
        <w:tc>
          <w:tcPr/>
          <w:p>
            <w:pPr>
              <w:pStyle w:val="Compact"/>
            </w:pPr>
            <w:r>
              <w:t xml:space="preserve">0.372</w:t>
            </w:r>
          </w:p>
        </w:tc>
        <w:tc>
          <w:tcPr/>
          <w:p>
            <w:pPr>
              <w:pStyle w:val="Compact"/>
            </w:pPr>
            <w:r>
              <w:t xml:space="preserve">0.061+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Socioeconomic status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  <w:tc>
          <w:tcPr/>
          <w:p>
            <w:pPr>
              <w:pStyle w:val="Compact"/>
            </w:pPr>
            <w:r>
              <w:t xml:space="preserve">0.246</w:t>
            </w:r>
          </w:p>
        </w:tc>
        <w:tc>
          <w:tcPr/>
          <w:p>
            <w:pPr>
              <w:pStyle w:val="Compact"/>
            </w:pPr>
            <w:r>
              <w:t xml:space="preserve">-0.324</w:t>
            </w:r>
          </w:p>
        </w:tc>
        <w:tc>
          <w:tcPr/>
          <w:p>
            <w:pPr>
              <w:pStyle w:val="Compact"/>
            </w:pPr>
            <w:r>
              <w:t xml:space="preserve">0.642</w:t>
            </w:r>
          </w:p>
        </w:tc>
        <w:tc>
          <w:tcPr/>
          <w:p>
            <w:pPr>
              <w:pStyle w:val="Compact"/>
            </w:pPr>
            <w:r>
              <w:t xml:space="preserve">0.520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Woman participant</w:t>
            </w:r>
          </w:p>
        </w:tc>
        <w:tc>
          <w:tcPr/>
          <w:p>
            <w:pPr>
              <w:pStyle w:val="Compact"/>
            </w:pPr>
            <w:r>
              <w:t xml:space="preserve">0.055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-1.034</w:t>
            </w:r>
          </w:p>
        </w:tc>
        <w:tc>
          <w:tcPr/>
          <w:p>
            <w:pPr>
              <w:pStyle w:val="Compact"/>
            </w:pPr>
            <w:r>
              <w:t xml:space="preserve">1.144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faculty: Engineering vs Humanities</w:t>
            </w:r>
          </w:p>
        </w:tc>
        <w:tc>
          <w:tcPr/>
          <w:p>
            <w:pPr>
              <w:pStyle w:val="Compact"/>
            </w:pPr>
            <w:r>
              <w:t xml:space="preserve">1.072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2.082</w:t>
            </w:r>
          </w:p>
        </w:tc>
        <w:tc>
          <w:tcPr/>
          <w:p>
            <w:pPr>
              <w:pStyle w:val="Compact"/>
            </w:pPr>
            <w:r>
              <w:t xml:space="preserve">0.038*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Bystander-target outgroup vs ingroup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-1.287</w:t>
            </w:r>
          </w:p>
        </w:tc>
        <w:tc>
          <w:tcPr/>
          <w:p>
            <w:pPr>
              <w:pStyle w:val="Compact"/>
            </w:pPr>
            <w:r>
              <w:t xml:space="preserve">1.012</w:t>
            </w:r>
          </w:p>
        </w:tc>
        <w:tc>
          <w:tcPr/>
          <w:p>
            <w:pPr>
              <w:pStyle w:val="Compact"/>
            </w:pPr>
            <w:r>
              <w:t xml:space="preserve">-3.270</w:t>
            </w:r>
          </w:p>
        </w:tc>
        <w:tc>
          <w:tcPr/>
          <w:p>
            <w:pPr>
              <w:pStyle w:val="Compact"/>
            </w:pPr>
            <w:r>
              <w:t xml:space="preserve">0.697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Victim-target outgroup vs ingroup x Victim-other outgroup vs ingroup</w:t>
            </w:r>
          </w:p>
        </w:tc>
        <w:tc>
          <w:tcPr/>
          <w:p>
            <w:pPr>
              <w:pStyle w:val="Compact"/>
            </w:pPr>
            <w:r>
              <w:t xml:space="preserve">2.437</w:t>
            </w:r>
          </w:p>
        </w:tc>
        <w:tc>
          <w:tcPr/>
          <w:p>
            <w:pPr>
              <w:pStyle w:val="Compact"/>
            </w:pPr>
            <w:r>
              <w:t xml:space="preserve">1.062</w:t>
            </w:r>
          </w:p>
        </w:tc>
        <w:tc>
          <w:tcPr/>
          <w:p>
            <w:pPr>
              <w:pStyle w:val="Compact"/>
            </w:pPr>
            <w:r>
              <w:t xml:space="preserve">0.356</w:t>
            </w:r>
          </w:p>
        </w:tc>
        <w:tc>
          <w:tcPr/>
          <w:p>
            <w:pPr>
              <w:pStyle w:val="Compact"/>
            </w:pPr>
            <w:r>
              <w:t xml:space="preserve">4.519</w:t>
            </w:r>
          </w:p>
        </w:tc>
        <w:tc>
          <w:tcPr/>
          <w:p>
            <w:pPr>
              <w:pStyle w:val="Compact"/>
            </w:pPr>
            <w:r>
              <w:t xml:space="preserve">0.022*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-1.130</w:t>
            </w:r>
          </w:p>
        </w:tc>
        <w:tc>
          <w:tcPr/>
          <w:p>
            <w:pPr>
              <w:pStyle w:val="Compact"/>
            </w:pPr>
            <w:r>
              <w:t xml:space="preserve">0.509</w:t>
            </w:r>
          </w:p>
        </w:tc>
        <w:tc>
          <w:tcPr/>
          <w:p>
            <w:pPr>
              <w:pStyle w:val="Compact"/>
            </w:pPr>
            <w:r>
              <w:t xml:space="preserve">-2.128</w:t>
            </w:r>
          </w:p>
        </w:tc>
        <w:tc>
          <w:tcPr/>
          <w:p>
            <w:pPr>
              <w:pStyle w:val="Compact"/>
            </w:pPr>
            <w:r>
              <w:t xml:space="preserve">-0.133</w:t>
            </w:r>
          </w:p>
        </w:tc>
        <w:tc>
          <w:tcPr/>
          <w:p>
            <w:pPr>
              <w:pStyle w:val="Compact"/>
            </w:pPr>
            <w:r>
              <w:t xml:space="preserve">0.026*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0.348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  <w:tc>
          <w:tcPr/>
          <w:p>
            <w:pPr>
              <w:pStyle w:val="Compact"/>
            </w:pPr>
            <w:r>
              <w:t xml:space="preserve">-0.574</w:t>
            </w:r>
          </w:p>
        </w:tc>
        <w:tc>
          <w:tcPr/>
          <w:p>
            <w:pPr>
              <w:pStyle w:val="Compact"/>
            </w:pPr>
            <w:r>
              <w:t xml:space="preserve">1.269</w:t>
            </w:r>
          </w:p>
        </w:tc>
        <w:tc>
          <w:tcPr/>
          <w:p>
            <w:pPr>
              <w:pStyle w:val="Compact"/>
            </w:pPr>
            <w:r>
              <w:t xml:space="preserve">0.460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Fantasy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-0.381</w:t>
            </w:r>
          </w:p>
        </w:tc>
        <w:tc>
          <w:tcPr/>
          <w:p>
            <w:pPr>
              <w:pStyle w:val="Compact"/>
            </w:pPr>
            <w:r>
              <w:t xml:space="preserve">0.451</w:t>
            </w:r>
          </w:p>
        </w:tc>
        <w:tc>
          <w:tcPr/>
          <w:p>
            <w:pPr>
              <w:pStyle w:val="Compact"/>
            </w:pPr>
            <w:r>
              <w:t xml:space="preserve">-1.264</w:t>
            </w:r>
          </w:p>
        </w:tc>
        <w:tc>
          <w:tcPr/>
          <w:p>
            <w:pPr>
              <w:pStyle w:val="Compact"/>
            </w:pPr>
            <w:r>
              <w:t xml:space="preserve">0.503</w:t>
            </w:r>
          </w:p>
        </w:tc>
        <w:tc>
          <w:tcPr/>
          <w:p>
            <w:pPr>
              <w:pStyle w:val="Compact"/>
            </w:pPr>
            <w:r>
              <w:t xml:space="preserve">0.399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0.666</w:t>
            </w:r>
          </w:p>
        </w:tc>
        <w:tc>
          <w:tcPr/>
          <w:p>
            <w:pPr>
              <w:pStyle w:val="Compact"/>
            </w:pPr>
            <w:r>
              <w:t xml:space="preserve">0.809</w:t>
            </w:r>
          </w:p>
        </w:tc>
        <w:tc>
          <w:tcPr/>
          <w:p>
            <w:pPr>
              <w:pStyle w:val="Compact"/>
            </w:pPr>
            <w:r>
              <w:t xml:space="preserve">-0.920</w:t>
            </w:r>
          </w:p>
        </w:tc>
        <w:tc>
          <w:tcPr/>
          <w:p>
            <w:pPr>
              <w:pStyle w:val="Compact"/>
            </w:pPr>
            <w:r>
              <w:t xml:space="preserve">2.252</w:t>
            </w:r>
          </w:p>
        </w:tc>
        <w:tc>
          <w:tcPr/>
          <w:p>
            <w:pPr>
              <w:pStyle w:val="Compact"/>
            </w:pPr>
            <w:r>
              <w:t xml:space="preserve">0.410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-0.532</w:t>
            </w:r>
          </w:p>
        </w:tc>
        <w:tc>
          <w:tcPr/>
          <w:p>
            <w:pPr>
              <w:pStyle w:val="Compact"/>
            </w:pPr>
            <w:r>
              <w:t xml:space="preserve">0.563</w:t>
            </w:r>
          </w:p>
        </w:tc>
        <w:tc>
          <w:tcPr/>
          <w:p>
            <w:pPr>
              <w:pStyle w:val="Compact"/>
            </w:pPr>
            <w:r>
              <w:t xml:space="preserve">-1.634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Empathic concern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0.378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  <w:tc>
          <w:tcPr/>
          <w:p>
            <w:pPr>
              <w:pStyle w:val="Compact"/>
            </w:pPr>
            <w:r>
              <w:t xml:space="preserve">-0.876</w:t>
            </w:r>
          </w:p>
        </w:tc>
        <w:tc>
          <w:tcPr/>
          <w:p>
            <w:pPr>
              <w:pStyle w:val="Compact"/>
            </w:pPr>
            <w:r>
              <w:t xml:space="preserve">1.631</w:t>
            </w:r>
          </w:p>
        </w:tc>
        <w:tc>
          <w:tcPr/>
          <w:p>
            <w:pPr>
              <w:pStyle w:val="Compact"/>
            </w:pPr>
            <w: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0.664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-0.531</w:t>
            </w:r>
          </w:p>
        </w:tc>
        <w:tc>
          <w:tcPr/>
          <w:p>
            <w:pPr>
              <w:pStyle w:val="Compact"/>
            </w:pPr>
            <w:r>
              <w:t xml:space="preserve">1.860</w:t>
            </w:r>
          </w:p>
        </w:tc>
        <w:tc>
          <w:tcPr/>
          <w:p>
            <w:pPr>
              <w:pStyle w:val="Compact"/>
            </w:pPr>
            <w:r>
              <w:t xml:space="preserve">0.276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0.802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-0.293</w:t>
            </w:r>
          </w:p>
        </w:tc>
        <w:tc>
          <w:tcPr/>
          <w:p>
            <w:pPr>
              <w:pStyle w:val="Compact"/>
            </w:pPr>
            <w:r>
              <w:t xml:space="preserve">1.898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Perspective taking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-0.722</w:t>
            </w:r>
          </w:p>
        </w:tc>
        <w:tc>
          <w:tcPr/>
          <w:p>
            <w:pPr>
              <w:pStyle w:val="Compact"/>
            </w:pPr>
            <w:r>
              <w:t xml:space="preserve">1.609</w:t>
            </w:r>
          </w:p>
        </w:tc>
        <w:tc>
          <w:tcPr/>
          <w:p>
            <w:pPr>
              <w:pStyle w:val="Compact"/>
            </w:pPr>
            <w:r>
              <w:t xml:space="preserve">0.456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Bystander-victim outgroup vs ingroup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  <w:tc>
          <w:tcPr/>
          <w:p>
            <w:pPr>
              <w:pStyle w:val="Compact"/>
            </w:pPr>
            <w:r>
              <w:t xml:space="preserve">-0.590</w:t>
            </w:r>
          </w:p>
        </w:tc>
        <w:tc>
          <w:tcPr/>
          <w:p>
            <w:pPr>
              <w:pStyle w:val="Compact"/>
            </w:pPr>
            <w:r>
              <w:t xml:space="preserve">1.783</w:t>
            </w:r>
          </w:p>
        </w:tc>
        <w:tc>
          <w:tcPr/>
          <w:p>
            <w:pPr>
              <w:pStyle w:val="Compact"/>
            </w:pPr>
            <w:r>
              <w:t xml:space="preserve">0.324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Bystander-target outgroup vs ingroup</w:t>
            </w:r>
          </w:p>
        </w:tc>
        <w:tc>
          <w:tcPr/>
          <w:p>
            <w:pPr>
              <w:pStyle w:val="Compact"/>
            </w:pPr>
            <w:r>
              <w:t xml:space="preserve">0.491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-0.379</w:t>
            </w:r>
          </w:p>
        </w:tc>
        <w:tc>
          <w:tcPr/>
          <w:p>
            <w:pPr>
              <w:pStyle w:val="Compact"/>
            </w:pPr>
            <w:r>
              <w:t xml:space="preserve">1.361</w:t>
            </w:r>
          </w:p>
        </w:tc>
        <w:tc>
          <w:tcPr/>
          <w:p>
            <w:pPr>
              <w:pStyle w:val="Compact"/>
            </w:pPr>
            <w:r>
              <w:t xml:space="preserve">0.269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Empathy: Personal distress x Bystander-other outgroup vs ingroup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-1.053</w:t>
            </w:r>
          </w:p>
        </w:tc>
        <w:tc>
          <w:tcPr/>
          <w:p>
            <w:pPr>
              <w:pStyle w:val="Compact"/>
            </w:pPr>
            <w:r>
              <w:t xml:space="preserve">0.885</w:t>
            </w:r>
          </w:p>
        </w:tc>
        <w:tc>
          <w:tcPr/>
          <w:p>
            <w:pPr>
              <w:pStyle w:val="Compact"/>
            </w:pPr>
            <w:r>
              <w:t xml:space="preserve">0.866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accepted x Other accepted</w:t>
            </w:r>
          </w:p>
        </w:tc>
        <w:tc>
          <w:tcPr/>
          <w:p>
            <w:pPr>
              <w:pStyle w:val="Compact"/>
            </w:pPr>
            <w:r>
              <w:t xml:space="preserve">4.884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3.330</w:t>
            </w:r>
          </w:p>
        </w:tc>
        <w:tc>
          <w:tcPr/>
          <w:p>
            <w:pPr>
              <w:pStyle w:val="Compact"/>
            </w:pPr>
            <w:r>
              <w:t xml:space="preserve">6.437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Tobit log-scale</w:t>
            </w:r>
          </w:p>
        </w:tc>
        <w:tc>
          <w:tcPr/>
          <w:p>
            <w:pPr>
              <w:pStyle w:val="Compact"/>
            </w:pPr>
            <w:r>
              <w:t xml:space="preserve">1.927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1.828</w:t>
            </w:r>
          </w:p>
        </w:tc>
        <w:tc>
          <w:tcPr/>
          <w:p>
            <w:pPr>
              <w:pStyle w:val="Compact"/>
            </w:pPr>
            <w:r>
              <w:t xml:space="preserve">2.025</w:t>
            </w:r>
          </w:p>
        </w:tc>
        <w:tc>
          <w:tcPr/>
          <w:p>
            <w:pPr>
              <w:pStyle w:val="Compact"/>
            </w:pPr>
            <w:r>
              <w:t xml:space="preserve">&lt;0.001***</w:t>
            </w:r>
          </w:p>
        </w:tc>
      </w:tr>
    </w:tbl>
    <w:p>
      <w:pPr>
        <w:pStyle w:val="BodyText"/>
      </w:pPr>
      <w:r>
        <w:t xml:space="preserve">El modelo H5 Bystander muestra evidencia focal para 7 tÃƒÂ©rminos de hipÃƒÂ³tesis. Target accepted se asocia con menor judgement predicho (estimate = -15.38, p = &lt;0.001</w:t>
      </w:r>
      <w:r>
        <w:rPr>
          <w:b/>
          <w:bCs/>
          <w:i/>
          <w:iCs/>
        </w:rPr>
        <w:t xml:space="preserve">). Other negotiator accepted se asocia con menor judgement predicho (estimate = -4.27, p = &lt;0.001</w:t>
      </w:r>
      <w:r>
        <w:t xml:space="preserve">). Target accepted x Other accepted se asocia con mayor judgement predicho (estimate = 4.88, p = &lt;0.001***). Los dummies de sesiÃƒÂ³n permanecen en el estimador ajustado como ajuste, pero se omiten intencionalmente de la narrativa sustantiva.</w:t>
      </w:r>
    </w:p>
    <w:bookmarkEnd w:id="196"/>
    <w:bookmarkEnd w:id="197"/>
    <w:bookmarkStart w:id="198" w:name="lista-de-verificacion-de-cumplimiento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Lista de verificacion de cumplimiento</w:t>
      </w:r>
    </w:p>
    <w:p>
      <w:pPr>
        <w:pStyle w:val="FirstParagraph"/>
      </w:pPr>
      <w:r>
        <w:rPr>
          <w:b/>
          <w:bCs/>
        </w:rPr>
        <w:t xml:space="preserve">Table 26. Lista de verificacion de cumplimiento del pipeline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a) usa judgement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Todas las formulas modelan judgement de forma directa.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b) estructura repetida por 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Todos los modelos Tobit ajustados usan errores estandar robustos por cluster de participante mediante cluster = 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c) agrupacion por sesion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 rama Tobit activa usa factor(session) en cada formula y documenta esa eleccion de forma explicita en lugar de afirmar un intercepto aleatorio de sesion.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d) el pipeline no introduce doble conteo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Imported rows = 4860; final analytical rows = 4860; duplicated source row numbers introduced by the pipeline =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e) Victim y Bystander tratados de forma diferente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Las formulas especificas por rol se estiman por separado y H2/H3/H5 usan bloques relacionales diferentes para Victim y Bystander.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f) accept_target y accept_other incluidos en H1-H5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Todas las formulas H1-H5 incluyen accept_target, accept_other y su interaccion como parte de la especificacion activa.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g) sociodemograficos incluidos en cada modelo de hipotesis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Cada formula H1-H5 retiene age, ses, sex_female y faculty_player_factor.</w:t>
            </w:r>
          </w:p>
        </w:tc>
      </w:tr>
    </w:tbl>
    <w:bookmarkEnd w:id="198"/>
    <w:bookmarkStart w:id="199" w:name="X2c4b75896f9182a0d1309af963666649cf6d1d4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Correcciones frente a notas desactualizadas</w:t>
      </w:r>
    </w:p>
    <w:p>
      <w:pPr>
        <w:pStyle w:val="FirstParagraph"/>
      </w:pPr>
      <w:r>
        <w:t xml:space="preserve">La rama productiva actual reemplaza notas previas que usaban</w:t>
      </w:r>
      <w:r>
        <w:t xml:space="preserve"> </w:t>
      </w:r>
      <w:r>
        <w:rPr>
          <w:rStyle w:val="VerbatimChar"/>
        </w:rPr>
        <w:t xml:space="preserve">control_hidden</w:t>
      </w:r>
      <w:r>
        <w:t xml:space="preserve"> </w:t>
      </w:r>
      <w:r>
        <w:t xml:space="preserve">para el codigo de negociador</w:t>
      </w:r>
      <w:r>
        <w:t xml:space="preserve"> </w:t>
      </w:r>
      <w:r>
        <w:rPr>
          <w:rStyle w:val="VerbatimChar"/>
        </w:rPr>
        <w:t xml:space="preserve">0</w:t>
      </w:r>
      <w:r>
        <w:t xml:space="preserve">, restringian H3 a terminos de empatia solo aditivos, o implicaban que el estimador principal usaba</w:t>
      </w:r>
      <w:r>
        <w:t xml:space="preserve"> </w:t>
      </w:r>
      <w:r>
        <w:rPr>
          <w:rStyle w:val="VerbatimChar"/>
        </w:rPr>
        <w:t xml:space="preserve">(1|session)</w:t>
      </w:r>
      <w:r>
        <w:t xml:space="preserve">. El repositorio ahora documenta de forma directa el estimador implementado y el diseno autoritativo especifico por rol.</w:t>
      </w:r>
    </w:p>
    <w:bookmarkEnd w:id="199"/>
    <w:bookmarkStart w:id="200" w:name="limitaciones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Limitaciones</w:t>
      </w:r>
    </w:p>
    <w:p>
      <w:pPr>
        <w:pStyle w:val="FirstParagraph"/>
      </w:pPr>
      <w:r>
        <w:t xml:space="preserve">La rama productiva no ajusta un Tobit multinivel completo con interceptos aleatorios explÃƒÂ</w:t>
      </w:r>
      <w:r>
        <w:softHyphen/>
      </w:r>
      <w:r>
        <w:t xml:space="preserve">citos de participante y sesiÃƒÂ³n dentro del mismo estimador.</w:t>
      </w:r>
      <w:r>
        <w:t xml:space="preserve"> </w:t>
      </w:r>
      <w:r>
        <w:t xml:space="preserve">Celdas relacionales escasas pueden producir matrices de diseÃƒÂ±o con deficiencia de rango, por lo que algunos contrastes de interacciÃƒÂ³n se descartan automÃƒÂ¡ticamente y se reportan como tales.</w:t>
      </w:r>
      <w:r>
        <w:t xml:space="preserve"> </w:t>
      </w:r>
      <w:r>
        <w:t xml:space="preserve">Las figuras dinÃƒÂ¡micas visualizan predicciones implicadas por el modelo a partir de los ajustes Tobit primarios guardados y deben interpretarse junto con las tablas de coeficientes, no como efectos causales autÃƒÂ³nomos.</w:t>
      </w:r>
    </w:p>
    <w:bookmarkEnd w:id="200"/>
    <w:bookmarkStart w:id="201" w:name="discusion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t xml:space="preserve">Discusion</w:t>
      </w:r>
    </w:p>
    <w:p>
      <w:pPr>
        <w:pStyle w:val="FirstParagraph"/>
      </w:pPr>
      <w:r>
        <w:t xml:space="preserve">Los resultados de empatia apuntan a un mecanismo en el que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no responde solo a resultados, sino tambien a sensibilidad social disposicional. Cuando las pendientes de empatia varian entre relaciones ingroup y outgroup, los hallazgos respaldan la expectativa teorica de que la orientacion empatica esta filtrada por cercania social percibida y no opera como un amplificador moral uniforme.</w:t>
      </w:r>
    </w:p>
    <w:p>
      <w:pPr>
        <w:pStyle w:val="BodyText"/>
      </w:pPr>
      <w:r>
        <w:t xml:space="preserve">Los resultados de ingroup/outgroup importan porque el experimento inserta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en una estructura relacional con dos negociadores y lazos sociales dependientes del rol. Por eso los modelos de Victim y Bystander no son intercambiables. En Victim, la pregunta central es como se relacionan el negociador evaluado y su contraparte con la persona afectada. En Bystander, el participante es externo al evento de dano y la evaluacion puede depender de un mapa mas amplio con relaciones bystander-victim, bystander-negotiator y victim-negotiator.</w:t>
      </w:r>
    </w:p>
    <w:p>
      <w:pPr>
        <w:pStyle w:val="BodyText"/>
      </w:pPr>
      <w:r>
        <w:t xml:space="preserve">Los terminos de decision afinan la interpretacion moral del outcome enfocado en target.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 </w:t>
      </w:r>
      <w:r>
        <w:t xml:space="preserve">captura que hizo el negociador evaluado,</w:t>
      </w:r>
      <w:r>
        <w:t xml:space="preserve"> </w:t>
      </w:r>
      <w:r>
        <w:rPr>
          <w:rStyle w:val="VerbatimChar"/>
        </w:rPr>
        <w:t xml:space="preserve">accept_other</w:t>
      </w:r>
      <w:r>
        <w:t xml:space="preserve"> </w:t>
      </w:r>
      <w:r>
        <w:t xml:space="preserve">captura la decision de la contraparte y su interaccion prueba si el significado de una decision cambia cuando el otro negociador acepta o rechaza. Esto es sustantivamente relevante porque la evaluacion moral del target puede responder tanto a la accion individual como al resultado conjunto de la negociacion.</w:t>
      </w:r>
    </w:p>
    <w:p>
      <w:pPr>
        <w:pStyle w:val="BodyText"/>
      </w:pPr>
      <w:r>
        <w:t xml:space="preserve">En terminos practicos, los resultados aportan a etica de negociacion y evaluacion de terceros. Si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cambia con empatia, cercania de facultad y patrones conjuntos de decision, entonces la justicia percibida en negociaciones daninas esta moldeada por contexto disposicional y relacional. Esto tiene implicaciones para como observadores asignan culpa, justifican conducta estrategica o infieren responsabilidad desde accion coordinada.</w:t>
      </w:r>
    </w:p>
    <w:p>
      <w:pPr>
        <w:pStyle w:val="BodyText"/>
      </w:pPr>
      <w:r>
        <w:t xml:space="preserve">Metodologicamente, el estimador activo es un Tobit de dos lados con errores estandar robustos agrupados por participante y efectos fijos de sesion. Es una decision productiva honesta para un outcome acotado con medidas repetidas, porque preserva la estructura Tobit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, ajusta dependencia intra-participante via</w:t>
      </w:r>
      <w:r>
        <w:t xml:space="preserve"> </w:t>
      </w:r>
      <w:r>
        <w:rPr>
          <w:rStyle w:val="VerbatimChar"/>
        </w:rPr>
        <w:t xml:space="preserve">cluster = id</w:t>
      </w:r>
      <w:r>
        <w:t xml:space="preserve">, y controla desplazamientos por sesion con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. Al mismo tiempo, no equivale a un Tobit mixto completo con interceptos aleatorios de participante y sesion.</w:t>
      </w:r>
    </w:p>
    <w:p>
      <w:pPr>
        <w:pStyle w:val="BodyText"/>
      </w:pPr>
      <w:r>
        <w:t xml:space="preserve">Las principales limitaciones se desprenden de esa eleccion del estimador y de la escasez en algunas celdas relacionales. La rama productiva no estima un Tobit mixto completo, algunos contrastes de interaccion pueden descartarse en subconjuntos con deficiencia de rango, y la lectura sustantiva debe mantenerse anclada en tablas de coeficientes y figuras implicadas por el modelo, no en p-values aislados. Trabajo futuro deberia comparar estos estimados con modelos censurados multinivel estables, evaluar interacciones alternativas por rol y probar replicacion en otros contextos institucionales o culturales.</w:t>
      </w:r>
    </w:p>
    <w:bookmarkEnd w:id="201"/>
    <w:bookmarkStart w:id="202" w:name="nota-final-de-auditoria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t xml:space="preserve">Nota final de auditoria</w:t>
      </w:r>
    </w:p>
    <w:p>
      <w:pPr>
        <w:pStyle w:val="FirstParagraph"/>
      </w:pPr>
      <w:r>
        <w:t xml:space="preserve">El proyecto refleja fielmente el diseno autoritativo en su rama productiva: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es el outcome, el archivo long se mantiene como fuente unica, una fila sigue siendo una observacion real, se usan definiciones de grupo especificas por rol,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accept_other</w:t>
      </w:r>
      <w:r>
        <w:t xml:space="preserve"> </w:t>
      </w:r>
      <w:r>
        <w:t xml:space="preserve">se modelan en H1-H5, y las mediciones repetidas se manejan con inferencia robusta por cluster de participante y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.</w:t>
      </w:r>
    </w:p>
    <w:p>
      <w:pPr>
        <w:pStyle w:val="BodyText"/>
      </w:pPr>
      <w:r>
        <w:t xml:space="preserve">No quedo advertencia de deficiencia de rango en el resumen de ajuste guardado para esta corrida.</w:t>
      </w:r>
    </w:p>
    <w:p>
      <w:pPr>
        <w:pStyle w:val="BodyText"/>
      </w:pPr>
      <w:r>
        <w:t xml:space="preserve">Limitacion del estimador: el estimador productivo sigue siendo un Tobit de dos lados con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 </w:t>
      </w:r>
      <w:r>
        <w:t xml:space="preserve">y errores estandar robustos por cluster en</w:t>
      </w:r>
      <w:r>
        <w:t xml:space="preserve"> </w:t>
      </w:r>
      <w:r>
        <w:rPr>
          <w:rStyle w:val="VerbatimChar"/>
        </w:rPr>
        <w:t xml:space="preserve">id</w:t>
      </w:r>
      <w:r>
        <w:t xml:space="preserve">, no un Tobit de efectos mixtos completo con interceptos aleatorios de participante y sesion.</w:t>
      </w:r>
    </w:p>
    <w:bookmarkEnd w:id="202"/>
    <w:bookmarkStart w:id="203" w:name="Xc4fdd3bb4e2c99a9bf8251c43c07bf36c32babb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Apendice tecnico: mapa de codigos de predictores</w:t>
      </w:r>
    </w:p>
    <w:p>
      <w:pPr>
        <w:pStyle w:val="FirstParagraph"/>
      </w:pPr>
      <w:r>
        <w:rPr>
          <w:b/>
          <w:bCs/>
        </w:rPr>
        <w:t xml:space="preserve">Table 27. Mapa predictor-a-codigo (apendice tecnico)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iri_fs</w:t>
            </w:r>
          </w:p>
        </w:tc>
        <w:tc>
          <w:tcPr/>
          <w:p>
            <w:pPr>
              <w:pStyle w:val="Compact"/>
            </w:pPr>
            <w:r>
              <w:t xml:space="preserve">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iri_ec</w:t>
            </w:r>
          </w:p>
        </w:tc>
        <w:tc>
          <w:tcPr/>
          <w:p>
            <w:pPr>
              <w:pStyle w:val="Compact"/>
            </w:pPr>
            <w:r>
              <w:t xml:space="preserve">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iri_pt</w:t>
            </w:r>
          </w:p>
        </w:tc>
        <w:tc>
          <w:tcPr/>
          <w:p>
            <w:pPr>
              <w:pStyle w:val="Compact"/>
            </w:pPr>
            <w:r>
              <w:t xml:space="preserve">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iri_pd</w:t>
            </w:r>
          </w:p>
        </w:tc>
        <w:tc>
          <w:tcPr/>
          <w:p>
            <w:pPr>
              <w:pStyle w:val="Compact"/>
            </w:pPr>
            <w:r>
              <w:t xml:space="preserve">PD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victim_target_groupingroup</w:t>
            </w:r>
          </w:p>
        </w:tc>
        <w:tc>
          <w:tcPr/>
          <w:p>
            <w:pPr>
              <w:pStyle w:val="Compact"/>
            </w:pPr>
            <w:r>
              <w:t xml:space="preserve">V-Tgt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victim_target_groupoutgroup</w:t>
            </w:r>
          </w:p>
        </w:tc>
        <w:tc>
          <w:tcPr/>
          <w:p>
            <w:pPr>
              <w:pStyle w:val="Compact"/>
            </w:pPr>
            <w:r>
              <w:t xml:space="preserve">V-Tgt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victim_other_groupingroup</w:t>
            </w:r>
          </w:p>
        </w:tc>
        <w:tc>
          <w:tcPr/>
          <w:p>
            <w:pPr>
              <w:pStyle w:val="Compact"/>
            </w:pPr>
            <w:r>
              <w:t xml:space="preserve">V-Oth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victim_other_groupoutgroup</w:t>
            </w:r>
          </w:p>
        </w:tc>
        <w:tc>
          <w:tcPr/>
          <w:p>
            <w:pPr>
              <w:pStyle w:val="Compact"/>
            </w:pPr>
            <w:r>
              <w:t xml:space="preserve">V-Oth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bystander_victim_groupoutgroup</w:t>
            </w:r>
          </w:p>
        </w:tc>
        <w:tc>
          <w:tcPr/>
          <w:p>
            <w:pPr>
              <w:pStyle w:val="Compact"/>
            </w:pPr>
            <w:r>
              <w:t xml:space="preserve">B-V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bystander_target_groupingroup</w:t>
            </w:r>
          </w:p>
        </w:tc>
        <w:tc>
          <w:tcPr/>
          <w:p>
            <w:pPr>
              <w:pStyle w:val="Compact"/>
            </w:pPr>
            <w:r>
              <w:t xml:space="preserve">B-Tgt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bystander_target_groupoutgroup</w:t>
            </w:r>
          </w:p>
        </w:tc>
        <w:tc>
          <w:tcPr/>
          <w:p>
            <w:pPr>
              <w:pStyle w:val="Compact"/>
            </w:pPr>
            <w:r>
              <w:t xml:space="preserve">B-Tgt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bystander_other_groupingroup</w:t>
            </w:r>
          </w:p>
        </w:tc>
        <w:tc>
          <w:tcPr/>
          <w:p>
            <w:pPr>
              <w:pStyle w:val="Compact"/>
            </w:pPr>
            <w:r>
              <w:t xml:space="preserve">B-Oth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bystander_other_groupoutgroup</w:t>
            </w:r>
          </w:p>
        </w:tc>
        <w:tc>
          <w:tcPr/>
          <w:p>
            <w:pPr>
              <w:pStyle w:val="Compact"/>
            </w:pPr>
            <w:r>
              <w:t xml:space="preserve">B-Oth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target_other_same_facultysame</w:t>
            </w:r>
          </w:p>
        </w:tc>
        <w:tc>
          <w:tcPr/>
          <w:p>
            <w:pPr>
              <w:pStyle w:val="Compact"/>
            </w:pPr>
            <w:r>
              <w:t xml:space="preserve">SameFac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iri_fs:victim_target_groupoutgroup</w:t>
            </w:r>
          </w:p>
        </w:tc>
        <w:tc>
          <w:tcPr/>
          <w:p>
            <w:pPr>
              <w:pStyle w:val="Compact"/>
            </w:pPr>
            <w:r>
              <w:t xml:space="preserve">FS x V-Tgt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iri_ec:victim_other_groupoutgroup</w:t>
            </w:r>
          </w:p>
        </w:tc>
        <w:tc>
          <w:tcPr/>
          <w:p>
            <w:pPr>
              <w:pStyle w:val="Compact"/>
            </w:pPr>
            <w:r>
              <w:t xml:space="preserve">EC x V-Oth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iri_pt:bystander_victim_groupoutgroup</w:t>
            </w:r>
          </w:p>
        </w:tc>
        <w:tc>
          <w:tcPr/>
          <w:p>
            <w:pPr>
              <w:pStyle w:val="Compact"/>
            </w:pPr>
            <w:r>
              <w:t xml:space="preserve">PT x B-V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iri_pd:bystander_target_groupoutgroup</w:t>
            </w:r>
          </w:p>
        </w:tc>
        <w:tc>
          <w:tcPr/>
          <w:p>
            <w:pPr>
              <w:pStyle w:val="Compact"/>
            </w:pPr>
            <w:r>
              <w:t xml:space="preserve">PD x B-Tgt 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accept_target</w:t>
            </w:r>
          </w:p>
        </w:tc>
        <w:tc>
          <w:tcPr/>
          <w:p>
            <w:pPr>
              <w:pStyle w:val="Compact"/>
            </w:pPr>
            <w:r>
              <w:t xml:space="preserve">Target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accept_other</w:t>
            </w:r>
          </w:p>
        </w:tc>
        <w:tc>
          <w:tcPr/>
          <w:p>
            <w:pPr>
              <w:pStyle w:val="Compact"/>
            </w:pPr>
            <w:r>
              <w:t xml:space="preserve">Other Acc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accept_target:accept_other</w:t>
            </w:r>
          </w:p>
        </w:tc>
        <w:tc>
          <w:tcPr/>
          <w:p>
            <w:pPr>
              <w:pStyle w:val="Compact"/>
            </w:pPr>
            <w:r>
              <w:t xml:space="preserve">Target x 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faculty_player_factorEngineering</w:t>
            </w:r>
          </w:p>
        </w:tc>
        <w:tc>
          <w:tcPr/>
          <w:p>
            <w:pPr>
              <w:pStyle w:val="Compact"/>
            </w:pPr>
            <w:r>
              <w:t xml:space="preserve">Eng part.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sex_female</w:t>
            </w:r>
          </w:p>
        </w:tc>
        <w:tc>
          <w:tcPr/>
          <w:p>
            <w:pPr>
              <w:pStyle w:val="Compact"/>
            </w:pPr>
            <w:r>
              <w:t xml:space="preserve">Woman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</w:tr>
    </w:tbl>
    <w:bookmarkEnd w:id="203"/>
    <w:bookmarkStart w:id="211" w:name="conclusiones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t xml:space="preserve">Conclusiones</w:t>
      </w:r>
    </w:p>
    <w:p>
      <w:pPr>
        <w:pStyle w:val="FirstParagraph"/>
      </w:pPr>
      <w:r>
        <w:t xml:space="preserve">Las conclusiones de este reporte deben leerse como asociacionales y no causales. En este informe,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fue estimado con un modelo Tobit de dos lados que maneja censura, observaciones repetidas por participante y ajuste de sesion mediante</w:t>
      </w:r>
      <w:r>
        <w:t xml:space="preserve"> </w:t>
      </w:r>
      <w:r>
        <w:rPr>
          <w:rStyle w:val="VerbatimChar"/>
        </w:rPr>
        <w:t xml:space="preserve">factor(session)</w:t>
      </w:r>
      <w:r>
        <w:t xml:space="preserve"> </w:t>
      </w:r>
      <w:r>
        <w:t xml:space="preserve">con inferencia robusta agrupada por participante.</w:t>
      </w:r>
    </w:p>
    <w:p>
      <w:pPr>
        <w:pStyle w:val="BodyText"/>
      </w:pPr>
      <w:r>
        <w:t xml:space="preserve">Esta seccion de cierre referencia la estructura completa del reporte. Debe leerse junto con los resumenes de ecuaciones H1-H5, el resumen de significancia por rol, las tablas completas de coeficientes con interpretacion y las figuras guiadas por significancia.</w:t>
      </w:r>
    </w:p>
    <w:bookmarkStart w:id="209" w:name="sintesis-por-hipotesis"/>
    <w:p>
      <w:pPr>
        <w:pStyle w:val="Heading2"/>
      </w:pPr>
      <w:r>
        <w:rPr>
          <w:rStyle w:val="SectionNumber"/>
        </w:rPr>
        <w:t xml:space="preserve">21.1</w:t>
      </w:r>
      <w:r>
        <w:tab/>
      </w:r>
      <w:r>
        <w:t xml:space="preserve">Sintesis por hipotesis</w:t>
      </w:r>
    </w:p>
    <w:bookmarkStart w:id="204" w:name="h1-1"/>
    <w:p>
      <w:pPr>
        <w:pStyle w:val="Heading3"/>
      </w:pPr>
      <w:r>
        <w:rPr>
          <w:rStyle w:val="SectionNumber"/>
        </w:rPr>
        <w:t xml:space="preserve">21.1.1</w:t>
      </w:r>
      <w:r>
        <w:tab/>
      </w:r>
      <w:r>
        <w:t xml:space="preserve">H1</w:t>
      </w:r>
    </w:p>
    <w:p>
      <w:pPr>
        <w:pStyle w:val="FirstParagraph"/>
      </w:pPr>
      <w:r>
        <w:t xml:space="preserve">H1 evalua empatia como predictor directo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reteniendo controles comunes. Para referencia cruzada, ver el resumen de ecuaciones H1 y las tablas y figuras especificas por rol de H1. En el rol Victim,</w:t>
      </w:r>
      <w:r>
        <w:t xml:space="preserve"> </w:t>
      </w:r>
      <w:r>
        <w:t xml:space="preserve">el resumen de soporte especifico por rol destaco: Empathy: Perspective taking*.</w:t>
      </w:r>
      <w:r>
        <w:t xml:space="preserve"> </w:t>
      </w:r>
      <w:r>
        <w:t xml:space="preserve">En el rol Bystander,</w:t>
      </w:r>
      <w:r>
        <w:t xml:space="preserve"> </w:t>
      </w:r>
      <w:r>
        <w:t xml:space="preserve">ningun termino focal alcanzo el umbral p &lt; 0.10 en la tabla de resumen especifica por rol.</w:t>
      </w:r>
      <w:r>
        <w:t xml:space="preserve"> </w:t>
      </w:r>
      <w:r>
        <w:t xml:space="preserve">En conjunto, H1 sugiere que la posicion de rol condiciona que tan claramente aparece empatia en el patron ajustado de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.</w:t>
      </w:r>
    </w:p>
    <w:bookmarkEnd w:id="204"/>
    <w:bookmarkStart w:id="205" w:name="h2-1"/>
    <w:p>
      <w:pPr>
        <w:pStyle w:val="Heading3"/>
      </w:pPr>
      <w:r>
        <w:rPr>
          <w:rStyle w:val="SectionNumber"/>
        </w:rPr>
        <w:t xml:space="preserve">21.1.2</w:t>
      </w:r>
      <w:r>
        <w:tab/>
      </w:r>
      <w:r>
        <w:t xml:space="preserve">H2</w:t>
      </w:r>
    </w:p>
    <w:p>
      <w:pPr>
        <w:pStyle w:val="FirstParagraph"/>
      </w:pPr>
      <w:r>
        <w:t xml:space="preserve">Recordatorio H2: los predictores relacionales activos usan semantica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por fila;</w:t>
      </w:r>
      <w:r>
        <w:t xml:space="preserve"> </w:t>
      </w:r>
      <w:r>
        <w:rPr>
          <w:rStyle w:val="VerbatimChar"/>
        </w:rPr>
        <w:t xml:space="preserve">group_target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group_other</w:t>
      </w:r>
      <w:r>
        <w:t xml:space="preserve"> </w:t>
      </w:r>
      <w:r>
        <w:t xml:space="preserve">permanecen como campos legacy de fuente/auditoria y no como terminos activos de H2.</w:t>
      </w:r>
    </w:p>
    <w:p>
      <w:pPr>
        <w:pStyle w:val="BodyText"/>
      </w:pPr>
      <w:r>
        <w:t xml:space="preserve">H2 se enfoca en estructura ingroup/outgroup especifica por rol. Para referencia cruzada, ver el resumen de ecuaciones H2 y las tablas y figuras especificas por rol de H2. En el rol Victim,</w:t>
      </w:r>
      <w:r>
        <w:t xml:space="preserve"> </w:t>
      </w:r>
      <w:r>
        <w:t xml:space="preserve">ningun termino focal alcanzo el umbral p &lt; 0.10 en la tabla de resumen especifica por rol.</w:t>
      </w:r>
      <w:r>
        <w:t xml:space="preserve"> </w:t>
      </w:r>
      <w:r>
        <w:t xml:space="preserve">En el rol Bystander,</w:t>
      </w:r>
      <w:r>
        <w:t xml:space="preserve"> </w:t>
      </w:r>
      <w:r>
        <w:t xml:space="preserve">el resumen de soporte especifico por rol destaco: Victim-target outgroup vs ingroup</w:t>
      </w:r>
      <w:r>
        <w:rPr>
          <w:i/>
          <w:iCs/>
        </w:rPr>
        <w:t xml:space="preserve">; Victim-target outgroup vs ingroup x Victim-other outgroup vs ingroup</w:t>
      </w:r>
      <w:r>
        <w:t xml:space="preserve">.</w:t>
      </w:r>
      <w:r>
        <w:t xml:space="preserve"> </w:t>
      </w:r>
      <w:r>
        <w:t xml:space="preserve">Esta comparacion indica que las claves de alineacion relacional no son igual de informativas entre roles y pueden volverse mas visibles cuando participantes evaluan como observadores y no como actores directamente afectados.</w:t>
      </w:r>
    </w:p>
    <w:bookmarkEnd w:id="205"/>
    <w:bookmarkStart w:id="206" w:name="h3-1"/>
    <w:p>
      <w:pPr>
        <w:pStyle w:val="Heading3"/>
      </w:pPr>
      <w:r>
        <w:rPr>
          <w:rStyle w:val="SectionNumber"/>
        </w:rPr>
        <w:t xml:space="preserve">21.1.3</w:t>
      </w:r>
      <w:r>
        <w:tab/>
      </w:r>
      <w:r>
        <w:t xml:space="preserve">H3</w:t>
      </w:r>
    </w:p>
    <w:p>
      <w:pPr>
        <w:pStyle w:val="FirstParagraph"/>
      </w:pPr>
      <w:r>
        <w:t xml:space="preserve">H3 combina empatia, estructura de grupo e interacciones. Para referencia cruzada, ver el resumen de ecuaciones H3, las tablas de coeficientes H3 y las figuras de interaccion H3. En el rol Victim,</w:t>
      </w:r>
      <w:r>
        <w:t xml:space="preserve"> </w:t>
      </w:r>
      <w:r>
        <w:t xml:space="preserve">el resumen de soporte especifico por rol destaco: Empathy: Fantasy</w:t>
      </w:r>
      <w:r>
        <w:rPr>
          <w:i/>
          <w:iCs/>
        </w:rPr>
        <w:t xml:space="preserve">; Victim-target outgroup vs ingroup</w:t>
      </w:r>
      <w:r>
        <w:t xml:space="preserve">; Empathy: Fantasy x Victim-other outgroup vs ingroup+.</w:t>
      </w:r>
      <w:r>
        <w:t xml:space="preserve"> </w:t>
      </w:r>
      <w:r>
        <w:t xml:space="preserve">En el rol Bystander,</w:t>
      </w:r>
      <w:r>
        <w:t xml:space="preserve"> </w:t>
      </w:r>
      <w:r>
        <w:t xml:space="preserve">el resumen de soporte especifico por rol destaco: Victim-target outgroup vs ingroup</w:t>
      </w:r>
      <w:r>
        <w:rPr>
          <w:i/>
          <w:iCs/>
        </w:rPr>
        <w:t xml:space="preserve">; Victim-other outgroup vs ingroup+; Victim-target outgroup vs ingroup x Victim-other outgroup vs ingroup</w:t>
      </w:r>
      <w:r>
        <w:t xml:space="preserve">; Empathy: Fantasy x Bystander-victim outgroup vs ingroup*.</w:t>
      </w:r>
      <w:r>
        <w:t xml:space="preserve"> </w:t>
      </w:r>
      <w:r>
        <w:t xml:space="preserve">La evidencia de H3 debe leerse como una prueba de moderacion contextual: empatia no necesariamente opera como una pendiente uniforme cuando cambia la distancia social.</w:t>
      </w:r>
    </w:p>
    <w:bookmarkEnd w:id="206"/>
    <w:bookmarkStart w:id="207" w:name="h4-1"/>
    <w:p>
      <w:pPr>
        <w:pStyle w:val="Heading3"/>
      </w:pPr>
      <w:r>
        <w:rPr>
          <w:rStyle w:val="SectionNumber"/>
        </w:rPr>
        <w:t xml:space="preserve">21.1.4</w:t>
      </w:r>
      <w:r>
        <w:tab/>
      </w:r>
      <w:r>
        <w:t xml:space="preserve">H4</w:t>
      </w:r>
    </w:p>
    <w:p>
      <w:pPr>
        <w:pStyle w:val="FirstParagraph"/>
      </w:pPr>
      <w:r>
        <w:t xml:space="preserve">Recordatorio H4: el nombre fuente legacy</w:t>
      </w:r>
      <w:r>
        <w:t xml:space="preserve"> </w:t>
      </w:r>
      <w:r>
        <w:rPr>
          <w:rStyle w:val="VerbatimChar"/>
        </w:rPr>
        <w:t xml:space="preserve">decision_target</w:t>
      </w:r>
      <w:r>
        <w:t xml:space="preserve"> </w:t>
      </w:r>
      <w:r>
        <w:t xml:space="preserve">corresponde al nombre operativo activo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, y</w:t>
      </w:r>
      <w:r>
        <w:t xml:space="preserve"> </w:t>
      </w:r>
      <w:r>
        <w:rPr>
          <w:rStyle w:val="VerbatimChar"/>
        </w:rPr>
        <w:t xml:space="preserve">decision_other</w:t>
      </w:r>
      <w:r>
        <w:t xml:space="preserve"> </w:t>
      </w:r>
      <w:r>
        <w:t xml:space="preserve">corresponde a</w:t>
      </w:r>
      <w:r>
        <w:t xml:space="preserve"> </w:t>
      </w:r>
      <w:r>
        <w:rPr>
          <w:rStyle w:val="VerbatimChar"/>
        </w:rPr>
        <w:t xml:space="preserve">accept_other</w:t>
      </w:r>
      <w:r>
        <w:t xml:space="preserve">; ambos se refieren a roles dinamicos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por fila.</w:t>
      </w:r>
    </w:p>
    <w:p>
      <w:pPr>
        <w:pStyle w:val="BodyText"/>
      </w:pPr>
      <w:r>
        <w:t xml:space="preserve">H4 prueba terminos de decision de forma directa mediante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accept_other</w:t>
      </w:r>
      <w:r>
        <w:t xml:space="preserve"> </w:t>
      </w:r>
      <w:r>
        <w:t xml:space="preserve">y su interaccion. Para referencia cruzada, ver el resumen de ecuaciones H4 y las tablas y figuras de significancia especificas por rol de H4. En el rol Victim,</w:t>
      </w:r>
      <w:r>
        <w:t xml:space="preserve"> </w:t>
      </w:r>
      <w:r>
        <w:t xml:space="preserve">el resumen de soporte especifico por rol destaco: Target accepted</w:t>
      </w:r>
      <w:r>
        <w:rPr>
          <w:b/>
          <w:bCs/>
          <w:i/>
          <w:iCs/>
        </w:rPr>
        <w:t xml:space="preserve">; Other negotiator accepted</w:t>
      </w:r>
      <w:r>
        <w:t xml:space="preserve">; Target accepted x Other accepted</w:t>
      </w:r>
      <w:r>
        <w:rPr>
          <w:b/>
          <w:bCs/>
          <w:i/>
          <w:iCs/>
        </w:rPr>
        <w:t xml:space="preserve">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En el rol Bystander,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el resumen de soporte especifico por rol destaco: Target accepted</w:t>
      </w:r>
      <w:r>
        <w:t xml:space="preserve">; Other negotiator accepted</w:t>
      </w:r>
      <w:r>
        <w:rPr>
          <w:b/>
          <w:bCs/>
          <w:i/>
          <w:iCs/>
        </w:rPr>
        <w:t xml:space="preserve">; Target accepted x Other accepted</w:t>
      </w:r>
      <w:r>
        <w:t xml:space="preserve">.</w:t>
      </w:r>
      <w:r>
        <w:t xml:space="preserve"> </w:t>
      </w:r>
      <w:r>
        <w:t xml:space="preserve">En ambos roles, H4 suele ser donde el mecanismo decisional se ve con mayor claridad, porque el juicio al target esta condicionado explicitamente por resultados conjuntos de negociacion.</w:t>
      </w:r>
    </w:p>
    <w:bookmarkEnd w:id="207"/>
    <w:bookmarkStart w:id="208" w:name="h5-1"/>
    <w:p>
      <w:pPr>
        <w:pStyle w:val="Heading3"/>
      </w:pPr>
      <w:r>
        <w:rPr>
          <w:rStyle w:val="SectionNumber"/>
        </w:rPr>
        <w:t xml:space="preserve">21.1.5</w:t>
      </w:r>
      <w:r>
        <w:tab/>
      </w:r>
      <w:r>
        <w:t xml:space="preserve">H5</w:t>
      </w:r>
    </w:p>
    <w:p>
      <w:pPr>
        <w:pStyle w:val="FirstParagraph"/>
      </w:pPr>
      <w:r>
        <w:t xml:space="preserve">Recordatorio H5: la especificacion integrada mantiene semantica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/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en terminos relacionales y de aceptacion;</w:t>
      </w:r>
      <w:r>
        <w:t xml:space="preserve"> </w:t>
      </w:r>
      <w:r>
        <w:rPr>
          <w:rStyle w:val="VerbatimChar"/>
        </w:rPr>
        <w:t xml:space="preserve">group_target</w:t>
      </w:r>
      <w:r>
        <w:t xml:space="preserve">/</w:t>
      </w:r>
      <w:r>
        <w:rPr>
          <w:rStyle w:val="VerbatimChar"/>
        </w:rPr>
        <w:t xml:space="preserve">group_other</w:t>
      </w:r>
      <w:r>
        <w:t xml:space="preserve"> </w:t>
      </w:r>
      <w:r>
        <w:t xml:space="preserve">siguen como campos legacy de auditoria y</w:t>
      </w:r>
      <w:r>
        <w:t xml:space="preserve"> </w:t>
      </w:r>
      <w:r>
        <w:rPr>
          <w:rStyle w:val="VerbatimChar"/>
        </w:rPr>
        <w:t xml:space="preserve">decision_target</w:t>
      </w:r>
      <w:r>
        <w:t xml:space="preserve">/</w:t>
      </w:r>
      <w:r>
        <w:rPr>
          <w:rStyle w:val="VerbatimChar"/>
        </w:rPr>
        <w:t xml:space="preserve">decision_other</w:t>
      </w:r>
      <w:r>
        <w:t xml:space="preserve"> </w:t>
      </w:r>
      <w:r>
        <w:t xml:space="preserve">se mapean a</w:t>
      </w:r>
      <w:r>
        <w:t xml:space="preserve"> </w:t>
      </w:r>
      <w:r>
        <w:rPr>
          <w:rStyle w:val="VerbatimChar"/>
        </w:rPr>
        <w:t xml:space="preserve">accept_target</w:t>
      </w:r>
      <w:r>
        <w:t xml:space="preserve">/</w:t>
      </w:r>
      <w:r>
        <w:rPr>
          <w:rStyle w:val="VerbatimChar"/>
        </w:rPr>
        <w:t xml:space="preserve">accept_other</w:t>
      </w:r>
      <w:r>
        <w:t xml:space="preserve">.</w:t>
      </w:r>
    </w:p>
    <w:p>
      <w:pPr>
        <w:pStyle w:val="BodyText"/>
      </w:pPr>
      <w:r>
        <w:t xml:space="preserve">H5 es la especificacion integrada que combina empatia, terminos relacionales, decisiones e interacciones. Para referencia cruzada, ver el resumen de ecuaciones H5, las tablas de coeficientes H5 y las figuras de significancia H5. En el rol Victim,</w:t>
      </w:r>
      <w:r>
        <w:t xml:space="preserve"> </w:t>
      </w:r>
      <w:r>
        <w:t xml:space="preserve">el resumen de soporte especifico por rol destaco: Empathy: Fantasy</w:t>
      </w:r>
      <w:r>
        <w:rPr>
          <w:i/>
          <w:iCs/>
        </w:rPr>
        <w:t xml:space="preserve">; Victim-target outgroup vs ingroup</w:t>
      </w:r>
      <w:r>
        <w:t xml:space="preserve">; Target accepted</w:t>
      </w:r>
      <w:r>
        <w:rPr>
          <w:b/>
          <w:bCs/>
          <w:i/>
          <w:iCs/>
        </w:rPr>
        <w:t xml:space="preserve">; Other negotiator accepted</w:t>
      </w:r>
      <w:r>
        <w:t xml:space="preserve">; Empathy: Fantasy x Victim-other outgroup vs ingroup+; Target accepted x Other accepted</w:t>
      </w:r>
      <w:r>
        <w:rPr>
          <w:b/>
          <w:bCs/>
          <w:i/>
          <w:iCs/>
        </w:rPr>
        <w:t xml:space="preserve">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En el rol Bystander,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el resumen de soporte especifico por rol destaco: Victim-target outgroup vs ingroup</w:t>
      </w:r>
      <w:r>
        <w:rPr>
          <w:b/>
          <w:bCs/>
        </w:rPr>
        <w:t xml:space="preserve">; Victim-other outgroup vs ingroup+; Target accepted</w:t>
      </w:r>
      <w:r>
        <w:rPr>
          <w:i/>
          <w:iCs/>
        </w:rPr>
        <w:t xml:space="preserve">; Other negotiator accepted</w:t>
      </w:r>
      <w:r>
        <w:rPr>
          <w:b/>
          <w:bCs/>
        </w:rPr>
        <w:t xml:space="preserve">; Victim-target outgroup vs ingroup x Victim-other outgroup vs ingroup</w:t>
      </w:r>
      <w:r>
        <w:rPr>
          <w:b/>
          <w:bCs/>
          <w:i/>
          <w:iCs/>
        </w:rPr>
        <w:t xml:space="preserve">; Empathy: Fantasy x Bystander-victim outgroup vs ingroup</w:t>
      </w:r>
      <w:r>
        <w:rPr>
          <w:b/>
          <w:bCs/>
        </w:rPr>
        <w:t xml:space="preserve">; Target accepted x Other accepted</w:t>
      </w:r>
      <w:r>
        <w:t xml:space="preserve">*.</w:t>
      </w:r>
      <w:r>
        <w:t xml:space="preserve"> </w:t>
      </w:r>
      <w:r>
        <w:t xml:space="preserve">H5 debe leerse como sintesis y no como reemplazo de hipotesis previas: muestra como componentes disposicionales, relacionales y decisionales coexisten en un mismo modelo.</w:t>
      </w:r>
    </w:p>
    <w:bookmarkEnd w:id="208"/>
    <w:bookmarkEnd w:id="209"/>
    <w:bookmarkStart w:id="210" w:name="interpretacion-global"/>
    <w:p>
      <w:pPr>
        <w:pStyle w:val="Heading2"/>
      </w:pPr>
      <w:r>
        <w:rPr>
          <w:rStyle w:val="SectionNumber"/>
        </w:rPr>
        <w:t xml:space="preserve">21.2</w:t>
      </w:r>
      <w:r>
        <w:tab/>
      </w:r>
      <w:r>
        <w:t xml:space="preserve">Interpretacion global</w:t>
      </w:r>
    </w:p>
    <w:p>
      <w:pPr>
        <w:pStyle w:val="FirstParagraph"/>
      </w:pPr>
      <w:r>
        <w:t xml:space="preserve">Tomadas en conjunto, las cinco hipotesis indican que</w:t>
      </w:r>
      <w:r>
        <w:t xml:space="preserve"> </w:t>
      </w:r>
      <w:r>
        <w:rPr>
          <w:rStyle w:val="VerbatimChar"/>
        </w:rPr>
        <w:t xml:space="preserve">judgement</w:t>
      </w:r>
      <w:r>
        <w:t xml:space="preserve"> </w:t>
      </w:r>
      <w:r>
        <w:t xml:space="preserve">en este experimento es multimecanismo y no unidimensional. Terminos de empatia pueden importar, alineacion relacional puede importar, y terminos de decision pueden importar fuertemente, pero su visibilidad cambia por rol y por contexto de modelo.</w:t>
      </w:r>
    </w:p>
    <w:p>
      <w:pPr>
        <w:pStyle w:val="BodyText"/>
      </w:pPr>
      <w:r>
        <w:t xml:space="preserve">En terminos practicos, el reporte respalda una lectura contingente al rol: el juicio en Victim conserva contenido disposicional mas fuerte en algunas especificaciones, mientras el juicio en Bystander suele depender mas del contexto relacional, y ambos roles permanecen sensibles a las decisiones conjuntas de los negociadores.</w:t>
      </w:r>
    </w:p>
    <w:bookmarkEnd w:id="210"/>
    <w:bookmarkEnd w:id="2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44" Target="media/rId44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106" Target="media/rId106.png" /><Relationship Type="http://schemas.openxmlformats.org/officeDocument/2006/relationships/image" Id="rId98" Target="media/rId98.png" /><Relationship Type="http://schemas.openxmlformats.org/officeDocument/2006/relationships/image" Id="rId94" Target="media/rId94.png" /><Relationship Type="http://schemas.openxmlformats.org/officeDocument/2006/relationships/image" Id="rId102" Target="media/rId102.png" /><Relationship Type="http://schemas.openxmlformats.org/officeDocument/2006/relationships/image" Id="rId82" Target="media/rId82.png" /><Relationship Type="http://schemas.openxmlformats.org/officeDocument/2006/relationships/image" Id="rId90" Target="media/rId90.png" /><Relationship Type="http://schemas.openxmlformats.org/officeDocument/2006/relationships/image" Id="rId86" Target="media/rId86.png" /><Relationship Type="http://schemas.openxmlformats.org/officeDocument/2006/relationships/image" Id="rId126" Target="media/rId126.png" /><Relationship Type="http://schemas.openxmlformats.org/officeDocument/2006/relationships/image" Id="rId122" Target="media/rId122.png" /><Relationship Type="http://schemas.openxmlformats.org/officeDocument/2006/relationships/image" Id="rId130" Target="media/rId130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118" Target="media/rId118.png" /><Relationship Type="http://schemas.openxmlformats.org/officeDocument/2006/relationships/image" Id="rId170" Target="media/rId170.png" /><Relationship Type="http://schemas.openxmlformats.org/officeDocument/2006/relationships/image" Id="rId166" Target="media/rId166.png" /><Relationship Type="http://schemas.openxmlformats.org/officeDocument/2006/relationships/image" Id="rId182" Target="media/rId182.png" /><Relationship Type="http://schemas.openxmlformats.org/officeDocument/2006/relationships/image" Id="rId178" Target="media/rId178.png" /><Relationship Type="http://schemas.openxmlformats.org/officeDocument/2006/relationships/image" Id="rId162" Target="media/rId162.png" /><Relationship Type="http://schemas.openxmlformats.org/officeDocument/2006/relationships/image" Id="rId158" Target="media/rId158.png" /><Relationship Type="http://schemas.openxmlformats.org/officeDocument/2006/relationships/image" Id="rId174" Target="media/rId174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54" Target="media/rId154.png" /><Relationship Type="http://schemas.openxmlformats.org/officeDocument/2006/relationships/image" Id="rId134" Target="media/rId134.png" /><Relationship Type="http://schemas.openxmlformats.org/officeDocument/2006/relationships/image" Id="rId150" Target="media/rId150.png" /><Relationship Type="http://schemas.openxmlformats.org/officeDocument/2006/relationships/image" Id="rId138" Target="media/rId138.png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53" Target="media/rId5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de Trabajo sobre Juicio Moral bajo Modelos Tobit de Dos Lados</dc:title>
  <dc:creator>Leonardo H. Talero-Sarmiento</dc:creator>
  <cp:keywords/>
  <dcterms:created xsi:type="dcterms:W3CDTF">2026-04-24T02:26:36Z</dcterms:created>
  <dcterms:modified xsi:type="dcterms:W3CDTF">2026-04-24T02:26:36Z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2026-04-23 21:26:17</vt:lpwstr>
  </property>
  <property fmtid="{D5CDD505-2E9C-101B-9397-08002B2CF9AE}" pid="3" name="numbersections">
    <vt:lpwstr>True</vt:lpwstr>
  </property>
</Properties>
</file>