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Calibri" w:hAnsi="Calibri" w:eastAsia="等线"/>
          <w:b/>
          <w:color w:val="2E74B5"/>
          <w:sz w:val="20"/>
        </w:rPr>
        <w:t>DETAILED DESIGN / DATA SPECIFICATION</w:t>
      </w:r>
    </w:p>
    <w:p>
      <w:pPr>
        <w:spacing w:after="120"/>
      </w:pPr>
      <w:r>
        <w:rPr>
          <w:rFonts w:ascii="Calibri" w:hAnsi="Calibri" w:eastAsia="等线"/>
          <w:b/>
          <w:color w:val="17365D"/>
          <w:sz w:val="56"/>
        </w:rPr>
        <w:t>连接器型商业收银经营平台</w:t>
      </w:r>
    </w:p>
    <w:p>
      <w:pPr>
        <w:spacing w:after="400"/>
      </w:pPr>
      <w:r>
        <w:rPr>
          <w:rFonts w:ascii="Calibri" w:hAnsi="Calibri" w:eastAsia="等线"/>
          <w:b/>
          <w:color w:val="1F4D78"/>
          <w:sz w:val="32"/>
        </w:rPr>
        <w:t>库存账本、预占与成本核算规格 V1.0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文档编号：</w:t>
      </w:r>
      <w:r>
        <w:rPr>
          <w:rFonts w:ascii="Calibri" w:hAnsi="Calibri" w:eastAsia="等线"/>
          <w:color w:val="202124"/>
          <w:sz w:val="21"/>
        </w:rPr>
        <w:t>POS-DD-033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文档性质：</w:t>
      </w:r>
      <w:r>
        <w:rPr>
          <w:rFonts w:ascii="Calibri" w:hAnsi="Calibri" w:eastAsia="等线"/>
          <w:color w:val="202124"/>
          <w:sz w:val="21"/>
        </w:rPr>
        <w:t>领域详细设计、数据库基线与研发验收依据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服务端基线：</w:t>
      </w:r>
      <w:r>
        <w:rPr>
          <w:rFonts w:ascii="Calibri" w:hAnsi="Calibri" w:eastAsia="等线"/>
          <w:color w:val="202124"/>
          <w:sz w:val="21"/>
        </w:rPr>
        <w:t>RuoYi-Vue-Plus 模块化单体 + MySQL 8.4 LTS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终端基线：</w:t>
      </w:r>
      <w:r>
        <w:rPr>
          <w:rFonts w:ascii="Calibri" w:hAnsi="Calibri" w:eastAsia="等线"/>
          <w:color w:val="202124"/>
          <w:sz w:val="21"/>
        </w:rPr>
        <w:t>Flutter Android POS，Windows认证后兼容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文档状态：</w:t>
      </w:r>
      <w:r>
        <w:rPr>
          <w:rFonts w:ascii="Calibri" w:hAnsi="Calibri" w:eastAsia="等线"/>
          <w:color w:val="202124"/>
          <w:sz w:val="21"/>
        </w:rPr>
        <w:t>架构评审稿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基线日期：</w:t>
      </w:r>
      <w:r>
        <w:rPr>
          <w:rFonts w:ascii="Calibri" w:hAnsi="Calibri" w:eastAsia="等线"/>
          <w:color w:val="202124"/>
          <w:sz w:val="21"/>
        </w:rPr>
        <w:t>2026年8月15日</w:t>
      </w:r>
    </w:p>
    <w:p>
      <w:pPr>
        <w:spacing w:before="280" w:after="360"/>
        <w:pBdr>
          <w:bottom w:val="single" w:sz="10" w:space="6" w:color="2E74B5"/>
        </w:pBdr>
      </w:pPr>
    </w:p>
    <w:p>
      <w:pPr>
        <w:spacing w:before="80" w:after="80"/>
        <w:ind w:left="173" w:right="173"/>
        <w:jc w:val="center"/>
        <w:shd w:fill="E8EEF5"/>
        <w:pBdr>
          <w:top w:val="single" w:sz="4" w:space="4" w:color="D5DEE8"/>
          <w:left w:val="single" w:sz="4" w:space="4" w:color="D5DEE8"/>
          <w:bottom w:val="single" w:sz="4" w:space="4" w:color="D5DEE8"/>
          <w:right w:val="single" w:sz="4" w:space="4" w:color="D5DEE8"/>
        </w:pBdr>
      </w:pPr>
      <w:r>
        <w:rPr>
          <w:rFonts w:ascii="Calibri" w:hAnsi="Calibri" w:eastAsia="等线"/>
          <w:b/>
          <w:color w:val="17365D"/>
          <w:sz w:val="24"/>
        </w:rPr>
        <w:t xml:space="preserve">  数据边界先于代码，交易事实不可覆盖，所有关键结果必须可追溯和可核验。  </w:t>
      </w:r>
    </w:p>
    <w:p>
      <w:pPr>
        <w:spacing w:before="840"/>
        <w:jc w:val="left"/>
      </w:pPr>
      <w:r>
        <w:rPr>
          <w:rFonts w:ascii="Calibri" w:hAnsi="Calibri" w:eastAsia="等线"/>
          <w:b/>
          <w:color w:val="667085"/>
          <w:sz w:val="20"/>
        </w:rPr>
        <w:t>jshPOS 项目组</w:t>
      </w:r>
    </w:p>
    <w:p>
      <w:r>
        <w:br w:type="page"/>
      </w:r>
    </w:p>
    <w:p>
      <w:pPr>
        <w:spacing w:before="0" w:after="240"/>
      </w:pPr>
      <w:r>
        <w:rPr>
          <w:rFonts w:ascii="Calibri" w:hAnsi="Calibri" w:eastAsia="等线"/>
          <w:b/>
          <w:color w:val="17365D"/>
          <w:sz w:val="40"/>
        </w:rPr>
        <w:t>目录</w:t>
      </w:r>
    </w:p>
    <w:p>
      <w:pPr>
        <w:spacing w:after="0"/>
      </w:pPr>
      <w:r>
        <w:rPr>
          <w:rFonts w:ascii="Calibri" w:hAnsi="Calibri" w:eastAsia="等线"/>
          <w:color w:val="202124"/>
          <w:sz w:val="21"/>
        </w:rPr>
        <w:fldChar w:fldCharType="begin"/>
        <w:instrText xml:space="preserve">TOC \o "1-3" \h \z \u</w:instrText>
        <w:fldChar w:fldCharType="separate"/>
        <w:t>目录将在打开或导出文档时自动更新</w:t>
        <w:fldChar w:fldCharType="end"/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pStyle w:val="Heading2"/>
      </w:pPr>
      <w:r>
        <w:t>1. 编写目的</w:t>
      </w:r>
    </w:p>
    <w:p>
      <w:r>
        <w:t>本文定义库存数量事实、余额投影、库存预占、销售扣减、退货入库、采购收货、调拨、盘点、批次效期和移动加权成本的统一规则。它是库存服务、POS 本地库存、订货、连接器、财务成本和经营报表的实现与验收基线。</w:t>
      </w:r>
    </w:p>
    <w:p>
      <w:r>
        <w:t>核心目标：</w:t>
      </w:r>
    </w:p>
    <w:p>
      <w:pPr>
        <w:pStyle w:val="ListBullet"/>
        <w:numPr>
          <w:ilvl w:val="0"/>
          <w:numId w:val="10"/>
        </w:numPr>
      </w:pPr>
      <w:r>
        <w:t>任一库存余额可以从不可变流水重放或核验；</w:t>
      </w:r>
    </w:p>
    <w:p>
      <w:pPr>
        <w:pStyle w:val="ListBullet"/>
        <w:numPr>
          <w:ilvl w:val="0"/>
          <w:numId w:val="10"/>
        </w:numPr>
      </w:pPr>
      <w:r>
        <w:t>同一业务指令重试不会重复扣减或重复入库；</w:t>
      </w:r>
    </w:p>
    <w:p>
      <w:pPr>
        <w:pStyle w:val="ListBullet"/>
        <w:numPr>
          <w:ilvl w:val="0"/>
          <w:numId w:val="10"/>
        </w:numPr>
      </w:pPr>
      <w:r>
        <w:t>库存预占与实物库存分开，能正确释放、消耗和过期；</w:t>
      </w:r>
    </w:p>
    <w:p>
      <w:pPr>
        <w:pStyle w:val="ListBullet"/>
        <w:numPr>
          <w:ilvl w:val="0"/>
          <w:numId w:val="10"/>
        </w:numPr>
      </w:pPr>
      <w:r>
        <w:t>销售成本、退货成本和调拨成本有稳定、可审计口径；</w:t>
      </w:r>
    </w:p>
    <w:p>
      <w:pPr>
        <w:pStyle w:val="ListBullet"/>
        <w:numPr>
          <w:ilvl w:val="0"/>
          <w:numId w:val="10"/>
        </w:numPr>
      </w:pPr>
      <w:r>
        <w:t>弱网、离线、多终端并发和渠道订单不会造成静默覆盖；</w:t>
      </w:r>
    </w:p>
    <w:p>
      <w:pPr>
        <w:pStyle w:val="ListBullet"/>
        <w:numPr>
          <w:ilvl w:val="0"/>
          <w:numId w:val="10"/>
        </w:numPr>
      </w:pPr>
      <w:r>
        <w:t>盘点、负库存与人工调整都形成清晰责任链。</w:t>
      </w:r>
    </w:p>
    <w:p>
      <w:pPr>
        <w:pStyle w:val="Heading2"/>
      </w:pPr>
      <w:r>
        <w:t>2. 规范级别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级别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数量、成本、租户隔离、幂等和审计底线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应当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 V1 的默认工程实现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可以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适用于生鲜、医药、批次、序列号或大型客户的扩展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 依赖关系</w:t>
      </w:r>
    </w:p>
    <w:p>
      <w:pPr>
        <w:pStyle w:val="ListBullet"/>
        <w:numPr>
          <w:ilvl w:val="0"/>
          <w:numId w:val="10"/>
        </w:numPr>
      </w:pPr>
      <w:r>
        <w:t>tenant_id 使用 VARCHAR(20)，聚合与事件使用 ULID CHAR(26)。</w:t>
      </w:r>
    </w:p>
    <w:p>
      <w:pPr>
        <w:pStyle w:val="ListBullet"/>
        <w:numPr>
          <w:ilvl w:val="0"/>
          <w:numId w:val="10"/>
        </w:numPr>
      </w:pPr>
      <w:r>
        <w:t>数量使用 DECIMAL(19,6)，单位成本使用 DECIMAL(19,6)，结算金额使用 BIGINT 最小货币单位。</w:t>
      </w:r>
    </w:p>
    <w:p>
      <w:pPr>
        <w:pStyle w:val="ListBullet"/>
        <w:numPr>
          <w:ilvl w:val="0"/>
          <w:numId w:val="10"/>
        </w:numPr>
      </w:pPr>
      <w:r>
        <w:t>销售、退货与退款业务状态遵循 POS-DD-032。</w:t>
      </w:r>
    </w:p>
    <w:p>
      <w:pPr>
        <w:pStyle w:val="ListBullet"/>
        <w:numPr>
          <w:ilvl w:val="0"/>
          <w:numId w:val="10"/>
        </w:numPr>
      </w:pPr>
      <w:r>
        <w:t>离线命令与同步冲突遵循 POS-DD-035。</w:t>
      </w:r>
    </w:p>
    <w:p>
      <w:pPr>
        <w:pStyle w:val="ListBullet"/>
        <w:numPr>
          <w:ilvl w:val="0"/>
          <w:numId w:val="10"/>
        </w:numPr>
      </w:pPr>
      <w:r>
        <w:t>优惠只影响成交净额，不直接重写库存单位成本，具体遵循 POS-DD-034。</w:t>
      </w:r>
    </w:p>
    <w:p>
      <w:pPr>
        <w:pStyle w:val="Heading1"/>
      </w:pPr>
      <w:r>
        <w:t>一、库存领域边界</w:t>
      </w:r>
    </w:p>
    <w:p>
      <w:pPr>
        <w:pStyle w:val="Heading2"/>
      </w:pPr>
      <w:r>
        <w:t>1.1 权威事实</w:t>
      </w:r>
    </w:p>
    <w:p>
      <w:r>
        <w:t>库存领域拥有：</w:t>
      </w:r>
    </w:p>
    <w:p>
      <w:pPr>
        <w:pStyle w:val="ListBullet"/>
        <w:numPr>
          <w:ilvl w:val="0"/>
          <w:numId w:val="10"/>
        </w:numPr>
      </w:pPr>
      <w:r>
        <w:t>库存流水 inv_stock_ledger；</w:t>
      </w:r>
    </w:p>
    <w:p>
      <w:pPr>
        <w:pStyle w:val="ListBullet"/>
        <w:numPr>
          <w:ilvl w:val="0"/>
          <w:numId w:val="10"/>
        </w:numPr>
      </w:pPr>
      <w:r>
        <w:t>库存余额 inv_stock_balance；</w:t>
      </w:r>
    </w:p>
    <w:p>
      <w:pPr>
        <w:pStyle w:val="ListBullet"/>
        <w:numPr>
          <w:ilvl w:val="0"/>
          <w:numId w:val="10"/>
        </w:numPr>
      </w:pPr>
      <w:r>
        <w:t>预占及预占明细 inv_reservation；</w:t>
      </w:r>
    </w:p>
    <w:p>
      <w:pPr>
        <w:pStyle w:val="ListBullet"/>
        <w:numPr>
          <w:ilvl w:val="0"/>
          <w:numId w:val="10"/>
        </w:numPr>
      </w:pPr>
      <w:r>
        <w:t>成本余额与成本流水 inv_cost_balance、inv_cost_ledger；</w:t>
      </w:r>
    </w:p>
    <w:p>
      <w:pPr>
        <w:pStyle w:val="ListBullet"/>
        <w:numPr>
          <w:ilvl w:val="0"/>
          <w:numId w:val="10"/>
        </w:numPr>
      </w:pPr>
      <w:r>
        <w:t>批次、效期、序列号和库存状态；</w:t>
      </w:r>
    </w:p>
    <w:p>
      <w:pPr>
        <w:pStyle w:val="ListBullet"/>
        <w:numPr>
          <w:ilvl w:val="0"/>
          <w:numId w:val="10"/>
        </w:numPr>
      </w:pPr>
      <w:r>
        <w:t>盘点快照、盘点差异与调整；</w:t>
      </w:r>
    </w:p>
    <w:p>
      <w:pPr>
        <w:pStyle w:val="ListBullet"/>
        <w:numPr>
          <w:ilvl w:val="0"/>
          <w:numId w:val="10"/>
        </w:numPr>
      </w:pPr>
      <w:r>
        <w:t>库存异常、对账与重建任务。</w:t>
      </w:r>
    </w:p>
    <w:p>
      <w:r>
        <w:t>库存领域不拥有：</w:t>
      </w:r>
    </w:p>
    <w:p>
      <w:pPr>
        <w:pStyle w:val="ListBullet"/>
        <w:numPr>
          <w:ilvl w:val="0"/>
          <w:numId w:val="10"/>
        </w:numPr>
      </w:pPr>
      <w:r>
        <w:t>订单价格、支付状态与退款结果；</w:t>
      </w:r>
    </w:p>
    <w:p>
      <w:pPr>
        <w:pStyle w:val="ListBullet"/>
        <w:numPr>
          <w:ilvl w:val="0"/>
          <w:numId w:val="10"/>
        </w:numPr>
      </w:pPr>
      <w:r>
        <w:t>商品名称、条码和类目主数据；</w:t>
      </w:r>
    </w:p>
    <w:p>
      <w:pPr>
        <w:pStyle w:val="ListBullet"/>
        <w:numPr>
          <w:ilvl w:val="0"/>
          <w:numId w:val="10"/>
        </w:numPr>
      </w:pPr>
      <w:r>
        <w:t>采购合同和供应商往来；</w:t>
      </w:r>
    </w:p>
    <w:p>
      <w:pPr>
        <w:pStyle w:val="ListBullet"/>
        <w:numPr>
          <w:ilvl w:val="0"/>
          <w:numId w:val="10"/>
        </w:numPr>
      </w:pPr>
      <w:r>
        <w:t>外部平台订单状态。</w:t>
      </w:r>
    </w:p>
    <w:p>
      <w:r>
        <w:t>其他领域只能发送命令或消费库存事件，不得直接更新 inv_ 表。</w:t>
      </w:r>
    </w:p>
    <w:p>
      <w:pPr>
        <w:pStyle w:val="Heading2"/>
      </w:pPr>
      <w:r>
        <w:t>1.2 库存聚合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35"/>
        <w:gridCol w:w="2525"/>
        <w:gridCol w:w="4300"/>
      </w:tblGrid>
      <w:tr>
        <w:trPr>
          <w:cantSplit/>
          <w:tblHeader w:val="true"/>
        </w:trPr>
        <w:tc>
          <w:tcPr>
            <w:tcW w:type="dxa" w:w="2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聚合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主键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StockDimensionBalance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 或稳定维度键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某租户、仓库、SKU、批次、库存状态的数量余额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Reservation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一次订单、渠道或调拨的预占生命周期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StockCommand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一次入库、出库、移库、调整的幂等业务指令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CostBalance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 或稳定维度键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某成本组织、仓库和 SKU 的移动加权数量与金额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Stocktake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盘点范围、冻结快照、实盘和差异确认</w:t>
            </w:r>
          </w:p>
        </w:tc>
      </w:tr>
    </w:tbl>
    <w:p>
      <w:pPr>
        <w:spacing w:before="0" w:after="40"/>
      </w:pPr>
    </w:p>
    <w:p>
      <w:r>
        <w:t>库存流水为不可变事实；余额是受控投影，不是唯一事实来源。</w:t>
      </w:r>
    </w:p>
    <w:p>
      <w:pPr>
        <w:pStyle w:val="Heading1"/>
      </w:pPr>
      <w:r>
        <w:t>二、库存维度与数量口径</w:t>
      </w:r>
    </w:p>
    <w:p>
      <w:pPr>
        <w:pStyle w:val="Heading2"/>
      </w:pPr>
      <w:r>
        <w:t>2.1 库存维度键</w:t>
      </w:r>
    </w:p>
    <w:p>
      <w:r>
        <w:t>库存余额的最小维度：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303"/>
        <w:gridCol w:w="2222"/>
        <w:gridCol w:w="4835"/>
      </w:tblGrid>
      <w:tr>
        <w:trPr>
          <w:cantSplit/>
          <w:tblHeader w:val="true"/>
        </w:trPr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必填</w:t>
            </w:r>
          </w:p>
        </w:tc>
        <w:tc>
          <w:tcPr>
            <w:tcW w:type="dxa" w:w="4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tenant_id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VARCHAR(20)，来自认证和设备上下文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warehouse_id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仓库或门店虚拟仓 ULID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sku_id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 ULID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stock_status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可售、冻结、残次、在检、报废等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batch_id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启用批次管理时必填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owner_id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寄售、联营或多货主库存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bin_id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启用库位管理时使用</w:t>
            </w:r>
          </w:p>
        </w:tc>
      </w:tr>
    </w:tbl>
    <w:p>
      <w:pPr>
        <w:spacing w:before="0" w:after="40"/>
      </w:pPr>
    </w:p>
    <w:p>
      <w:r>
        <w:t>stock_dimension_key 必须由规范化维度计算稳定哈希，且建立 tenant_id + warehouse_id + sku_id + stock_status + batch_id + owner_id + bin_id 的等价唯一约束。空值必须规范化，避免 NULL 唯一语义产生重复余额行。</w:t>
      </w:r>
    </w:p>
    <w:p>
      <w:pPr>
        <w:pStyle w:val="Heading2"/>
      </w:pPr>
      <w:r>
        <w:t>2.2 数量字段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on_hand_qty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当前实物账面数量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reserved_qty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已激活但未消耗的预占数量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frozen_qty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质检、争议、监管或人工冻结数量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safety_stock_qty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经营安全库存，仅影响可售口径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in_transit_qty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已发出但未收货的在途数量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available_to_sell_qty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可供销售数量</w:t>
            </w:r>
          </w:p>
        </w:tc>
      </w:tr>
    </w:tbl>
    <w:p>
      <w:pPr>
        <w:spacing w:before="0" w:after="40"/>
      </w:pPr>
    </w:p>
    <w:p>
      <w:r>
        <w:t>商业 V1 标准公式：</w:t>
      </w:r>
    </w:p>
    <w:p>
      <w:r>
        <w:t>available_to_sell_qty = on_hand_qty - reserved_qty - frozen_qty - safety_stock_qty</w:t>
      </w:r>
    </w:p>
    <w:p>
      <w:r>
        <w:t>说明：</w:t>
      </w:r>
    </w:p>
    <w:p>
      <w:pPr>
        <w:pStyle w:val="ListBullet"/>
        <w:numPr>
          <w:ilvl w:val="0"/>
          <w:numId w:val="10"/>
        </w:numPr>
      </w:pPr>
      <w:r>
        <w:t>in_transit_qty 不计入 on_hand_qty，目的仓收货后才转为在手。</w:t>
      </w:r>
    </w:p>
    <w:p>
      <w:pPr>
        <w:pStyle w:val="ListBullet"/>
        <w:numPr>
          <w:ilvl w:val="0"/>
          <w:numId w:val="10"/>
        </w:numPr>
      </w:pPr>
      <w:r>
        <w:t>残次、报废、在检使用独立 stock_status，不与可售数量混合。</w:t>
      </w:r>
    </w:p>
    <w:p>
      <w:pPr>
        <w:pStyle w:val="ListBullet"/>
        <w:numPr>
          <w:ilvl w:val="0"/>
          <w:numId w:val="10"/>
        </w:numPr>
      </w:pPr>
      <w:r>
        <w:t>安全库存可按 SKU、门店、渠道分别配置；渠道发布量可以在可售基础上再减渠道缓冲。</w:t>
      </w:r>
    </w:p>
    <w:p>
      <w:pPr>
        <w:pStyle w:val="ListBullet"/>
        <w:numPr>
          <w:ilvl w:val="0"/>
          <w:numId w:val="10"/>
        </w:numPr>
      </w:pPr>
      <w:r>
        <w:t>报表必须明确使用 on_hand、available_to_sell 或 in_transit，不得笼统称“库存”。</w:t>
      </w:r>
    </w:p>
    <w:p>
      <w:pPr>
        <w:pStyle w:val="Heading2"/>
      </w:pPr>
      <w:r>
        <w:t>2.3 单位换算</w:t>
      </w:r>
    </w:p>
    <w:p>
      <w:pPr>
        <w:pStyle w:val="ListBullet"/>
        <w:numPr>
          <w:ilvl w:val="0"/>
          <w:numId w:val="10"/>
        </w:numPr>
      </w:pPr>
      <w:r>
        <w:t>库存基础单位由 SKU 定义，所有流水保存 base_qty。</w:t>
      </w:r>
    </w:p>
    <w:p>
      <w:pPr>
        <w:pStyle w:val="ListBullet"/>
        <w:numPr>
          <w:ilvl w:val="0"/>
          <w:numId w:val="10"/>
        </w:numPr>
      </w:pPr>
      <w:r>
        <w:t>销售单位、采购单位和包装单位通过不可变换算快照转换。</w:t>
      </w:r>
    </w:p>
    <w:p>
      <w:pPr>
        <w:pStyle w:val="ListBullet"/>
        <w:numPr>
          <w:ilvl w:val="0"/>
          <w:numId w:val="10"/>
        </w:numPr>
      </w:pPr>
      <w:r>
        <w:t>换算率使用 DECIMAL(19,6)，不得使用浮点数。</w:t>
      </w:r>
    </w:p>
    <w:p>
      <w:pPr>
        <w:pStyle w:val="ListBullet"/>
        <w:numPr>
          <w:ilvl w:val="0"/>
          <w:numId w:val="10"/>
        </w:numPr>
      </w:pPr>
      <w:r>
        <w:t>非整包装拆零必须受 SKU quantity_scale 约束。</w:t>
      </w:r>
    </w:p>
    <w:p>
      <w:pPr>
        <w:pStyle w:val="ListBullet"/>
        <w:numPr>
          <w:ilvl w:val="0"/>
          <w:numId w:val="10"/>
        </w:numPr>
      </w:pPr>
      <w:r>
        <w:t>历史流水保留交易单位、交易数量、换算率和基础单位数量，不受后续单位变更影响。</w:t>
      </w:r>
    </w:p>
    <w:p>
      <w:pPr>
        <w:pStyle w:val="Heading1"/>
      </w:pPr>
      <w:r>
        <w:t>三、库存流水</w:t>
      </w:r>
    </w:p>
    <w:p>
      <w:pPr>
        <w:pStyle w:val="Heading2"/>
      </w:pPr>
      <w:r>
        <w:t>3.1 流水不变量</w:t>
      </w:r>
    </w:p>
    <w:p>
      <w:r>
        <w:t>每条 inv_stock_ledger 必须满足：</w:t>
      </w:r>
    </w:p>
    <w:p>
      <w:pPr>
        <w:pStyle w:val="ListBullet"/>
        <w:numPr>
          <w:ilvl w:val="0"/>
          <w:numId w:val="10"/>
        </w:numPr>
      </w:pPr>
      <w:r>
        <w:t>ledger_id 为 ULID；</w:t>
      </w:r>
    </w:p>
    <w:p>
      <w:pPr>
        <w:pStyle w:val="ListBullet"/>
        <w:numPr>
          <w:ilvl w:val="0"/>
          <w:numId w:val="10"/>
        </w:numPr>
      </w:pPr>
      <w:r>
        <w:t>tenant_id、warehouse_id、sku_id 与 stock_dimension_key 一致；</w:t>
      </w:r>
    </w:p>
    <w:p>
      <w:pPr>
        <w:pStyle w:val="ListBullet"/>
        <w:numPr>
          <w:ilvl w:val="0"/>
          <w:numId w:val="10"/>
        </w:numPr>
      </w:pPr>
      <w:r>
        <w:t>source_type + source_id + source_line_id + movement_type 在业务语义下唯一；</w:t>
      </w:r>
    </w:p>
    <w:p>
      <w:pPr>
        <w:pStyle w:val="ListBullet"/>
        <w:numPr>
          <w:ilvl w:val="0"/>
          <w:numId w:val="10"/>
        </w:numPr>
      </w:pPr>
      <w:r>
        <w:t>quantity_before + quantity_delta = quantity_after；</w:t>
      </w:r>
    </w:p>
    <w:p>
      <w:pPr>
        <w:pStyle w:val="ListBullet"/>
        <w:numPr>
          <w:ilvl w:val="0"/>
          <w:numId w:val="10"/>
        </w:numPr>
      </w:pPr>
      <w:r>
        <w:t>quantity_delta 不为 0，纯备注不得创建库存流水；</w:t>
      </w:r>
    </w:p>
    <w:p>
      <w:pPr>
        <w:pStyle w:val="ListBullet"/>
        <w:numPr>
          <w:ilvl w:val="0"/>
          <w:numId w:val="10"/>
        </w:numPr>
      </w:pPr>
      <w:r>
        <w:t>相同 stock_command_id 重试不产生新流水；</w:t>
      </w:r>
    </w:p>
    <w:p>
      <w:pPr>
        <w:pStyle w:val="ListBullet"/>
        <w:numPr>
          <w:ilvl w:val="0"/>
          <w:numId w:val="10"/>
        </w:numPr>
      </w:pPr>
      <w:r>
        <w:t>流水不得 UPDATE 数量、不得 DELETE；</w:t>
      </w:r>
    </w:p>
    <w:p>
      <w:pPr>
        <w:pStyle w:val="ListBullet"/>
        <w:numPr>
          <w:ilvl w:val="0"/>
          <w:numId w:val="10"/>
        </w:numPr>
      </w:pPr>
      <w:r>
        <w:t>更正通过反向流水与新正确流水完成；</w:t>
      </w:r>
    </w:p>
    <w:p>
      <w:pPr>
        <w:pStyle w:val="ListBullet"/>
        <w:numPr>
          <w:ilvl w:val="0"/>
          <w:numId w:val="10"/>
        </w:numPr>
      </w:pPr>
      <w:r>
        <w:t>同一余额维度的 ledger_seq 严格递增。</w:t>
      </w:r>
    </w:p>
    <w:p>
      <w:pPr>
        <w:pStyle w:val="Heading2"/>
      </w:pPr>
      <w:r>
        <w:t>3.2 移动类型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25"/>
        <w:gridCol w:w="1732"/>
        <w:gridCol w:w="2716"/>
        <w:gridCol w:w="2787"/>
      </w:tblGrid>
      <w:tr>
        <w:trPr>
          <w:cantSplit/>
          <w:tblHeader w:val="true"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movement_type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数量方向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来源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成本处理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SALE_OUT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负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已确认销售订单行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按出库时移动平均成本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SALE_RETURN_IN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正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原单退货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优先使用原销售成本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PURCHASE_RECEIPT_IN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正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采购收货行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计入采购及分摊成本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PURCHASE_RETURN_OUT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负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采购退货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按关联收货成本或当前策略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TRANSFER_OUT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负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调拨发出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锁定发出成本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TRANSFER_IN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正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调拨收货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继承发出成本并加可资本化费用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STOCKTAKE_GAIN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正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盘盈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当前平均或批准估值成本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STOCKTAKE_LOSS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负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盘亏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当前移动平均成本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DAMAGE_OUT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负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报损/报废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当前成本并记录损耗科目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STATUS_TRANSFER_OUT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负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可售转冻结/残次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与对应入流水成对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STATUS_TRANSFER_IN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正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状态转入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成本保持不变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MANUAL_ADJUST_IN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正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审批调整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必须说明成本来源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MANUAL_ADJUST_OUT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负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审批调整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当前成本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OPENING_BALANCE_IN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正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初始化/迁移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迁移批次成本</w:t>
            </w:r>
          </w:p>
        </w:tc>
      </w:tr>
      <w:tr>
        <w:trPr>
          <w:cantSplit/>
        </w:trPr>
        <w:tc>
          <w:tcPr>
            <w:tcW w:type="dxa" w:w="2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REVERSAL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正或负</w:t>
            </w:r>
          </w:p>
        </w:tc>
        <w:tc>
          <w:tcPr>
            <w:tcW w:type="dxa" w:w="2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冲正原流水</w:t>
            </w:r>
          </w:p>
        </w:tc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精确反向原数量与成本</w:t>
            </w:r>
          </w:p>
        </w:tc>
      </w:tr>
    </w:tbl>
    <w:p>
      <w:pPr>
        <w:spacing w:before="0" w:after="40"/>
      </w:pPr>
    </w:p>
    <w:p>
      <w:r>
        <w:t>预占不改变 on_hand_qty，因此不创建上述实物流水；预占使用独立 reservation ledger 或状态历史。</w:t>
      </w:r>
    </w:p>
    <w:p>
      <w:pPr>
        <w:pStyle w:val="Heading2"/>
      </w:pPr>
      <w:r>
        <w:t>3.3 流水字段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24"/>
        <w:gridCol w:w="2455"/>
        <w:gridCol w:w="4281"/>
      </w:tblGrid>
      <w:tr>
        <w:trPr>
          <w:cantSplit/>
          <w:tblHeader w:val="true"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id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CHAR(26)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tenant_id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VARCHAR(20)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租户编号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ledger_seq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BIGINT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同库存维度递增序号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stock_dimension_key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CHAR(64)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规范化维度哈希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quantity_before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DECIMAL(19,6)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变动前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quantity_delta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DECIMAL(19,6)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本次变动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quantity_after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DECIMAL(19,6)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变动后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unit_cost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DECIMAL(19,6)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本次成本口径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cost_amount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DECIMAL(19,6)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数量乘单位成本后的高精度金额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source_type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VARCHAR(32)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ORDER、RETURN、RECEIPT 等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source_id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CHAR(26)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来源聚合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source_line_id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CHAR(26)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来源行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stock_command_id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CHAR(26)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幂等命令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occurred_at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DATETIME(3)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业务发生时间 UTC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business_date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DATE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门店/仓库业务日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actor_type/id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操作者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reason_code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VARCHAR(32)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标准原因</w:t>
            </w:r>
          </w:p>
        </w:tc>
      </w:tr>
      <w:tr>
        <w:trPr>
          <w:cantSplit/>
        </w:trPr>
        <w:tc>
          <w:tcPr>
            <w:tcW w:type="dxa" w:w="2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reversal_of_id</w:t>
            </w:r>
          </w:p>
        </w:tc>
        <w:tc>
          <w:tcPr>
            <w:tcW w:type="dxa" w:w="2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CHAR(26) NULL</w:t>
            </w:r>
          </w:p>
        </w:tc>
        <w:tc>
          <w:tcPr>
            <w:tcW w:type="dxa" w:w="4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被冲正流水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3.4 原子更新</w:t>
      </w:r>
    </w:p>
    <w:p>
      <w:r>
        <w:t>对单一库存维度的变动，必须在一个事务中：</w:t>
      </w:r>
    </w:p>
    <w:p>
      <w:pPr>
        <w:pStyle w:val="ListNumber"/>
        <w:numPr>
          <w:ilvl w:val="0"/>
          <w:numId w:val="11"/>
        </w:numPr>
      </w:pPr>
      <w:r>
        <w:t>以 tenant_id + stock_dimension_key 锁定余额行。</w:t>
      </w:r>
    </w:p>
    <w:p>
      <w:pPr>
        <w:pStyle w:val="ListNumber"/>
        <w:numPr>
          <w:ilvl w:val="0"/>
          <w:numId w:val="11"/>
        </w:numPr>
      </w:pPr>
      <w:r>
        <w:t>检查 stock_command_id 是否已处理。</w:t>
      </w:r>
    </w:p>
    <w:p>
      <w:pPr>
        <w:pStyle w:val="ListNumber"/>
        <w:numPr>
          <w:ilvl w:val="0"/>
          <w:numId w:val="11"/>
        </w:numPr>
      </w:pPr>
      <w:r>
        <w:t>校验负库存、冻结、批次和精度规则。</w:t>
      </w:r>
    </w:p>
    <w:p>
      <w:pPr>
        <w:pStyle w:val="ListNumber"/>
        <w:numPr>
          <w:ilvl w:val="0"/>
          <w:numId w:val="11"/>
        </w:numPr>
      </w:pPr>
      <w:r>
        <w:t>计算 quantity_before、delta、after。</w:t>
      </w:r>
    </w:p>
    <w:p>
      <w:pPr>
        <w:pStyle w:val="ListNumber"/>
        <w:numPr>
          <w:ilvl w:val="0"/>
          <w:numId w:val="11"/>
        </w:numPr>
      </w:pPr>
      <w:r>
        <w:t>插入不可变流水。</w:t>
      </w:r>
    </w:p>
    <w:p>
      <w:pPr>
        <w:pStyle w:val="ListNumber"/>
        <w:numPr>
          <w:ilvl w:val="0"/>
          <w:numId w:val="11"/>
        </w:numPr>
      </w:pPr>
      <w:r>
        <w:t>更新余额与 record_version。</w:t>
      </w:r>
    </w:p>
    <w:p>
      <w:pPr>
        <w:pStyle w:val="ListNumber"/>
        <w:numPr>
          <w:ilvl w:val="0"/>
          <w:numId w:val="11"/>
        </w:numPr>
      </w:pPr>
      <w:r>
        <w:t>更新成本余额与成本流水。</w:t>
      </w:r>
    </w:p>
    <w:p>
      <w:pPr>
        <w:pStyle w:val="ListNumber"/>
        <w:numPr>
          <w:ilvl w:val="0"/>
          <w:numId w:val="11"/>
        </w:numPr>
      </w:pPr>
      <w:r>
        <w:t>写 Outbox 和命令结果。</w:t>
      </w:r>
    </w:p>
    <w:p>
      <w:r>
        <w:t>不得先更新余额后异步补流水，也不得仅写流水而没有可恢复的余额投影更新策略。</w:t>
      </w:r>
    </w:p>
    <w:p>
      <w:pPr>
        <w:pStyle w:val="Heading1"/>
      </w:pPr>
      <w:r>
        <w:t>四、预占模型</w:t>
      </w:r>
    </w:p>
    <w:p>
      <w:pPr>
        <w:pStyle w:val="Heading2"/>
      </w:pPr>
      <w:r>
        <w:t>4.1 预占用途</w:t>
      </w:r>
    </w:p>
    <w:p>
      <w:r>
        <w:t>预占用于：</w:t>
      </w:r>
    </w:p>
    <w:p>
      <w:pPr>
        <w:pStyle w:val="ListBullet"/>
        <w:numPr>
          <w:ilvl w:val="0"/>
          <w:numId w:val="10"/>
        </w:numPr>
      </w:pPr>
      <w:r>
        <w:t>外卖/电商订单待履约；</w:t>
      </w:r>
    </w:p>
    <w:p>
      <w:pPr>
        <w:pStyle w:val="ListBullet"/>
        <w:numPr>
          <w:ilvl w:val="0"/>
          <w:numId w:val="10"/>
        </w:numPr>
      </w:pPr>
      <w:r>
        <w:t>门店自提；</w:t>
      </w:r>
    </w:p>
    <w:p>
      <w:pPr>
        <w:pStyle w:val="ListBullet"/>
        <w:numPr>
          <w:ilvl w:val="0"/>
          <w:numId w:val="10"/>
        </w:numPr>
      </w:pPr>
      <w:r>
        <w:t>调拨申请；</w:t>
      </w:r>
    </w:p>
    <w:p>
      <w:pPr>
        <w:pStyle w:val="ListBullet"/>
        <w:numPr>
          <w:ilvl w:val="0"/>
          <w:numId w:val="10"/>
        </w:numPr>
      </w:pPr>
      <w:r>
        <w:t>B2B 订货；</w:t>
      </w:r>
    </w:p>
    <w:p>
      <w:pPr>
        <w:pStyle w:val="ListBullet"/>
        <w:numPr>
          <w:ilvl w:val="0"/>
          <w:numId w:val="10"/>
        </w:numPr>
      </w:pPr>
      <w:r>
        <w:t>尚未完成支付但需要短时锁货的场景。</w:t>
      </w:r>
    </w:p>
    <w:p>
      <w:r>
        <w:t>普通前台即时销售默认可在成交时直接出库，不强制预占；高并发渠道订单应先预占再消耗。</w:t>
      </w:r>
    </w:p>
    <w:p>
      <w:pPr>
        <w:pStyle w:val="Heading2"/>
      </w:pPr>
      <w:r>
        <w:t>4.2 预占状态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831"/>
        <w:gridCol w:w="2278"/>
        <w:gridCol w:w="4251"/>
      </w:tblGrid>
      <w:tr>
        <w:trPr>
          <w:cantSplit/>
          <w:tblHeader w:val="true"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是否终态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CREATED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已创建，尚未占用余额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ACTIVE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已计入 reserved_qty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PARTIALLY_CONSUMED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部分数量已转为实物出库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CONSUMED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全部转为出库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RELEASED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主动释放未消耗数量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EXPIRED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超时自动释放</w:t>
            </w:r>
          </w:p>
        </w:tc>
      </w:tr>
      <w:tr>
        <w:trPr>
          <w:cantSplit/>
        </w:trP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CANCELLED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激活前取消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4.3 预占迁移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88"/>
        <w:gridCol w:w="2044"/>
        <w:gridCol w:w="2914"/>
        <w:gridCol w:w="2314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当前状态</w:t>
            </w:r>
          </w:p>
        </w:tc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命令</w:t>
            </w:r>
          </w:p>
        </w:tc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目标状态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守卫条件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不存在</w:t>
            </w:r>
          </w:p>
        </w:tc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CreateReservation</w:t>
            </w:r>
          </w:p>
        </w:tc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CREATED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来源唯一；数量大于 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CREATED</w:t>
            </w:r>
          </w:p>
        </w:tc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ActivateReservation</w:t>
            </w:r>
          </w:p>
        </w:tc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ACTIVE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可售数量足够或允许受控超占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ACTIVE</w:t>
            </w:r>
          </w:p>
        </w:tc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ConsumeReservation</w:t>
            </w:r>
          </w:p>
        </w:tc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PARTIALLY_CONSUMED/CONSUMED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消耗量不超过剩余预占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PARTIALLY_CONSUMED</w:t>
            </w:r>
          </w:p>
        </w:tc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ConsumeReservation</w:t>
            </w:r>
          </w:p>
        </w:tc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PARTIALLY_CONSUMED/CONSUMED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ACTIVE/PARTIALLY_CONSUMED</w:t>
            </w:r>
          </w:p>
        </w:tc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ReleaseReservation</w:t>
            </w:r>
          </w:p>
        </w:tc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RELEASED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释放未消耗部分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ACTIVE/PARTIALLY_CONSUMED</w:t>
            </w:r>
          </w:p>
        </w:tc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ExpireReservation</w:t>
            </w:r>
          </w:p>
        </w:tc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EXPIRED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expires_at 已到且无续期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CREATED</w:t>
            </w:r>
          </w:p>
        </w:tc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CancelReservation</w:t>
            </w:r>
          </w:p>
        </w:tc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CANCELLED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尚未激活</w:t>
            </w:r>
          </w:p>
        </w:tc>
      </w:tr>
    </w:tbl>
    <w:p>
      <w:pPr>
        <w:spacing w:before="0" w:after="40"/>
      </w:pPr>
    </w:p>
    <w:p>
      <w:r>
        <w:t>终态不可恢复。需要再次锁货时创建新 Reservation，并关联 replaces_reservation_id。</w:t>
      </w:r>
    </w:p>
    <w:p>
      <w:pPr>
        <w:pStyle w:val="Heading2"/>
      </w:pPr>
      <w:r>
        <w:t>4.4 预占原子操作</w:t>
      </w:r>
    </w:p>
    <w:p>
      <w:r>
        <w:t>激活：</w:t>
      </w:r>
    </w:p>
    <w:p>
      <w:r>
        <w:t>~~~sql UPDATE inv_stock_balance SET reserved_qty = reserved_qty + :qty, record_version = record_version + 1 WHERE tenant_id = :tenant_id AND stock_dimension_key = :dimension_key AND record_version = :expected_version AND (:allow_oversell = 1 OR on_hand_qty - reserved_qty - frozen_qty - safety_stock_qty &gt;= :qty); ~~~</w:t>
      </w:r>
    </w:p>
    <w:p>
      <w:r>
        <w:t>消耗必须在同一事务内：</w:t>
      </w:r>
    </w:p>
    <w:p>
      <w:pPr>
        <w:pStyle w:val="ListBullet"/>
        <w:numPr>
          <w:ilvl w:val="0"/>
          <w:numId w:val="10"/>
        </w:numPr>
      </w:pPr>
      <w:r>
        <w:t>reserved_qty 减少消费数量；</w:t>
      </w:r>
    </w:p>
    <w:p>
      <w:pPr>
        <w:pStyle w:val="ListBullet"/>
        <w:numPr>
          <w:ilvl w:val="0"/>
          <w:numId w:val="10"/>
        </w:numPr>
      </w:pPr>
      <w:r>
        <w:t>on_hand_qty 减少相同数量；</w:t>
      </w:r>
    </w:p>
    <w:p>
      <w:pPr>
        <w:pStyle w:val="ListBullet"/>
        <w:numPr>
          <w:ilvl w:val="0"/>
          <w:numId w:val="10"/>
        </w:numPr>
      </w:pPr>
      <w:r>
        <w:t>预占行 consumed_qty 增加；</w:t>
      </w:r>
    </w:p>
    <w:p>
      <w:pPr>
        <w:pStyle w:val="ListBullet"/>
        <w:numPr>
          <w:ilvl w:val="0"/>
          <w:numId w:val="10"/>
        </w:numPr>
      </w:pPr>
      <w:r>
        <w:t>插入 SALE_OUT 或其他对应实物流水；</w:t>
      </w:r>
    </w:p>
    <w:p>
      <w:pPr>
        <w:pStyle w:val="ListBullet"/>
        <w:numPr>
          <w:ilvl w:val="0"/>
          <w:numId w:val="10"/>
        </w:numPr>
      </w:pPr>
      <w:r>
        <w:t>记录 reservation.consumed.v1 和 stock.changed.v1。</w:t>
      </w:r>
    </w:p>
    <w:p>
      <w:r>
        <w:t>释放或过期只减少 reserved_qty，不改变 on_hand_qty。</w:t>
      </w:r>
    </w:p>
    <w:p>
      <w:pPr>
        <w:pStyle w:val="Heading2"/>
      </w:pPr>
      <w:r>
        <w:t>4.5 预占过期</w:t>
      </w:r>
    </w:p>
    <w:p>
      <w:pPr>
        <w:pStyle w:val="ListBullet"/>
        <w:numPr>
          <w:ilvl w:val="0"/>
          <w:numId w:val="10"/>
        </w:numPr>
      </w:pPr>
      <w:r>
        <w:t>expires_at 使用服务端 UTC 时间。</w:t>
      </w:r>
    </w:p>
    <w:p>
      <w:pPr>
        <w:pStyle w:val="ListBullet"/>
        <w:numPr>
          <w:ilvl w:val="0"/>
          <w:numId w:val="10"/>
        </w:numPr>
      </w:pPr>
      <w:r>
        <w:t>终端时间不得决定云端预占是否过期。</w:t>
      </w:r>
    </w:p>
    <w:p>
      <w:pPr>
        <w:pStyle w:val="ListBullet"/>
        <w:numPr>
          <w:ilvl w:val="0"/>
          <w:numId w:val="10"/>
        </w:numPr>
      </w:pPr>
      <w:r>
        <w:t>扫描任务按 tenant_id 分片，并使用 SKIP LOCKED 或等价机制避免重复。</w:t>
      </w:r>
    </w:p>
    <w:p>
      <w:pPr>
        <w:pStyle w:val="ListBullet"/>
        <w:numPr>
          <w:ilvl w:val="0"/>
          <w:numId w:val="10"/>
        </w:numPr>
      </w:pPr>
      <w:r>
        <w:t>ExpireReservation 命令必须幂等。</w:t>
      </w:r>
    </w:p>
    <w:p>
      <w:pPr>
        <w:pStyle w:val="ListBullet"/>
        <w:numPr>
          <w:ilvl w:val="0"/>
          <w:numId w:val="10"/>
        </w:numPr>
      </w:pPr>
      <w:r>
        <w:t>支付正在 UNKNOWN 时，预占应按渠道最大确认窗口续期，不得先释放再导致支付成功无货。</w:t>
      </w:r>
    </w:p>
    <w:p>
      <w:pPr>
        <w:pStyle w:val="ListBullet"/>
        <w:numPr>
          <w:ilvl w:val="0"/>
          <w:numId w:val="10"/>
        </w:numPr>
      </w:pPr>
      <w:r>
        <w:t>已进入拣货、称重或制作流程的订单是否自动过期由履约策略决定。</w:t>
      </w:r>
    </w:p>
    <w:p>
      <w:pPr>
        <w:pStyle w:val="Heading2"/>
      </w:pPr>
      <w:r>
        <w:t>4.6 渠道库存发布</w:t>
      </w:r>
    </w:p>
    <w:p>
      <w:r>
        <w:t>第三方渠道可售量不得直接等于 on_hand_qty。建议：</w:t>
      </w:r>
    </w:p>
    <w:p>
      <w:r>
        <w:t>channel_sellable_qty = max(0, available_to_sell_qty - channel_buffer_qty - unpublished_reservation_qty)</w:t>
      </w:r>
    </w:p>
    <w:p>
      <w:r>
        <w:t>发布规则：</w:t>
      </w:r>
    </w:p>
    <w:p>
      <w:pPr>
        <w:pStyle w:val="ListBullet"/>
        <w:numPr>
          <w:ilvl w:val="0"/>
          <w:numId w:val="10"/>
        </w:numPr>
      </w:pPr>
      <w:r>
        <w:t>以 tenant_id + channel + store + sku 为幂等键；</w:t>
      </w:r>
    </w:p>
    <w:p>
      <w:pPr>
        <w:pStyle w:val="ListBullet"/>
        <w:numPr>
          <w:ilvl w:val="0"/>
          <w:numId w:val="10"/>
        </w:numPr>
      </w:pPr>
      <w:r>
        <w:t>小变动可按阈值合并，售罄必须高优先级立即发布；</w:t>
      </w:r>
    </w:p>
    <w:p>
      <w:pPr>
        <w:pStyle w:val="ListBullet"/>
        <w:numPr>
          <w:ilvl w:val="0"/>
          <w:numId w:val="10"/>
        </w:numPr>
      </w:pPr>
      <w:r>
        <w:t>发布失败只影响渠道投影，不回滚内部库存；</w:t>
      </w:r>
    </w:p>
    <w:p>
      <w:pPr>
        <w:pStyle w:val="ListBullet"/>
        <w:numPr>
          <w:ilvl w:val="0"/>
          <w:numId w:val="10"/>
        </w:numPr>
      </w:pPr>
      <w:r>
        <w:t>外部平台回执与内部版本分别保存；</w:t>
      </w:r>
    </w:p>
    <w:p>
      <w:pPr>
        <w:pStyle w:val="ListBullet"/>
        <w:numPr>
          <w:ilvl w:val="0"/>
          <w:numId w:val="10"/>
        </w:numPr>
      </w:pPr>
      <w:r>
        <w:t>禁止外部库存值回写覆盖内部余额；</w:t>
      </w:r>
    </w:p>
    <w:p>
      <w:pPr>
        <w:pStyle w:val="ListBullet"/>
        <w:numPr>
          <w:ilvl w:val="0"/>
          <w:numId w:val="10"/>
        </w:numPr>
      </w:pPr>
      <w:r>
        <w:t>连接器只提交 ReserveStock、ReleaseReservation 等标准命令。</w:t>
      </w:r>
    </w:p>
    <w:p>
      <w:pPr>
        <w:pStyle w:val="Heading1"/>
      </w:pPr>
      <w:r>
        <w:t>五、负库存与超卖策略</w:t>
      </w:r>
    </w:p>
    <w:p>
      <w:pPr>
        <w:pStyle w:val="Heading2"/>
      </w:pPr>
      <w:r>
        <w:t>5.1 策略级别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64"/>
        <w:gridCol w:w="2770"/>
        <w:gridCol w:w="3826"/>
      </w:tblGrid>
      <w:tr>
        <w:trPr>
          <w:cantSplit/>
          <w:tblHeader w:val="true"/>
        </w:trPr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策略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行为</w:t>
            </w:r>
          </w:p>
        </w:tc>
        <w:tc>
          <w:tcPr>
            <w:tcW w:type="dxa" w:w="3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适用</w:t>
            </w:r>
          </w:p>
        </w:tc>
      </w:tr>
      <w:tr>
        <w:trPr>
          <w:cantSplit/>
        </w:trPr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DENY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可售不足时拒绝</w:t>
            </w:r>
          </w:p>
        </w:tc>
        <w:tc>
          <w:tcPr>
            <w:tcW w:type="dxa" w:w="3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默认零售、受监管商品</w:t>
            </w:r>
          </w:p>
        </w:tc>
      </w:tr>
      <w:tr>
        <w:trPr>
          <w:cantSplit/>
        </w:trPr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ALLOW_WITH_PERMISSION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主管授权后允许</w:t>
            </w:r>
          </w:p>
        </w:tc>
        <w:tc>
          <w:tcPr>
            <w:tcW w:type="dxa" w:w="3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门店紧急销售</w:t>
            </w:r>
          </w:p>
        </w:tc>
      </w:tr>
      <w:tr>
        <w:trPr>
          <w:cantSplit/>
        </w:trPr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ALLOW_AND_ALERT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允许并立即产生异常</w:t>
            </w:r>
          </w:p>
        </w:tc>
        <w:tc>
          <w:tcPr>
            <w:tcW w:type="dxa" w:w="3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主数据或到货延迟场景</w:t>
            </w:r>
          </w:p>
        </w:tc>
      </w:tr>
      <w:tr>
        <w:trPr>
          <w:cantSplit/>
        </w:trPr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CHANNEL_BUFFER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外部发布预留缓冲</w:t>
            </w:r>
          </w:p>
        </w:tc>
        <w:tc>
          <w:tcPr>
            <w:tcW w:type="dxa" w:w="3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外卖、电商</w:t>
            </w:r>
          </w:p>
        </w:tc>
      </w:tr>
    </w:tbl>
    <w:p>
      <w:pPr>
        <w:spacing w:before="0" w:after="40"/>
      </w:pPr>
    </w:p>
    <w:p>
      <w:r>
        <w:t>策略按租户、门店、仓库、类目和 SKU 继承，SKU 最具体规则优先。</w:t>
      </w:r>
    </w:p>
    <w:p>
      <w:pPr>
        <w:pStyle w:val="Heading2"/>
      </w:pPr>
      <w:r>
        <w:t>5.2 负库存成本</w:t>
      </w:r>
    </w:p>
    <w:p>
      <w:r>
        <w:t>允许负库存时：</w:t>
      </w:r>
    </w:p>
    <w:p>
      <w:pPr>
        <w:pStyle w:val="ListBullet"/>
        <w:numPr>
          <w:ilvl w:val="0"/>
          <w:numId w:val="10"/>
        </w:numPr>
      </w:pPr>
      <w:r>
        <w:t>出库仍按当前移动平均成本计价；</w:t>
      </w:r>
    </w:p>
    <w:p>
      <w:pPr>
        <w:pStyle w:val="ListBullet"/>
        <w:numPr>
          <w:ilvl w:val="0"/>
          <w:numId w:val="10"/>
        </w:numPr>
      </w:pPr>
      <w:r>
        <w:t>无历史成本时使用最近采购成本或批准标准成本；</w:t>
      </w:r>
    </w:p>
    <w:p>
      <w:pPr>
        <w:pStyle w:val="ListBullet"/>
        <w:numPr>
          <w:ilvl w:val="0"/>
          <w:numId w:val="10"/>
        </w:numPr>
      </w:pPr>
      <w:r>
        <w:t>标记 cost_estimated = 1；</w:t>
      </w:r>
    </w:p>
    <w:p>
      <w:pPr>
        <w:pStyle w:val="ListBullet"/>
        <w:numPr>
          <w:ilvl w:val="0"/>
          <w:numId w:val="10"/>
        </w:numPr>
      </w:pPr>
      <w:r>
        <w:t>后续入库不得静默改写已确认销售成本；</w:t>
      </w:r>
    </w:p>
    <w:p>
      <w:pPr>
        <w:pStyle w:val="ListBullet"/>
        <w:numPr>
          <w:ilvl w:val="0"/>
          <w:numId w:val="10"/>
        </w:numPr>
      </w:pPr>
      <w:r>
        <w:t>可通过成本差异调整流水把估计与实际差异计入指定期间；</w:t>
      </w:r>
    </w:p>
    <w:p>
      <w:pPr>
        <w:pStyle w:val="ListBullet"/>
        <w:numPr>
          <w:ilvl w:val="0"/>
          <w:numId w:val="10"/>
        </w:numPr>
      </w:pPr>
      <w:r>
        <w:t>负库存持续超过阈值必须告警并进入门店任务。</w:t>
      </w:r>
    </w:p>
    <w:p>
      <w:r>
        <w:t>商业 V1 默认 DENY；离线门店可以在有限额度内 ALLOW_AND_ALERT，但回传后必须进入差异审计。</w:t>
      </w:r>
    </w:p>
    <w:p>
      <w:pPr>
        <w:pStyle w:val="Heading1"/>
      </w:pPr>
      <w:r>
        <w:t>六、移动加权平均成本</w:t>
      </w:r>
    </w:p>
    <w:p>
      <w:pPr>
        <w:pStyle w:val="Heading2"/>
      </w:pPr>
      <w:r>
        <w:t>6.1 成本组织</w:t>
      </w:r>
    </w:p>
    <w:p>
      <w:r>
        <w:t>成本口径必须配置 cost_scope：</w:t>
      </w:r>
    </w:p>
    <w:p>
      <w:pPr>
        <w:pStyle w:val="ListBullet"/>
        <w:numPr>
          <w:ilvl w:val="0"/>
          <w:numId w:val="10"/>
        </w:numPr>
      </w:pPr>
      <w:r>
        <w:t>WAREHOUSE：每仓每 SKU 独立；</w:t>
      </w:r>
    </w:p>
    <w:p>
      <w:pPr>
        <w:pStyle w:val="ListBullet"/>
        <w:numPr>
          <w:ilvl w:val="0"/>
          <w:numId w:val="10"/>
        </w:numPr>
      </w:pPr>
      <w:r>
        <w:t>STORE：门店下仓库汇总；</w:t>
      </w:r>
    </w:p>
    <w:p>
      <w:pPr>
        <w:pStyle w:val="ListBullet"/>
        <w:numPr>
          <w:ilvl w:val="0"/>
          <w:numId w:val="10"/>
        </w:numPr>
      </w:pPr>
      <w:r>
        <w:t>COMPANY：公司级统一移动平均。</w:t>
      </w:r>
    </w:p>
    <w:p>
      <w:r>
        <w:t>商业 V1 推荐 WAREHOUSE，能够解释调拨和门店毛利。启用后不得在同一财务期间随意改变；变更需要期末切换和期初重建。</w:t>
      </w:r>
    </w:p>
    <w:p>
      <w:pPr>
        <w:pStyle w:val="Heading2"/>
      </w:pPr>
      <w:r>
        <w:t>6.2 成本余额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57"/>
        <w:gridCol w:w="2690"/>
        <w:gridCol w:w="4013"/>
      </w:tblGrid>
      <w:tr>
        <w:trPr>
          <w:cantSplit/>
          <w:tblHeader w:val="true"/>
        </w:trPr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cost_scope_id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CHAR(26)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成本组织</w:t>
            </w:r>
          </w:p>
        </w:tc>
      </w:tr>
      <w:tr>
        <w:trPr>
          <w:cantSplit/>
        </w:trPr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sku_id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CHAR(26)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</w:t>
            </w:r>
          </w:p>
        </w:tc>
      </w:tr>
      <w:tr>
        <w:trPr>
          <w:cantSplit/>
        </w:trPr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cost_qty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DECIMAL(19,6)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参与成本计算的数量</w:t>
            </w:r>
          </w:p>
        </w:tc>
      </w:tr>
      <w:tr>
        <w:trPr>
          <w:cantSplit/>
        </w:trPr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cost_amount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DECIMAL(19,6)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高精度库存成本总额</w:t>
            </w:r>
          </w:p>
        </w:tc>
      </w:tr>
      <w:tr>
        <w:trPr>
          <w:cantSplit/>
        </w:trPr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avg_unit_cost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DECIMAL(19,6)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移动平均单位成本</w:t>
            </w:r>
          </w:p>
        </w:tc>
      </w:tr>
      <w:tr>
        <w:trPr>
          <w:cantSplit/>
        </w:trPr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record_version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BIGINT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并发版本</w:t>
            </w:r>
          </w:p>
        </w:tc>
      </w:tr>
      <w:tr>
        <w:trPr>
          <w:cantSplit/>
        </w:trPr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last_ledger_seq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BIGINT</w:t>
            </w:r>
          </w:p>
        </w:tc>
        <w:tc>
          <w:tcPr>
            <w:tcW w:type="dxa" w:w="4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已处理成本流水序号</w:t>
            </w:r>
          </w:p>
        </w:tc>
      </w:tr>
    </w:tbl>
    <w:p>
      <w:pPr>
        <w:spacing w:before="0" w:after="40"/>
      </w:pPr>
    </w:p>
    <w:p>
      <w:r>
        <w:t>始终以 cost_amount 作为高精度事实，avg_unit_cost 是计算结果。金额展示和总账接口再按币种规则舍入为最小货币单位。</w:t>
      </w:r>
    </w:p>
    <w:p>
      <w:pPr>
        <w:pStyle w:val="Heading2"/>
      </w:pPr>
      <w:r>
        <w:t>6.3 采购入库</w:t>
      </w:r>
    </w:p>
    <w:p>
      <w:r>
        <w:t>当旧数量大于等于 0：</w:t>
      </w:r>
    </w:p>
    <w:p>
      <w:r>
        <w:t>new_cost_amount = old_cost_amount + inbound_qty × inbound_unit_cost + allocated_cost</w:t>
      </w:r>
    </w:p>
    <w:p>
      <w:r>
        <w:t>new_cost_qty = old_cost_qty + inbound_qty</w:t>
      </w:r>
    </w:p>
    <w:p>
      <w:r>
        <w:t>new_avg_unit_cost = new_cost_amount ÷ new_cost_qty</w:t>
      </w:r>
    </w:p>
    <w:p>
      <w:r>
        <w:t>其中：</w:t>
      </w:r>
    </w:p>
    <w:p>
      <w:pPr>
        <w:pStyle w:val="ListBullet"/>
        <w:numPr>
          <w:ilvl w:val="0"/>
          <w:numId w:val="10"/>
        </w:numPr>
      </w:pPr>
      <w:r>
        <w:t>inbound_unit_cost 来自采购收货的含税/不含税口径配置；</w:t>
      </w:r>
    </w:p>
    <w:p>
      <w:pPr>
        <w:pStyle w:val="ListBullet"/>
        <w:numPr>
          <w:ilvl w:val="0"/>
          <w:numId w:val="10"/>
        </w:numPr>
      </w:pPr>
      <w:r>
        <w:t>freight、关税、加工费等只有满足财务策略才计入 allocated_cost；</w:t>
      </w:r>
    </w:p>
    <w:p>
      <w:pPr>
        <w:pStyle w:val="ListBullet"/>
        <w:numPr>
          <w:ilvl w:val="0"/>
          <w:numId w:val="10"/>
        </w:numPr>
      </w:pPr>
      <w:r>
        <w:t>allocated_cost 的分摊必须保存分摊方法和来源单；</w:t>
      </w:r>
    </w:p>
    <w:p>
      <w:pPr>
        <w:pStyle w:val="ListBullet"/>
        <w:numPr>
          <w:ilvl w:val="0"/>
          <w:numId w:val="10"/>
        </w:numPr>
      </w:pPr>
      <w:r>
        <w:t>new_cost_qty 为 0 时 avg_unit_cost 保留最近有效成本或置为 0，策略必须统一。</w:t>
      </w:r>
    </w:p>
    <w:p>
      <w:pPr>
        <w:pStyle w:val="Heading2"/>
      </w:pPr>
      <w:r>
        <w:t>6.4 销售出库</w:t>
      </w:r>
    </w:p>
    <w:p>
      <w:r>
        <w:t>销售出库：</w:t>
      </w:r>
    </w:p>
    <w:p>
      <w:pPr>
        <w:pStyle w:val="ListBullet"/>
        <w:numPr>
          <w:ilvl w:val="0"/>
          <w:numId w:val="10"/>
        </w:numPr>
      </w:pPr>
      <w:r>
        <w:t>issue_unit_cost = 出库事务开始时的 avg_unit_cost；</w:t>
      </w:r>
    </w:p>
    <w:p>
      <w:pPr>
        <w:pStyle w:val="ListBullet"/>
        <w:numPr>
          <w:ilvl w:val="0"/>
          <w:numId w:val="10"/>
        </w:numPr>
      </w:pPr>
      <w:r>
        <w:t>issue_cost_amount = base_qty × issue_unit_cost；</w:t>
      </w:r>
    </w:p>
    <w:p>
      <w:pPr>
        <w:pStyle w:val="ListBullet"/>
        <w:numPr>
          <w:ilvl w:val="0"/>
          <w:numId w:val="10"/>
        </w:numPr>
      </w:pPr>
      <w:r>
        <w:t>cost_qty 与 cost_amount 同步减少；</w:t>
      </w:r>
    </w:p>
    <w:p>
      <w:pPr>
        <w:pStyle w:val="ListBullet"/>
        <w:numPr>
          <w:ilvl w:val="0"/>
          <w:numId w:val="10"/>
        </w:numPr>
      </w:pPr>
      <w:r>
        <w:t>订单行保存 cost_snapshot，不等后续重算；</w:t>
      </w:r>
    </w:p>
    <w:p>
      <w:pPr>
        <w:pStyle w:val="ListBullet"/>
        <w:numPr>
          <w:ilvl w:val="0"/>
          <w:numId w:val="10"/>
        </w:numPr>
      </w:pPr>
      <w:r>
        <w:t>出库后移动平均成本原则上不因出库而变化，舍入差异在剩余量为 0 时结清。</w:t>
      </w:r>
    </w:p>
    <w:p>
      <w:pPr>
        <w:pStyle w:val="Heading2"/>
      </w:pPr>
      <w:r>
        <w:t>6.5 销售退货</w:t>
      </w:r>
    </w:p>
    <w:p>
      <w:r>
        <w:t>优先级：</w:t>
      </w:r>
    </w:p>
    <w:p>
      <w:pPr>
        <w:pStyle w:val="ListNumber"/>
        <w:numPr>
          <w:ilvl w:val="0"/>
          <w:numId w:val="11"/>
        </w:numPr>
      </w:pPr>
      <w:r>
        <w:t>能关联原订单行和原 SALE_OUT 流水时，使用原出库单位成本。</w:t>
      </w:r>
    </w:p>
    <w:p>
      <w:pPr>
        <w:pStyle w:val="ListNumber"/>
        <w:numPr>
          <w:ilvl w:val="0"/>
          <w:numId w:val="11"/>
        </w:numPr>
      </w:pPr>
      <w:r>
        <w:t>原订单包含多批次时，按原批次分配退回。</w:t>
      </w:r>
    </w:p>
    <w:p>
      <w:pPr>
        <w:pStyle w:val="ListNumber"/>
        <w:numPr>
          <w:ilvl w:val="0"/>
          <w:numId w:val="11"/>
        </w:numPr>
      </w:pPr>
      <w:r>
        <w:t>无法取得原成本时，使用当前移动平均成本并标记 COST_ESTIMATED。</w:t>
      </w:r>
    </w:p>
    <w:p>
      <w:pPr>
        <w:pStyle w:val="ListNumber"/>
        <w:numPr>
          <w:ilvl w:val="0"/>
          <w:numId w:val="11"/>
        </w:numPr>
      </w:pPr>
      <w:r>
        <w:t>无原单退货使用批准的估值策略，并进入成本差异报表。</w:t>
      </w:r>
    </w:p>
    <w:p>
      <w:r>
        <w:t>部分退货成本使用原行累计算法，最后一次可退数量承接小数余数，确保累计退货成本不超过原销售成本。</w:t>
      </w:r>
    </w:p>
    <w:p>
      <w:pPr>
        <w:pStyle w:val="Heading2"/>
      </w:pPr>
      <w:r>
        <w:t>6.6 调拨成本</w:t>
      </w:r>
    </w:p>
    <w:p>
      <w:r>
        <w:t>调拨发出时锁定 transfer_unit_cost：</w:t>
      </w:r>
    </w:p>
    <w:p>
      <w:pPr>
        <w:pStyle w:val="ListBullet"/>
        <w:numPr>
          <w:ilvl w:val="0"/>
          <w:numId w:val="10"/>
        </w:numPr>
      </w:pPr>
      <w:r>
        <w:t>TRANSFER_OUT 按发出仓成本减少；</w:t>
      </w:r>
    </w:p>
    <w:p>
      <w:pPr>
        <w:pStyle w:val="ListBullet"/>
        <w:numPr>
          <w:ilvl w:val="0"/>
          <w:numId w:val="10"/>
        </w:numPr>
      </w:pPr>
      <w:r>
        <w:t>在途记录保存数量与成本；</w:t>
      </w:r>
    </w:p>
    <w:p>
      <w:pPr>
        <w:pStyle w:val="ListBullet"/>
        <w:numPr>
          <w:ilvl w:val="0"/>
          <w:numId w:val="10"/>
        </w:numPr>
      </w:pPr>
      <w:r>
        <w:t>TRANSFER_IN 使用发出成本，加目的地允许资本化的费用；</w:t>
      </w:r>
    </w:p>
    <w:p>
      <w:pPr>
        <w:pStyle w:val="ListBullet"/>
        <w:numPr>
          <w:ilvl w:val="0"/>
          <w:numId w:val="10"/>
        </w:numPr>
      </w:pPr>
      <w:r>
        <w:t>短溢、破损通过独立差异流水处理；</w:t>
      </w:r>
    </w:p>
    <w:p>
      <w:pPr>
        <w:pStyle w:val="ListBullet"/>
        <w:numPr>
          <w:ilvl w:val="0"/>
          <w:numId w:val="10"/>
        </w:numPr>
      </w:pPr>
      <w:r>
        <w:t>目的仓不得按收货时自己的平均成本伪造调拨成本；</w:t>
      </w:r>
    </w:p>
    <w:p>
      <w:pPr>
        <w:pStyle w:val="ListBullet"/>
        <w:numPr>
          <w:ilvl w:val="0"/>
          <w:numId w:val="10"/>
        </w:numPr>
      </w:pPr>
      <w:r>
        <w:t>调拨取消必须根据是否发出、是否在途、是否收货采用不同反向流程。</w:t>
      </w:r>
    </w:p>
    <w:p>
      <w:pPr>
        <w:pStyle w:val="Heading2"/>
      </w:pPr>
      <w:r>
        <w:t>6.7 采购退货与价格更正</w:t>
      </w:r>
    </w:p>
    <w:p>
      <w:pPr>
        <w:pStyle w:val="ListBullet"/>
        <w:numPr>
          <w:ilvl w:val="0"/>
          <w:numId w:val="10"/>
        </w:numPr>
      </w:pPr>
      <w:r>
        <w:t>能关联收货批次时使用原收货成本。</w:t>
      </w:r>
    </w:p>
    <w:p>
      <w:pPr>
        <w:pStyle w:val="ListBullet"/>
        <w:numPr>
          <w:ilvl w:val="0"/>
          <w:numId w:val="10"/>
        </w:numPr>
      </w:pPr>
      <w:r>
        <w:t>已消耗部分导致无法原样退回时，差异进入采购价差。</w:t>
      </w:r>
    </w:p>
    <w:p>
      <w:pPr>
        <w:pStyle w:val="ListBullet"/>
        <w:numPr>
          <w:ilvl w:val="0"/>
          <w:numId w:val="10"/>
        </w:numPr>
      </w:pPr>
      <w:r>
        <w:t>已关账期间不得回写历史成本流水；在当前开放期间创建成本调整。</w:t>
      </w:r>
    </w:p>
    <w:p>
      <w:pPr>
        <w:pStyle w:val="ListBullet"/>
        <w:numPr>
          <w:ilvl w:val="0"/>
          <w:numId w:val="10"/>
        </w:numPr>
      </w:pPr>
      <w:r>
        <w:t>供应商返利、后返、费用票据是否影响库存成本由会计政策决定，并保存 policy_version。</w:t>
      </w:r>
    </w:p>
    <w:p>
      <w:pPr>
        <w:pStyle w:val="Heading2"/>
      </w:pPr>
      <w:r>
        <w:t>6.8 舍入</w:t>
      </w:r>
    </w:p>
    <w:p>
      <w:pPr>
        <w:pStyle w:val="ListBullet"/>
        <w:numPr>
          <w:ilvl w:val="0"/>
          <w:numId w:val="10"/>
        </w:numPr>
      </w:pPr>
      <w:r>
        <w:t>数量与单位成本计算全过程保留 DECIMAL 精度。</w:t>
      </w:r>
    </w:p>
    <w:p>
      <w:pPr>
        <w:pStyle w:val="ListBullet"/>
        <w:numPr>
          <w:ilvl w:val="0"/>
          <w:numId w:val="10"/>
        </w:numPr>
      </w:pPr>
      <w:r>
        <w:t>成本总额至少 DECIMAL(19,6)，禁止 double。</w:t>
      </w:r>
    </w:p>
    <w:p>
      <w:pPr>
        <w:pStyle w:val="ListBullet"/>
        <w:numPr>
          <w:ilvl w:val="0"/>
          <w:numId w:val="10"/>
        </w:numPr>
      </w:pPr>
      <w:r>
        <w:t>单行销售成本可保留 6 位小数；汇总到财务凭证时按币种舍入。</w:t>
      </w:r>
    </w:p>
    <w:p>
      <w:pPr>
        <w:pStyle w:val="ListBullet"/>
        <w:numPr>
          <w:ilvl w:val="0"/>
          <w:numId w:val="10"/>
        </w:numPr>
      </w:pPr>
      <w:r>
        <w:t>分摊余数采用最大余数法，稳定排序为 source_line_no、sku_id、ledger_id。</w:t>
      </w:r>
    </w:p>
    <w:p>
      <w:pPr>
        <w:pStyle w:val="ListBullet"/>
        <w:numPr>
          <w:ilvl w:val="0"/>
          <w:numId w:val="10"/>
        </w:numPr>
      </w:pPr>
      <w:r>
        <w:t>任何累计分摊必须保证分摊后总额精确等于待分摊总额。</w:t>
      </w:r>
    </w:p>
    <w:p>
      <w:pPr>
        <w:pStyle w:val="Heading1"/>
      </w:pPr>
      <w:r>
        <w:t>七、批次、效期与序列号</w:t>
      </w:r>
    </w:p>
    <w:p>
      <w:pPr>
        <w:pStyle w:val="Heading2"/>
      </w:pPr>
      <w:r>
        <w:t>7.1 批次</w:t>
      </w:r>
    </w:p>
    <w:p>
      <w:r>
        <w:t>启用批次的 SKU：</w:t>
      </w:r>
    </w:p>
    <w:p>
      <w:pPr>
        <w:pStyle w:val="ListBullet"/>
        <w:numPr>
          <w:ilvl w:val="0"/>
          <w:numId w:val="10"/>
        </w:numPr>
      </w:pPr>
      <w:r>
        <w:t>所有入库必须指定 batch_no、production_date、expiry_date 中的适用字段；</w:t>
      </w:r>
    </w:p>
    <w:p>
      <w:pPr>
        <w:pStyle w:val="ListBullet"/>
        <w:numPr>
          <w:ilvl w:val="0"/>
          <w:numId w:val="10"/>
        </w:numPr>
      </w:pPr>
      <w:r>
        <w:t>库存余额按 batch_id 分开；</w:t>
      </w:r>
    </w:p>
    <w:p>
      <w:pPr>
        <w:pStyle w:val="ListBullet"/>
        <w:numPr>
          <w:ilvl w:val="0"/>
          <w:numId w:val="10"/>
        </w:numPr>
      </w:pPr>
      <w:r>
        <w:t>出库默认 FEFO，效期相同时 FIFO；</w:t>
      </w:r>
    </w:p>
    <w:p>
      <w:pPr>
        <w:pStyle w:val="ListBullet"/>
        <w:numPr>
          <w:ilvl w:val="0"/>
          <w:numId w:val="10"/>
        </w:numPr>
      </w:pPr>
      <w:r>
        <w:t>人工指定批次需要权限和审计；</w:t>
      </w:r>
    </w:p>
    <w:p>
      <w:pPr>
        <w:pStyle w:val="ListBullet"/>
        <w:numPr>
          <w:ilvl w:val="0"/>
          <w:numId w:val="10"/>
        </w:numPr>
      </w:pPr>
      <w:r>
        <w:t>已过期批次自动转为不可售状态，不自动删除数量；</w:t>
      </w:r>
    </w:p>
    <w:p>
      <w:pPr>
        <w:pStyle w:val="ListBullet"/>
        <w:numPr>
          <w:ilvl w:val="0"/>
          <w:numId w:val="10"/>
        </w:numPr>
      </w:pPr>
      <w:r>
        <w:t>批次号修改通过别名或受控更正，不覆盖已发生流水。</w:t>
      </w:r>
    </w:p>
    <w:p>
      <w:pPr>
        <w:pStyle w:val="Heading2"/>
      </w:pPr>
      <w:r>
        <w:t>7.2 保质期</w:t>
      </w:r>
    </w:p>
    <w:p>
      <w:pPr>
        <w:pStyle w:val="ListBullet"/>
        <w:numPr>
          <w:ilvl w:val="0"/>
          <w:numId w:val="10"/>
        </w:numPr>
      </w:pPr>
      <w:r>
        <w:t>预警天数支持租户、类目、SKU 继承。</w:t>
      </w:r>
    </w:p>
    <w:p>
      <w:pPr>
        <w:pStyle w:val="ListBullet"/>
        <w:numPr>
          <w:ilvl w:val="0"/>
          <w:numId w:val="10"/>
        </w:numPr>
      </w:pPr>
      <w:r>
        <w:t>临期可售、折价、禁售和报损是不同策略。</w:t>
      </w:r>
    </w:p>
    <w:p>
      <w:pPr>
        <w:pStyle w:val="ListBullet"/>
        <w:numPr>
          <w:ilvl w:val="0"/>
          <w:numId w:val="10"/>
        </w:numPr>
      </w:pPr>
      <w:r>
        <w:t>POS 规则包应包含批次禁售或最短剩余保质期规则。</w:t>
      </w:r>
    </w:p>
    <w:p>
      <w:pPr>
        <w:pStyle w:val="ListBullet"/>
        <w:numPr>
          <w:ilvl w:val="0"/>
          <w:numId w:val="10"/>
        </w:numPr>
      </w:pPr>
      <w:r>
        <w:t>离线终端必须用已签名数据包判断；规则包过期后对受监管品采取阻断。</w:t>
      </w:r>
    </w:p>
    <w:p>
      <w:pPr>
        <w:pStyle w:val="Heading2"/>
      </w:pPr>
      <w:r>
        <w:t>7.3 序列号</w:t>
      </w:r>
    </w:p>
    <w:p>
      <w:r>
        <w:t>序列号商品：</w:t>
      </w:r>
    </w:p>
    <w:p>
      <w:pPr>
        <w:pStyle w:val="ListBullet"/>
        <w:numPr>
          <w:ilvl w:val="0"/>
          <w:numId w:val="10"/>
        </w:numPr>
      </w:pPr>
      <w:r>
        <w:t>基础数量精度固定为 0；</w:t>
      </w:r>
    </w:p>
    <w:p>
      <w:pPr>
        <w:pStyle w:val="ListBullet"/>
        <w:numPr>
          <w:ilvl w:val="0"/>
          <w:numId w:val="10"/>
        </w:numPr>
      </w:pPr>
      <w:r>
        <w:t>每个序列号在租户范围内唯一；</w:t>
      </w:r>
    </w:p>
    <w:p>
      <w:pPr>
        <w:pStyle w:val="ListBullet"/>
        <w:numPr>
          <w:ilvl w:val="0"/>
          <w:numId w:val="10"/>
        </w:numPr>
      </w:pPr>
      <w:r>
        <w:t>状态包括 IN_STOCK、RESERVED、SOLD、RETURNED、DAMAGED、VOID；</w:t>
      </w:r>
    </w:p>
    <w:p>
      <w:pPr>
        <w:pStyle w:val="ListBullet"/>
        <w:numPr>
          <w:ilvl w:val="0"/>
          <w:numId w:val="10"/>
        </w:numPr>
      </w:pPr>
      <w:r>
        <w:t>出入库流水必须引用序列号；</w:t>
      </w:r>
    </w:p>
    <w:p>
      <w:pPr>
        <w:pStyle w:val="ListBullet"/>
        <w:numPr>
          <w:ilvl w:val="0"/>
          <w:numId w:val="10"/>
        </w:numPr>
      </w:pPr>
      <w:r>
        <w:t>退货校验原序列号，换货产生新旧序列号关系；</w:t>
      </w:r>
    </w:p>
    <w:p>
      <w:pPr>
        <w:pStyle w:val="ListBullet"/>
        <w:numPr>
          <w:ilvl w:val="0"/>
          <w:numId w:val="10"/>
        </w:numPr>
      </w:pPr>
      <w:r>
        <w:t>商业 V1 可以不开放，但数据模型需预留。</w:t>
      </w:r>
    </w:p>
    <w:p>
      <w:pPr>
        <w:pStyle w:val="Heading1"/>
      </w:pPr>
      <w:r>
        <w:t>八、盘点</w:t>
      </w:r>
    </w:p>
    <w:p>
      <w:pPr>
        <w:pStyle w:val="Heading2"/>
      </w:pPr>
      <w:r>
        <w:t>8.1 盘点状态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328"/>
        <w:gridCol w:w="6032"/>
      </w:tblGrid>
      <w:tr>
        <w:trPr>
          <w:cantSplit/>
          <w:tblHeader w:val="true"/>
        </w:trP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DRAFT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定义仓库、SKU、批次和盘点方式</w:t>
            </w:r>
          </w:p>
        </w:tc>
      </w:tr>
      <w:tr>
        <w:trPr>
          <w:cantSplit/>
        </w:trP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SNAPSHOTTED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已冻结账面快照</w:t>
            </w:r>
          </w:p>
        </w:tc>
      </w:tr>
      <w:tr>
        <w:trPr>
          <w:cantSplit/>
        </w:trP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COUNTING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初盘中</w:t>
            </w:r>
          </w:p>
        </w:tc>
      </w:tr>
      <w:tr>
        <w:trPr>
          <w:cantSplit/>
        </w:trP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RECOUNT_REQUIRED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差异超过阈值，要求复盘</w:t>
            </w:r>
          </w:p>
        </w:tc>
      </w:tr>
      <w:tr>
        <w:trPr>
          <w:cantSplit/>
        </w:trP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PENDING_APPROVAL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等待差异审批</w:t>
            </w:r>
          </w:p>
        </w:tc>
      </w:tr>
      <w:tr>
        <w:trPr>
          <w:cantSplit/>
        </w:trP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CONFIRMED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差异已批准</w:t>
            </w:r>
          </w:p>
        </w:tc>
      </w:tr>
      <w:tr>
        <w:trPr>
          <w:cantSplit/>
        </w:trP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POSTED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已创建盘盈盘亏流水</w:t>
            </w:r>
          </w:p>
        </w:tc>
      </w:tr>
      <w:tr>
        <w:trPr>
          <w:cantSplit/>
        </w:trP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CANCELLED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入账前取消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8.2 盘点模式</w:t>
      </w:r>
    </w:p>
    <w:p>
      <w:pPr>
        <w:pStyle w:val="ListBullet"/>
        <w:numPr>
          <w:ilvl w:val="0"/>
          <w:numId w:val="10"/>
        </w:numPr>
      </w:pPr>
      <w:r>
        <w:t>全盘：仓库范围内所有 SKU；</w:t>
      </w:r>
    </w:p>
    <w:p>
      <w:pPr>
        <w:pStyle w:val="ListBullet"/>
        <w:numPr>
          <w:ilvl w:val="0"/>
          <w:numId w:val="10"/>
        </w:numPr>
      </w:pPr>
      <w:r>
        <w:t>循环盘点：按 ABC 分类或风险抽样；</w:t>
      </w:r>
    </w:p>
    <w:p>
      <w:pPr>
        <w:pStyle w:val="ListBullet"/>
        <w:numPr>
          <w:ilvl w:val="0"/>
          <w:numId w:val="10"/>
        </w:numPr>
      </w:pPr>
      <w:r>
        <w:t>动态盘点：允许期间业务继续，需以 ledger_seq 校准；</w:t>
      </w:r>
    </w:p>
    <w:p>
      <w:pPr>
        <w:pStyle w:val="ListBullet"/>
        <w:numPr>
          <w:ilvl w:val="0"/>
          <w:numId w:val="10"/>
        </w:numPr>
      </w:pPr>
      <w:r>
        <w:t>静态盘点：冻结库存操作窗口；</w:t>
      </w:r>
    </w:p>
    <w:p>
      <w:pPr>
        <w:pStyle w:val="ListBullet"/>
        <w:numPr>
          <w:ilvl w:val="0"/>
          <w:numId w:val="10"/>
        </w:numPr>
      </w:pPr>
      <w:r>
        <w:t>盲盘：盘点员不显示账面数量。</w:t>
      </w:r>
    </w:p>
    <w:p>
      <w:pPr>
        <w:pStyle w:val="Heading2"/>
      </w:pPr>
      <w:r>
        <w:t>8.3 动态盘点算法</w:t>
      </w:r>
    </w:p>
    <w:p>
      <w:pPr>
        <w:pStyle w:val="ListNumber"/>
        <w:numPr>
          <w:ilvl w:val="0"/>
          <w:numId w:val="11"/>
        </w:numPr>
      </w:pPr>
      <w:r>
        <w:t>创建 snapshot_seq 与 snapshot_qty。</w:t>
      </w:r>
    </w:p>
    <w:p>
      <w:pPr>
        <w:pStyle w:val="ListNumber"/>
        <w:numPr>
          <w:ilvl w:val="0"/>
          <w:numId w:val="11"/>
        </w:numPr>
      </w:pPr>
      <w:r>
        <w:t>记录盘点实数和 count_at。</w:t>
      </w:r>
    </w:p>
    <w:p>
      <w:pPr>
        <w:pStyle w:val="ListNumber"/>
        <w:numPr>
          <w:ilvl w:val="0"/>
          <w:numId w:val="11"/>
        </w:numPr>
      </w:pPr>
      <w:r>
        <w:t>汇总 snapshot_seq 之后至 count_at 的有效库存移动。</w:t>
      </w:r>
    </w:p>
    <w:p>
      <w:pPr>
        <w:pStyle w:val="ListNumber"/>
        <w:numPr>
          <w:ilvl w:val="0"/>
          <w:numId w:val="11"/>
        </w:numPr>
      </w:pPr>
      <w:r>
        <w:t>得到 adjusted_book_qty。</w:t>
      </w:r>
    </w:p>
    <w:p>
      <w:pPr>
        <w:pStyle w:val="ListNumber"/>
        <w:numPr>
          <w:ilvl w:val="0"/>
          <w:numId w:val="11"/>
        </w:numPr>
      </w:pPr>
      <w:r>
        <w:t>variance_qty = counted_qty - adjusted_book_qty。</w:t>
      </w:r>
    </w:p>
    <w:p>
      <w:pPr>
        <w:pStyle w:val="ListNumber"/>
        <w:numPr>
          <w:ilvl w:val="0"/>
          <w:numId w:val="11"/>
        </w:numPr>
      </w:pPr>
      <w:r>
        <w:t>差异超过数量或金额阈值进入复盘/审批。</w:t>
      </w:r>
    </w:p>
    <w:p>
      <w:pPr>
        <w:pStyle w:val="ListNumber"/>
        <w:numPr>
          <w:ilvl w:val="0"/>
          <w:numId w:val="11"/>
        </w:numPr>
      </w:pPr>
      <w:r>
        <w:t>POST 时以最新余额再次校验，并创建 STOCKTAKE_GAIN/LOSS。</w:t>
      </w:r>
    </w:p>
    <w:p>
      <w:r>
        <w:t>不得直接把余额更新为盘点数而不写差异流水。</w:t>
      </w:r>
    </w:p>
    <w:p>
      <w:pPr>
        <w:pStyle w:val="Heading2"/>
      </w:pPr>
      <w:r>
        <w:t>8.4 盘点职责分离</w:t>
      </w:r>
    </w:p>
    <w:p>
      <w:pPr>
        <w:pStyle w:val="ListBullet"/>
        <w:numPr>
          <w:ilvl w:val="0"/>
          <w:numId w:val="10"/>
        </w:numPr>
      </w:pPr>
      <w:r>
        <w:t>盘点创建、计数、复盘和批准可按风险要求分离。</w:t>
      </w:r>
    </w:p>
    <w:p>
      <w:pPr>
        <w:pStyle w:val="ListBullet"/>
        <w:numPr>
          <w:ilvl w:val="0"/>
          <w:numId w:val="10"/>
        </w:numPr>
      </w:pPr>
      <w:r>
        <w:t>高价值 SKU 盘亏必须双人批准。</w:t>
      </w:r>
    </w:p>
    <w:p>
      <w:pPr>
        <w:pStyle w:val="ListBullet"/>
        <w:numPr>
          <w:ilvl w:val="0"/>
          <w:numId w:val="10"/>
        </w:numPr>
      </w:pPr>
      <w:r>
        <w:t>修改计数必须保留原值、修改人、原因与时间。</w:t>
      </w:r>
    </w:p>
    <w:p>
      <w:pPr>
        <w:pStyle w:val="ListBullet"/>
        <w:numPr>
          <w:ilvl w:val="0"/>
          <w:numId w:val="10"/>
        </w:numPr>
      </w:pPr>
      <w:r>
        <w:t>盘点单入账后不可编辑，只能创建后续纠正盘点。</w:t>
      </w:r>
    </w:p>
    <w:p>
      <w:pPr>
        <w:pStyle w:val="Heading1"/>
      </w:pPr>
      <w:r>
        <w:t>九、离线库存</w:t>
      </w:r>
    </w:p>
    <w:p>
      <w:pPr>
        <w:pStyle w:val="Heading2"/>
      </w:pPr>
      <w:r>
        <w:t>9.1 本地策略</w:t>
      </w:r>
    </w:p>
    <w:p>
      <w:r>
        <w:t>Android POS 使用 SQLite 保存：</w:t>
      </w:r>
    </w:p>
    <w:p>
      <w:pPr>
        <w:pStyle w:val="ListBullet"/>
        <w:numPr>
          <w:ilvl w:val="0"/>
          <w:numId w:val="10"/>
        </w:numPr>
      </w:pPr>
      <w:r>
        <w:t>当前门店可售 SKU 的库存投影；</w:t>
      </w:r>
    </w:p>
    <w:p>
      <w:pPr>
        <w:pStyle w:val="ListBullet"/>
        <w:numPr>
          <w:ilvl w:val="0"/>
          <w:numId w:val="10"/>
        </w:numPr>
      </w:pPr>
      <w:r>
        <w:t>最新 masterdata_version 和 inventory_cursor；</w:t>
      </w:r>
    </w:p>
    <w:p>
      <w:pPr>
        <w:pStyle w:val="ListBullet"/>
        <w:numPr>
          <w:ilvl w:val="0"/>
          <w:numId w:val="10"/>
        </w:numPr>
      </w:pPr>
      <w:r>
        <w:t>本地离线销售造成的 pending_delta；</w:t>
      </w:r>
    </w:p>
    <w:p>
      <w:pPr>
        <w:pStyle w:val="ListBullet"/>
        <w:numPr>
          <w:ilvl w:val="0"/>
          <w:numId w:val="10"/>
        </w:numPr>
      </w:pPr>
      <w:r>
        <w:t>已提交 Outbox 与服务端处理结果；</w:t>
      </w:r>
    </w:p>
    <w:p>
      <w:pPr>
        <w:pStyle w:val="ListBullet"/>
        <w:numPr>
          <w:ilvl w:val="0"/>
          <w:numId w:val="10"/>
        </w:numPr>
      </w:pPr>
      <w:r>
        <w:t>本地库存命令幂等记录。</w:t>
      </w:r>
    </w:p>
    <w:p>
      <w:r>
        <w:t>展示可售量：</w:t>
      </w:r>
    </w:p>
    <w:p>
      <w:r>
        <w:t>local_effective_available = cloud_snapshot_available + local_pending_delta - local_pending_reservation</w:t>
      </w:r>
    </w:p>
    <w:p>
      <w:r>
        <w:t>该值是操作提示，不是云端权威库存。</w:t>
      </w:r>
    </w:p>
    <w:p>
      <w:pPr>
        <w:pStyle w:val="Heading2"/>
      </w:pPr>
      <w:r>
        <w:t>9.2 离线销售</w:t>
      </w:r>
    </w:p>
    <w:p>
      <w:pPr>
        <w:pStyle w:val="ListBullet"/>
        <w:numPr>
          <w:ilvl w:val="0"/>
          <w:numId w:val="10"/>
        </w:numPr>
      </w:pPr>
      <w:r>
        <w:t>默认只对当前终端本地缓存有授权的门店仓执行。</w:t>
      </w:r>
    </w:p>
    <w:p>
      <w:pPr>
        <w:pStyle w:val="ListBullet"/>
        <w:numPr>
          <w:ilvl w:val="0"/>
          <w:numId w:val="10"/>
        </w:numPr>
      </w:pPr>
      <w:r>
        <w:t>离线销售在本地事务内写 SALE_OUT pending ledger。</w:t>
      </w:r>
    </w:p>
    <w:p>
      <w:pPr>
        <w:pStyle w:val="ListBullet"/>
        <w:numPr>
          <w:ilvl w:val="0"/>
          <w:numId w:val="10"/>
        </w:numPr>
      </w:pPr>
      <w:r>
        <w:t>多终端同时离线可能产生超卖，租户必须配置离线负库存额度和 SKU 禁售名单。</w:t>
      </w:r>
    </w:p>
    <w:p>
      <w:pPr>
        <w:pStyle w:val="ListBullet"/>
        <w:numPr>
          <w:ilvl w:val="0"/>
          <w:numId w:val="10"/>
        </w:numPr>
      </w:pPr>
      <w:r>
        <w:t>高价值、序列号、受监管、储值卡等商品默认禁止离线销售。</w:t>
      </w:r>
    </w:p>
    <w:p>
      <w:pPr>
        <w:pStyle w:val="ListBullet"/>
        <w:numPr>
          <w:ilvl w:val="0"/>
          <w:numId w:val="10"/>
        </w:numPr>
      </w:pPr>
      <w:r>
        <w:t>回传云端时保留客户端 stock_command_id；重复事件不重复扣减。</w:t>
      </w:r>
    </w:p>
    <w:p>
      <w:pPr>
        <w:pStyle w:val="ListBullet"/>
        <w:numPr>
          <w:ilvl w:val="0"/>
          <w:numId w:val="10"/>
        </w:numPr>
      </w:pPr>
      <w:r>
        <w:t>云端库存不足时，已完成的现金成交不能被无声丢弃，应接受为差异或按策略进入人工处置。</w:t>
      </w:r>
    </w:p>
    <w:p>
      <w:pPr>
        <w:pStyle w:val="Heading2"/>
      </w:pPr>
      <w:r>
        <w:t>9.3 云端回放</w:t>
      </w:r>
    </w:p>
    <w:p>
      <w:r>
        <w:t>云端按以下顺序处理：</w:t>
      </w:r>
    </w:p>
    <w:p>
      <w:pPr>
        <w:pStyle w:val="ListNumber"/>
        <w:numPr>
          <w:ilvl w:val="0"/>
          <w:numId w:val="11"/>
        </w:numPr>
      </w:pPr>
      <w:r>
        <w:t>验证租户、门店、设备、班次和事件签名。</w:t>
      </w:r>
    </w:p>
    <w:p>
      <w:pPr>
        <w:pStyle w:val="ListNumber"/>
        <w:numPr>
          <w:ilvl w:val="0"/>
          <w:numId w:val="11"/>
        </w:numPr>
      </w:pPr>
      <w:r>
        <w:t>检查 event_id、payload_hash 与 stock_command_id。</w:t>
      </w:r>
    </w:p>
    <w:p>
      <w:pPr>
        <w:pStyle w:val="ListNumber"/>
        <w:numPr>
          <w:ilvl w:val="0"/>
          <w:numId w:val="11"/>
        </w:numPr>
      </w:pPr>
      <w:r>
        <w:t>按 occurred_at 记录业务时间，但用 received_at 决定处理审计顺序。</w:t>
      </w:r>
    </w:p>
    <w:p>
      <w:pPr>
        <w:pStyle w:val="ListNumber"/>
        <w:numPr>
          <w:ilvl w:val="0"/>
          <w:numId w:val="11"/>
        </w:numPr>
      </w:pPr>
      <w:r>
        <w:t>执行当前余额上的幂等扣减。</w:t>
      </w:r>
    </w:p>
    <w:p>
      <w:pPr>
        <w:pStyle w:val="ListNumber"/>
        <w:numPr>
          <w:ilvl w:val="0"/>
          <w:numId w:val="11"/>
        </w:numPr>
      </w:pPr>
      <w:r>
        <w:t>若导致负库存且设备拥有离线额度，接受并标记 OFFLINE_OVERSELL。</w:t>
      </w:r>
    </w:p>
    <w:p>
      <w:pPr>
        <w:pStyle w:val="ListNumber"/>
        <w:numPr>
          <w:ilvl w:val="0"/>
          <w:numId w:val="11"/>
        </w:numPr>
      </w:pPr>
      <w:r>
        <w:t>超出额度时接受交易事实但库存命令进入 EXCEPTION，由实施策略决定补偿。</w:t>
      </w:r>
    </w:p>
    <w:p>
      <w:pPr>
        <w:pStyle w:val="ListNumber"/>
        <w:numPr>
          <w:ilvl w:val="0"/>
          <w:numId w:val="11"/>
        </w:numPr>
      </w:pPr>
      <w:r>
        <w:t>返回最新库存游标和差异信息。</w:t>
      </w:r>
    </w:p>
    <w:p>
      <w:pPr>
        <w:pStyle w:val="Heading1"/>
      </w:pPr>
      <w:r>
        <w:t>十、并发与锁</w:t>
      </w:r>
    </w:p>
    <w:p>
      <w:pPr>
        <w:pStyle w:val="Heading2"/>
      </w:pPr>
      <w:r>
        <w:t>10.1 锁顺序</w:t>
      </w:r>
    </w:p>
    <w:p>
      <w:r>
        <w:t>一次命令涉及多个维度时，必须按以下稳定顺序加锁：</w:t>
      </w:r>
    </w:p>
    <w:p>
      <w:r>
        <w:t>tenant_id → warehouse_id → sku_id → stock_status → batch_id → bin_id</w:t>
      </w:r>
    </w:p>
    <w:p>
      <w:r>
        <w:t>应用层先对维度键排序，再按排序结果锁行，降低死锁。</w:t>
      </w:r>
    </w:p>
    <w:p>
      <w:pPr>
        <w:pStyle w:val="Heading2"/>
      </w:pPr>
      <w:r>
        <w:t>10.2 并发策略</w:t>
      </w:r>
    </w:p>
    <w:p>
      <w:pPr>
        <w:pStyle w:val="ListBullet"/>
        <w:numPr>
          <w:ilvl w:val="0"/>
          <w:numId w:val="10"/>
        </w:numPr>
      </w:pPr>
      <w:r>
        <w:t>单维度高频扣减使用数据库原子条件更新或短事务行锁。</w:t>
      </w:r>
    </w:p>
    <w:p>
      <w:pPr>
        <w:pStyle w:val="ListBullet"/>
        <w:numPr>
          <w:ilvl w:val="0"/>
          <w:numId w:val="10"/>
        </w:numPr>
      </w:pPr>
      <w:r>
        <w:t>不用 Redis 锁替代数据库余额条件和幂等唯一键。</w:t>
      </w:r>
    </w:p>
    <w:p>
      <w:pPr>
        <w:pStyle w:val="ListBullet"/>
        <w:numPr>
          <w:ilvl w:val="0"/>
          <w:numId w:val="10"/>
        </w:numPr>
      </w:pPr>
      <w:r>
        <w:t>发生死锁或 record_version 冲突时，可在命令级安全重试。</w:t>
      </w:r>
    </w:p>
    <w:p>
      <w:pPr>
        <w:pStyle w:val="ListBullet"/>
        <w:numPr>
          <w:ilvl w:val="0"/>
          <w:numId w:val="10"/>
        </w:numPr>
      </w:pPr>
      <w:r>
        <w:t>重试必须复用 stock_command_id。</w:t>
      </w:r>
    </w:p>
    <w:p>
      <w:pPr>
        <w:pStyle w:val="ListBullet"/>
        <w:numPr>
          <w:ilvl w:val="0"/>
          <w:numId w:val="10"/>
        </w:numPr>
      </w:pPr>
      <w:r>
        <w:t>批量任务分片，每个事务控制行数和锁时间。</w:t>
      </w:r>
    </w:p>
    <w:p>
      <w:pPr>
        <w:pStyle w:val="ListBullet"/>
        <w:numPr>
          <w:ilvl w:val="0"/>
          <w:numId w:val="10"/>
        </w:numPr>
      </w:pPr>
      <w:r>
        <w:t>余额行首次创建使用唯一约束与插入冲突处理，不能先查后插而无保护。</w:t>
      </w:r>
    </w:p>
    <w:p>
      <w:pPr>
        <w:pStyle w:val="Heading2"/>
      </w:pPr>
      <w:r>
        <w:t>10.3 热点 SKU</w:t>
      </w:r>
    </w:p>
    <w:p>
      <w:r>
        <w:t>可采用：</w:t>
      </w:r>
    </w:p>
    <w:p>
      <w:pPr>
        <w:pStyle w:val="ListBullet"/>
        <w:numPr>
          <w:ilvl w:val="0"/>
          <w:numId w:val="10"/>
        </w:numPr>
      </w:pPr>
      <w:r>
        <w:t>库存维度分仓；</w:t>
      </w:r>
    </w:p>
    <w:p>
      <w:pPr>
        <w:pStyle w:val="ListBullet"/>
        <w:numPr>
          <w:ilvl w:val="0"/>
          <w:numId w:val="10"/>
        </w:numPr>
      </w:pPr>
      <w:r>
        <w:t>短批处理与命令队列；</w:t>
      </w:r>
    </w:p>
    <w:p>
      <w:pPr>
        <w:pStyle w:val="ListBullet"/>
        <w:numPr>
          <w:ilvl w:val="0"/>
          <w:numId w:val="10"/>
        </w:numPr>
      </w:pPr>
      <w:r>
        <w:t>高峰期渠道发布节流；</w:t>
      </w:r>
    </w:p>
    <w:p>
      <w:pPr>
        <w:pStyle w:val="ListBullet"/>
        <w:numPr>
          <w:ilvl w:val="0"/>
          <w:numId w:val="10"/>
        </w:numPr>
      </w:pPr>
      <w:r>
        <w:t>预占分桶投影。</w:t>
      </w:r>
    </w:p>
    <w:p>
      <w:r>
        <w:t>但最终权威余额仍必须可由统一账本核验，不能形成多个无法对账的“库存真相”。</w:t>
      </w:r>
    </w:p>
    <w:p>
      <w:pPr>
        <w:pStyle w:val="Heading1"/>
      </w:pPr>
      <w:r>
        <w:t>十一、事件与接口</w:t>
      </w:r>
    </w:p>
    <w:p>
      <w:pPr>
        <w:pStyle w:val="Heading2"/>
      </w:pPr>
      <w:r>
        <w:t>11.1 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366"/>
        <w:gridCol w:w="2967"/>
        <w:gridCol w:w="4027"/>
      </w:tblGrid>
      <w:tr>
        <w:trPr>
          <w:cantSplit/>
          <w:tblHeader w:val="true"/>
        </w:trPr>
        <w:tc>
          <w:tcPr>
            <w:tcW w:type="dxa" w:w="23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命令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主要输入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幂等键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ReserveStock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来源、维度、数量、过期时间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reservation_id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ConsumeReservation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reservation_id、数量、来源行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stock_command_id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ReleaseReservation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reservation_id、原因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command_id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PostSaleOut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order_id、order_line_id、数量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order_line_id + SALE_OUT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PostSaleReturnIn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return_id、return_line_id、处置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return_line_id + movement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PostPurchaseReceipt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receipt_line_id、数量、成本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receipt_line_id + revision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PostTransferOut/In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transfer_line_id、节点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transfer_line_id + node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PostStocktakeVariance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stocktake_line_id、差异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stocktake_line_id + POST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ReverseStockLedger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original_ledger_id、原因</w:t>
            </w:r>
          </w:p>
        </w:tc>
        <w:tc>
          <w:tcPr>
            <w:tcW w:type="dxa" w:w="40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original_ledger_id + reversal_version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11.2 事件</w:t>
      </w:r>
    </w:p>
    <w:p>
      <w:pPr>
        <w:pStyle w:val="ListBullet"/>
        <w:numPr>
          <w:ilvl w:val="0"/>
          <w:numId w:val="10"/>
        </w:numPr>
      </w:pPr>
      <w:r>
        <w:t>stock.changed.v1；</w:t>
      </w:r>
    </w:p>
    <w:p>
      <w:pPr>
        <w:pStyle w:val="ListBullet"/>
        <w:numPr>
          <w:ilvl w:val="0"/>
          <w:numId w:val="10"/>
        </w:numPr>
      </w:pPr>
      <w:r>
        <w:t>stock.reserved.v1；</w:t>
      </w:r>
    </w:p>
    <w:p>
      <w:pPr>
        <w:pStyle w:val="ListBullet"/>
        <w:numPr>
          <w:ilvl w:val="0"/>
          <w:numId w:val="10"/>
        </w:numPr>
      </w:pPr>
      <w:r>
        <w:t>stock.reservation_released.v1；</w:t>
      </w:r>
    </w:p>
    <w:p>
      <w:pPr>
        <w:pStyle w:val="ListBullet"/>
        <w:numPr>
          <w:ilvl w:val="0"/>
          <w:numId w:val="10"/>
        </w:numPr>
      </w:pPr>
      <w:r>
        <w:t>stock.reservation_expired.v1；</w:t>
      </w:r>
    </w:p>
    <w:p>
      <w:pPr>
        <w:pStyle w:val="ListBullet"/>
        <w:numPr>
          <w:ilvl w:val="0"/>
          <w:numId w:val="10"/>
        </w:numPr>
      </w:pPr>
      <w:r>
        <w:t>stock.reservation_consumed.v1；</w:t>
      </w:r>
    </w:p>
    <w:p>
      <w:pPr>
        <w:pStyle w:val="ListBullet"/>
        <w:numPr>
          <w:ilvl w:val="0"/>
          <w:numId w:val="10"/>
        </w:numPr>
      </w:pPr>
      <w:r>
        <w:t>stock.negative_detected.v1；</w:t>
      </w:r>
    </w:p>
    <w:p>
      <w:pPr>
        <w:pStyle w:val="ListBullet"/>
        <w:numPr>
          <w:ilvl w:val="0"/>
          <w:numId w:val="10"/>
        </w:numPr>
      </w:pPr>
      <w:r>
        <w:t>stocktake.posted.v1；</w:t>
      </w:r>
    </w:p>
    <w:p>
      <w:pPr>
        <w:pStyle w:val="ListBullet"/>
        <w:numPr>
          <w:ilvl w:val="0"/>
          <w:numId w:val="10"/>
        </w:numPr>
      </w:pPr>
      <w:r>
        <w:t>inventory.cost_changed.v1；</w:t>
      </w:r>
    </w:p>
    <w:p>
      <w:pPr>
        <w:pStyle w:val="ListBullet"/>
        <w:numPr>
          <w:ilvl w:val="0"/>
          <w:numId w:val="10"/>
        </w:numPr>
      </w:pPr>
      <w:r>
        <w:t>inventory.exception_created.v1。</w:t>
      </w:r>
    </w:p>
    <w:p>
      <w:r>
        <w:t>事件只发布必要快照，不包含供应商隐私或商品全量详情。消费者需要主数据时使用 sku_id 查询或缓存。</w:t>
      </w:r>
    </w:p>
    <w:p>
      <w:pPr>
        <w:pStyle w:val="Heading2"/>
      </w:pPr>
      <w:r>
        <w:t>11.3 事件信封</w:t>
      </w:r>
    </w:p>
    <w:p>
      <w:r>
        <w:t>~~~json { "event_id": "01K...", "event_type": "stock.changed.v1", "tenant_id": "000001", "aggregate_id": "01K-balance", "aggregate_version": 87, "occurred_at": "2026-08-15T02:01:03.123Z", "payload": { "warehouse_id": "01K...", "sku_id": "01K...", "stock_status": "SELLABLE", "quantity_delta": "-2.000000", "quantity_after": "18.000000", "movement_type": "SALE_OUT", "source_id": "01K-order" } } ~~~</w:t>
      </w:r>
    </w:p>
    <w:p>
      <w:r>
        <w:t>数量在 JSON 中使用十进制字符串，避免 JavaScript Number 精度问题。</w:t>
      </w:r>
    </w:p>
    <w:p>
      <w:pPr>
        <w:pStyle w:val="Heading1"/>
      </w:pPr>
      <w:r>
        <w:t>十二、对账、重建与归档</w:t>
      </w:r>
    </w:p>
    <w:p>
      <w:pPr>
        <w:pStyle w:val="Heading2"/>
      </w:pPr>
      <w:r>
        <w:t>12.1 日常对账</w:t>
      </w:r>
    </w:p>
    <w:p>
      <w:r>
        <w:t>至少执行：</w:t>
      </w:r>
    </w:p>
    <w:p>
      <w:pPr>
        <w:pStyle w:val="ListBullet"/>
        <w:numPr>
          <w:ilvl w:val="0"/>
          <w:numId w:val="10"/>
        </w:numPr>
      </w:pPr>
      <w:r>
        <w:t>余额 quantity 与流水累计一致；</w:t>
      </w:r>
    </w:p>
    <w:p>
      <w:pPr>
        <w:pStyle w:val="ListBullet"/>
        <w:numPr>
          <w:ilvl w:val="0"/>
          <w:numId w:val="10"/>
        </w:numPr>
      </w:pPr>
      <w:r>
        <w:t>reserved_qty 与 ACTIVE/PARTIALLY_CONSUMED 预占剩余量一致；</w:t>
      </w:r>
    </w:p>
    <w:p>
      <w:pPr>
        <w:pStyle w:val="ListBullet"/>
        <w:numPr>
          <w:ilvl w:val="0"/>
          <w:numId w:val="10"/>
        </w:numPr>
      </w:pPr>
      <w:r>
        <w:t>cost_qty、cost_amount 与成本流水一致；</w:t>
      </w:r>
    </w:p>
    <w:p>
      <w:pPr>
        <w:pStyle w:val="ListBullet"/>
        <w:numPr>
          <w:ilvl w:val="0"/>
          <w:numId w:val="10"/>
        </w:numPr>
      </w:pPr>
      <w:r>
        <w:t>SALE_OUT 与已完成订单行匹配；</w:t>
      </w:r>
    </w:p>
    <w:p>
      <w:pPr>
        <w:pStyle w:val="ListBullet"/>
        <w:numPr>
          <w:ilvl w:val="0"/>
          <w:numId w:val="10"/>
        </w:numPr>
      </w:pPr>
      <w:r>
        <w:t>SALE_RETURN_IN 与成功退货处置匹配；</w:t>
      </w:r>
    </w:p>
    <w:p>
      <w:pPr>
        <w:pStyle w:val="ListBullet"/>
        <w:numPr>
          <w:ilvl w:val="0"/>
          <w:numId w:val="10"/>
        </w:numPr>
      </w:pPr>
      <w:r>
        <w:t>调拨发出、在途和收货数量成本闭环；</w:t>
      </w:r>
    </w:p>
    <w:p>
      <w:pPr>
        <w:pStyle w:val="ListBullet"/>
        <w:numPr>
          <w:ilvl w:val="0"/>
          <w:numId w:val="10"/>
        </w:numPr>
      </w:pPr>
      <w:r>
        <w:t>负库存、冻结过期、未知批次和孤儿流水检查；</w:t>
      </w:r>
    </w:p>
    <w:p>
      <w:pPr>
        <w:pStyle w:val="ListBullet"/>
        <w:numPr>
          <w:ilvl w:val="0"/>
          <w:numId w:val="10"/>
        </w:numPr>
      </w:pPr>
      <w:r>
        <w:t>渠道发布库存与内部可售量差异监控。</w:t>
      </w:r>
    </w:p>
    <w:p>
      <w:pPr>
        <w:pStyle w:val="Heading2"/>
      </w:pPr>
      <w:r>
        <w:t>12.2 重建</w:t>
      </w:r>
    </w:p>
    <w:p>
      <w:pPr>
        <w:pStyle w:val="ListBullet"/>
        <w:numPr>
          <w:ilvl w:val="0"/>
          <w:numId w:val="10"/>
        </w:numPr>
      </w:pPr>
      <w:r>
        <w:t>重建只能生成新的投影版本，不覆盖原流水。</w:t>
      </w:r>
    </w:p>
    <w:p>
      <w:pPr>
        <w:pStyle w:val="ListBullet"/>
        <w:numPr>
          <w:ilvl w:val="0"/>
          <w:numId w:val="10"/>
        </w:numPr>
      </w:pPr>
      <w:r>
        <w:t>按 tenant_id、warehouse_id、sku_id 分片。</w:t>
      </w:r>
    </w:p>
    <w:p>
      <w:pPr>
        <w:pStyle w:val="ListBullet"/>
        <w:numPr>
          <w:ilvl w:val="0"/>
          <w:numId w:val="10"/>
        </w:numPr>
      </w:pPr>
      <w:r>
        <w:t>使用 checkpoint ledger_seq，支持暂停与续跑。</w:t>
      </w:r>
    </w:p>
    <w:p>
      <w:pPr>
        <w:pStyle w:val="ListBullet"/>
        <w:numPr>
          <w:ilvl w:val="0"/>
          <w:numId w:val="10"/>
        </w:numPr>
      </w:pPr>
      <w:r>
        <w:t>重建完成后比较旧投影、新投影和账本，差异需审批切换。</w:t>
      </w:r>
    </w:p>
    <w:p>
      <w:pPr>
        <w:pStyle w:val="ListBullet"/>
        <w:numPr>
          <w:ilvl w:val="0"/>
          <w:numId w:val="10"/>
        </w:numPr>
      </w:pPr>
      <w:r>
        <w:t>切换通过原子版本指针完成。</w:t>
      </w:r>
    </w:p>
    <w:p>
      <w:pPr>
        <w:pStyle w:val="ListBullet"/>
        <w:numPr>
          <w:ilvl w:val="0"/>
          <w:numId w:val="10"/>
        </w:numPr>
      </w:pPr>
      <w:r>
        <w:t>重建期间写入新流水必须同时进入增量追赶队列。</w:t>
      </w:r>
    </w:p>
    <w:p>
      <w:pPr>
        <w:pStyle w:val="Heading2"/>
      </w:pPr>
      <w:r>
        <w:t>12.3 归档</w:t>
      </w:r>
    </w:p>
    <w:p>
      <w:pPr>
        <w:pStyle w:val="ListBullet"/>
        <w:numPr>
          <w:ilvl w:val="0"/>
          <w:numId w:val="10"/>
        </w:numPr>
      </w:pPr>
      <w:r>
        <w:t>流水保留期满足财务、税务和争议要求。</w:t>
      </w:r>
    </w:p>
    <w:p>
      <w:pPr>
        <w:pStyle w:val="ListBullet"/>
        <w:numPr>
          <w:ilvl w:val="0"/>
          <w:numId w:val="10"/>
        </w:numPr>
      </w:pPr>
      <w:r>
        <w:t>热表可按业务日期和租户规模分区或归档。</w:t>
      </w:r>
    </w:p>
    <w:p>
      <w:pPr>
        <w:pStyle w:val="ListBullet"/>
        <w:numPr>
          <w:ilvl w:val="0"/>
          <w:numId w:val="10"/>
        </w:numPr>
      </w:pPr>
      <w:r>
        <w:t>归档前生成数量与成本校验清单、哈希和可恢复索引。</w:t>
      </w:r>
    </w:p>
    <w:p>
      <w:pPr>
        <w:pStyle w:val="ListBullet"/>
        <w:numPr>
          <w:ilvl w:val="0"/>
          <w:numId w:val="10"/>
        </w:numPr>
      </w:pPr>
      <w:r>
        <w:t>归档对象不可单独删除导致订单、退货或凭证无法追溯。</w:t>
      </w:r>
    </w:p>
    <w:p>
      <w:pPr>
        <w:pStyle w:val="Heading1"/>
      </w:pPr>
      <w:r>
        <w:t>十三、错误码与异常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944"/>
        <w:gridCol w:w="2167"/>
        <w:gridCol w:w="4249"/>
      </w:tblGrid>
      <w:tr>
        <w:trPr>
          <w:cantSplit/>
          <w:tblHeader w:val="true"/>
        </w:trPr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错误码</w:t>
            </w:r>
          </w:p>
        </w:tc>
        <w:tc>
          <w:tcPr>
            <w:tcW w:type="dxa" w:w="2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可重试</w:t>
            </w:r>
          </w:p>
        </w:tc>
        <w:tc>
          <w:tcPr>
            <w:tcW w:type="dxa" w:w="4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STOCK_NOT_ENOUGH</w:t>
            </w:r>
          </w:p>
        </w:tc>
        <w:tc>
          <w:tcPr>
            <w:tcW w:type="dxa" w:w="2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可售量不足</w:t>
            </w:r>
          </w:p>
        </w:tc>
      </w:tr>
      <w:tr>
        <w:trPr>
          <w:cantSplit/>
        </w:trPr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STOCK_VERSION_CONFLICT</w:t>
            </w:r>
          </w:p>
        </w:tc>
        <w:tc>
          <w:tcPr>
            <w:tcW w:type="dxa" w:w="2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并发版本冲突</w:t>
            </w:r>
          </w:p>
        </w:tc>
      </w:tr>
      <w:tr>
        <w:trPr>
          <w:cantSplit/>
        </w:trPr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STOCK_COMMAND_DUPLICATE</w:t>
            </w:r>
          </w:p>
        </w:tc>
        <w:tc>
          <w:tcPr>
            <w:tcW w:type="dxa" w:w="2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命令已处理，返回原结果</w:t>
            </w:r>
          </w:p>
        </w:tc>
      </w:tr>
      <w:tr>
        <w:trPr>
          <w:cantSplit/>
        </w:trPr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STOCK_DIMENSION_INVALID</w:t>
            </w:r>
          </w:p>
        </w:tc>
        <w:tc>
          <w:tcPr>
            <w:tcW w:type="dxa" w:w="2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仓、SKU、批次或状态组合非法</w:t>
            </w:r>
          </w:p>
        </w:tc>
      </w:tr>
      <w:tr>
        <w:trPr>
          <w:cantSplit/>
        </w:trPr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STOCK_QTY_SCALE_INVALID</w:t>
            </w:r>
          </w:p>
        </w:tc>
        <w:tc>
          <w:tcPr>
            <w:tcW w:type="dxa" w:w="2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数量超出允许精度</w:t>
            </w:r>
          </w:p>
        </w:tc>
      </w:tr>
      <w:tr>
        <w:trPr>
          <w:cantSplit/>
        </w:trPr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RESERVATION_EXPIRED</w:t>
            </w:r>
          </w:p>
        </w:tc>
        <w:tc>
          <w:tcPr>
            <w:tcW w:type="dxa" w:w="2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预占已过期</w:t>
            </w:r>
          </w:p>
        </w:tc>
      </w:tr>
      <w:tr>
        <w:trPr>
          <w:cantSplit/>
        </w:trPr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RESERVATION_QTY_EXCEEDED</w:t>
            </w:r>
          </w:p>
        </w:tc>
        <w:tc>
          <w:tcPr>
            <w:tcW w:type="dxa" w:w="2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消耗超过剩余预占</w:t>
            </w:r>
          </w:p>
        </w:tc>
      </w:tr>
      <w:tr>
        <w:trPr>
          <w:cantSplit/>
        </w:trPr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NEGATIVE_STOCK_FORBIDDEN</w:t>
            </w:r>
          </w:p>
        </w:tc>
        <w:tc>
          <w:tcPr>
            <w:tcW w:type="dxa" w:w="2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策略禁止负库存</w:t>
            </w:r>
          </w:p>
        </w:tc>
      </w:tr>
      <w:tr>
        <w:trPr>
          <w:cantSplit/>
        </w:trPr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COST_SOURCE_MISSING</w:t>
            </w:r>
          </w:p>
        </w:tc>
        <w:tc>
          <w:tcPr>
            <w:tcW w:type="dxa" w:w="2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入库或调整缺少成本依据</w:t>
            </w:r>
          </w:p>
        </w:tc>
      </w:tr>
      <w:tr>
        <w:trPr>
          <w:cantSplit/>
        </w:trPr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LEDGER_SEQUENCE_GAP</w:t>
            </w:r>
          </w:p>
        </w:tc>
        <w:tc>
          <w:tcPr>
            <w:tcW w:type="dxa" w:w="2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流水序号缺失，需重拉</w:t>
            </w:r>
          </w:p>
        </w:tc>
      </w:tr>
      <w:tr>
        <w:trPr>
          <w:cantSplit/>
        </w:trPr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STOCKTAKE_SCOPE_LOCKED</w:t>
            </w:r>
          </w:p>
        </w:tc>
        <w:tc>
          <w:tcPr>
            <w:tcW w:type="dxa" w:w="2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盘点范围受控锁定</w:t>
            </w:r>
          </w:p>
        </w:tc>
      </w:tr>
      <w:tr>
        <w:trPr>
          <w:cantSplit/>
        </w:trPr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TENANT_CONTEXT_MISMATCH</w:t>
            </w:r>
          </w:p>
        </w:tc>
        <w:tc>
          <w:tcPr>
            <w:tcW w:type="dxa" w:w="2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租户上下文不一致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十四、安全与审计</w:t>
      </w:r>
    </w:p>
    <w:p>
      <w:pPr>
        <w:pStyle w:val="ListBullet"/>
        <w:numPr>
          <w:ilvl w:val="0"/>
          <w:numId w:val="10"/>
        </w:numPr>
      </w:pPr>
      <w:r>
        <w:t>tenant_id 必须进入所有唯一键、查询条件、缓存键、事件和对象存储路径。</w:t>
      </w:r>
    </w:p>
    <w:p>
      <w:pPr>
        <w:pStyle w:val="ListBullet"/>
        <w:numPr>
          <w:ilvl w:val="0"/>
          <w:numId w:val="10"/>
        </w:numPr>
      </w:pPr>
      <w:r>
        <w:t>客户端提交的成本默认不可信；采购成本、调拨成本和盘点估值由服务端权限校验。</w:t>
      </w:r>
    </w:p>
    <w:p>
      <w:pPr>
        <w:pStyle w:val="ListBullet"/>
        <w:numPr>
          <w:ilvl w:val="0"/>
          <w:numId w:val="10"/>
        </w:numPr>
      </w:pPr>
      <w:r>
        <w:t>人工调整必须记录 before、delta、after、金额影响、原因、附件和审批。</w:t>
      </w:r>
    </w:p>
    <w:p>
      <w:pPr>
        <w:pStyle w:val="ListBullet"/>
        <w:numPr>
          <w:ilvl w:val="0"/>
          <w:numId w:val="10"/>
        </w:numPr>
      </w:pPr>
      <w:r>
        <w:t>盘亏、报损、负库存放行和成本重估属于高风险动作。</w:t>
      </w:r>
    </w:p>
    <w:p>
      <w:pPr>
        <w:pStyle w:val="ListBullet"/>
        <w:numPr>
          <w:ilvl w:val="0"/>
          <w:numId w:val="10"/>
        </w:numPr>
      </w:pPr>
      <w:r>
        <w:t>库存流水不得软删除；归档必须保留可验证哈希。</w:t>
      </w:r>
    </w:p>
    <w:p>
      <w:pPr>
        <w:pStyle w:val="ListBullet"/>
        <w:numPr>
          <w:ilvl w:val="0"/>
          <w:numId w:val="10"/>
        </w:numPr>
      </w:pPr>
      <w:r>
        <w:t>批量导入支持 dry-run、错误报告、批次回滚指令和操作审计。</w:t>
      </w:r>
    </w:p>
    <w:p>
      <w:pPr>
        <w:pStyle w:val="ListBullet"/>
        <w:numPr>
          <w:ilvl w:val="0"/>
          <w:numId w:val="10"/>
        </w:numPr>
      </w:pPr>
      <w:r>
        <w:t>导出库存和成本数据应用数据范围权限与水印/审计策略。</w:t>
      </w:r>
    </w:p>
    <w:p>
      <w:pPr>
        <w:pStyle w:val="Heading1"/>
      </w:pPr>
      <w:r>
        <w:t>十五、性能与容量</w:t>
      </w:r>
    </w:p>
    <w:p>
      <w:pPr>
        <w:pStyle w:val="Heading2"/>
      </w:pPr>
      <w:r>
        <w:t>15.1 目标</w:t>
      </w:r>
    </w:p>
    <w:p>
      <w:r>
        <w:t>商业 V1 建议目标：</w:t>
      </w:r>
    </w:p>
    <w:p>
      <w:pPr>
        <w:pStyle w:val="ListBullet"/>
        <w:numPr>
          <w:ilvl w:val="0"/>
          <w:numId w:val="10"/>
        </w:numPr>
      </w:pPr>
      <w:r>
        <w:t>单 SKU 单仓库存命令 P95 小于 100 ms，不含跨域消息传输；</w:t>
      </w:r>
    </w:p>
    <w:p>
      <w:pPr>
        <w:pStyle w:val="ListBullet"/>
        <w:numPr>
          <w:ilvl w:val="0"/>
          <w:numId w:val="10"/>
        </w:numPr>
      </w:pPr>
      <w:r>
        <w:t>普通门店批量收货 500 行在 5 秒内完成或异步可见；</w:t>
      </w:r>
    </w:p>
    <w:p>
      <w:pPr>
        <w:pStyle w:val="ListBullet"/>
        <w:numPr>
          <w:ilvl w:val="0"/>
          <w:numId w:val="10"/>
        </w:numPr>
      </w:pPr>
      <w:r>
        <w:t>POS 库存查询 P95 小于 200 ms；</w:t>
      </w:r>
    </w:p>
    <w:p>
      <w:pPr>
        <w:pStyle w:val="ListBullet"/>
        <w:numPr>
          <w:ilvl w:val="0"/>
          <w:numId w:val="10"/>
        </w:numPr>
      </w:pPr>
      <w:r>
        <w:t>库存事件 Outbox 延迟 P95 小于 5 秒；</w:t>
      </w:r>
    </w:p>
    <w:p>
      <w:pPr>
        <w:pStyle w:val="ListBullet"/>
        <w:numPr>
          <w:ilvl w:val="0"/>
          <w:numId w:val="10"/>
        </w:numPr>
      </w:pPr>
      <w:r>
        <w:t>日对账在门店次日营业前完成；</w:t>
      </w:r>
    </w:p>
    <w:p>
      <w:pPr>
        <w:pStyle w:val="ListBullet"/>
        <w:numPr>
          <w:ilvl w:val="0"/>
          <w:numId w:val="10"/>
        </w:numPr>
      </w:pPr>
      <w:r>
        <w:t>单租户千万级流水仍可按订单、SKU、仓和日期定位。</w:t>
      </w:r>
    </w:p>
    <w:p>
      <w:pPr>
        <w:pStyle w:val="Heading2"/>
      </w:pPr>
      <w:r>
        <w:t>15.2 索引</w:t>
      </w:r>
    </w:p>
    <w:p>
      <w:r>
        <w:t>核心索引：</w:t>
      </w:r>
    </w:p>
    <w:p>
      <w:pPr>
        <w:pStyle w:val="ListBullet"/>
        <w:numPr>
          <w:ilvl w:val="0"/>
          <w:numId w:val="10"/>
        </w:numPr>
      </w:pPr>
      <w:r>
        <w:t>inv_stock_balance：tenant_id + warehouse_id + sku_id + stock_status + batch_id；</w:t>
      </w:r>
    </w:p>
    <w:p>
      <w:pPr>
        <w:pStyle w:val="ListBullet"/>
        <w:numPr>
          <w:ilvl w:val="0"/>
          <w:numId w:val="10"/>
        </w:numPr>
      </w:pPr>
      <w:r>
        <w:t>inv_stock_ledger：tenant_id + stock_dimension_key + ledger_seq；</w:t>
      </w:r>
    </w:p>
    <w:p>
      <w:pPr>
        <w:pStyle w:val="ListBullet"/>
        <w:numPr>
          <w:ilvl w:val="0"/>
          <w:numId w:val="10"/>
        </w:numPr>
      </w:pPr>
      <w:r>
        <w:t>inv_stock_ledger：tenant_id + source_type + source_id + source_line_id；</w:t>
      </w:r>
    </w:p>
    <w:p>
      <w:pPr>
        <w:pStyle w:val="ListBullet"/>
        <w:numPr>
          <w:ilvl w:val="0"/>
          <w:numId w:val="10"/>
        </w:numPr>
      </w:pPr>
      <w:r>
        <w:t>inv_reservation：tenant_id + source_type + source_id；</w:t>
      </w:r>
    </w:p>
    <w:p>
      <w:pPr>
        <w:pStyle w:val="ListBullet"/>
        <w:numPr>
          <w:ilvl w:val="0"/>
          <w:numId w:val="10"/>
        </w:numPr>
      </w:pPr>
      <w:r>
        <w:t>inv_reservation：tenant_id + status + expires_at；</w:t>
      </w:r>
    </w:p>
    <w:p>
      <w:pPr>
        <w:pStyle w:val="ListBullet"/>
        <w:numPr>
          <w:ilvl w:val="0"/>
          <w:numId w:val="10"/>
        </w:numPr>
      </w:pPr>
      <w:r>
        <w:t>inv_cost_ledger：tenant_id + cost_scope_id + sku_id + ledger_seq；</w:t>
      </w:r>
    </w:p>
    <w:p>
      <w:pPr>
        <w:pStyle w:val="ListBullet"/>
        <w:numPr>
          <w:ilvl w:val="0"/>
          <w:numId w:val="10"/>
        </w:numPr>
      </w:pPr>
      <w:r>
        <w:t>stocktake_line：tenant_id + stocktake_id + sku_id + batch_id。</w:t>
      </w:r>
    </w:p>
    <w:p>
      <w:r>
        <w:t>索引必须结合真实查询计划和数据分布验证，不以“索引越多越好”为原则。</w:t>
      </w:r>
    </w:p>
    <w:p>
      <w:pPr>
        <w:pStyle w:val="Heading1"/>
      </w:pPr>
      <w:r>
        <w:t>十六、验收测试</w:t>
      </w:r>
    </w:p>
    <w:p>
      <w:pPr>
        <w:pStyle w:val="Heading2"/>
      </w:pPr>
      <w:r>
        <w:t>16.1 数量不变量</w:t>
      </w:r>
    </w:p>
    <w:p>
      <w:r>
        <w:t>必须自动验证：</w:t>
      </w:r>
    </w:p>
    <w:p>
      <w:pPr>
        <w:pStyle w:val="ListBullet"/>
        <w:numPr>
          <w:ilvl w:val="0"/>
          <w:numId w:val="10"/>
        </w:numPr>
      </w:pPr>
      <w:r>
        <w:t>before + delta = after；</w:t>
      </w:r>
    </w:p>
    <w:p>
      <w:pPr>
        <w:pStyle w:val="ListBullet"/>
        <w:numPr>
          <w:ilvl w:val="0"/>
          <w:numId w:val="10"/>
        </w:numPr>
      </w:pPr>
      <w:r>
        <w:t>余额等于起初量加所有有效流水；</w:t>
      </w:r>
    </w:p>
    <w:p>
      <w:pPr>
        <w:pStyle w:val="ListBullet"/>
        <w:numPr>
          <w:ilvl w:val="0"/>
          <w:numId w:val="10"/>
        </w:numPr>
      </w:pPr>
      <w:r>
        <w:t>reserved_qty 等于所有活动预占未消耗量；</w:t>
      </w:r>
    </w:p>
    <w:p>
      <w:pPr>
        <w:pStyle w:val="ListBullet"/>
        <w:numPr>
          <w:ilvl w:val="0"/>
          <w:numId w:val="10"/>
        </w:numPr>
      </w:pPr>
      <w:r>
        <w:t>消耗预占同时减少 reserved 和 on_hand；</w:t>
      </w:r>
    </w:p>
    <w:p>
      <w:pPr>
        <w:pStyle w:val="ListBullet"/>
        <w:numPr>
          <w:ilvl w:val="0"/>
          <w:numId w:val="10"/>
        </w:numPr>
      </w:pPr>
      <w:r>
        <w:t>释放预占只减少 reserved；</w:t>
      </w:r>
    </w:p>
    <w:p>
      <w:pPr>
        <w:pStyle w:val="ListBullet"/>
        <w:numPr>
          <w:ilvl w:val="0"/>
          <w:numId w:val="10"/>
        </w:numPr>
      </w:pPr>
      <w:r>
        <w:t>同一命令重放 100 次只有一次效果；</w:t>
      </w:r>
    </w:p>
    <w:p>
      <w:pPr>
        <w:pStyle w:val="ListBullet"/>
        <w:numPr>
          <w:ilvl w:val="0"/>
          <w:numId w:val="10"/>
        </w:numPr>
      </w:pPr>
      <w:r>
        <w:t>禁止策略下 available_to_sell 不因并发扣减变负；</w:t>
      </w:r>
    </w:p>
    <w:p>
      <w:pPr>
        <w:pStyle w:val="ListBullet"/>
        <w:numPr>
          <w:ilvl w:val="0"/>
          <w:numId w:val="10"/>
        </w:numPr>
      </w:pPr>
      <w:r>
        <w:t>跨租户无法读取、锁定或修改库存。</w:t>
      </w:r>
    </w:p>
    <w:p>
      <w:pPr>
        <w:pStyle w:val="Heading2"/>
      </w:pPr>
      <w:r>
        <w:t>16.2 成本不变量</w:t>
      </w:r>
    </w:p>
    <w:p>
      <w:pPr>
        <w:pStyle w:val="ListBullet"/>
        <w:numPr>
          <w:ilvl w:val="0"/>
          <w:numId w:val="10"/>
        </w:numPr>
      </w:pPr>
      <w:r>
        <w:t>入库后 cost_amount 守恒；</w:t>
      </w:r>
    </w:p>
    <w:p>
      <w:pPr>
        <w:pStyle w:val="ListBullet"/>
        <w:numPr>
          <w:ilvl w:val="0"/>
          <w:numId w:val="10"/>
        </w:numPr>
      </w:pPr>
      <w:r>
        <w:t>出库使用事务时成本快照；</w:t>
      </w:r>
    </w:p>
    <w:p>
      <w:pPr>
        <w:pStyle w:val="ListBullet"/>
        <w:numPr>
          <w:ilvl w:val="0"/>
          <w:numId w:val="10"/>
        </w:numPr>
      </w:pPr>
      <w:r>
        <w:t>退货累计成本不超过原销售成本；</w:t>
      </w:r>
    </w:p>
    <w:p>
      <w:pPr>
        <w:pStyle w:val="ListBullet"/>
        <w:numPr>
          <w:ilvl w:val="0"/>
          <w:numId w:val="10"/>
        </w:numPr>
      </w:pPr>
      <w:r>
        <w:t>调拨发出、在途、收货成本闭环；</w:t>
      </w:r>
    </w:p>
    <w:p>
      <w:pPr>
        <w:pStyle w:val="ListBullet"/>
        <w:numPr>
          <w:ilvl w:val="0"/>
          <w:numId w:val="10"/>
        </w:numPr>
      </w:pPr>
      <w:r>
        <w:t>数量归零时舍入差异有确定处置；</w:t>
      </w:r>
    </w:p>
    <w:p>
      <w:pPr>
        <w:pStyle w:val="ListBullet"/>
        <w:numPr>
          <w:ilvl w:val="0"/>
          <w:numId w:val="10"/>
        </w:numPr>
      </w:pPr>
      <w:r>
        <w:t>无 float、double 参与最终数量与成本；</w:t>
      </w:r>
    </w:p>
    <w:p>
      <w:pPr>
        <w:pStyle w:val="ListBullet"/>
        <w:numPr>
          <w:ilvl w:val="0"/>
          <w:numId w:val="10"/>
        </w:numPr>
      </w:pPr>
      <w:r>
        <w:t>重建结果与在线投影一致。</w:t>
      </w:r>
    </w:p>
    <w:p>
      <w:pPr>
        <w:pStyle w:val="Heading2"/>
      </w:pPr>
      <w:r>
        <w:t>16.3 故障注入</w:t>
      </w:r>
    </w:p>
    <w:p>
      <w:pPr>
        <w:pStyle w:val="ListNumber"/>
        <w:numPr>
          <w:ilvl w:val="0"/>
          <w:numId w:val="11"/>
        </w:numPr>
      </w:pPr>
      <w:r>
        <w:t>写流水后、更新余额前进程崩溃，验证事务回滚。</w:t>
      </w:r>
    </w:p>
    <w:p>
      <w:pPr>
        <w:pStyle w:val="ListNumber"/>
        <w:numPr>
          <w:ilvl w:val="0"/>
          <w:numId w:val="11"/>
        </w:numPr>
      </w:pPr>
      <w:r>
        <w:t>提交数据库后、响应调用方前崩溃，验证幂等返回。</w:t>
      </w:r>
    </w:p>
    <w:p>
      <w:pPr>
        <w:pStyle w:val="ListNumber"/>
        <w:numPr>
          <w:ilvl w:val="0"/>
          <w:numId w:val="11"/>
        </w:numPr>
      </w:pPr>
      <w:r>
        <w:t>Outbox 中断 30 分钟后恢复，验证事件不丢不重做业务。</w:t>
      </w:r>
    </w:p>
    <w:p>
      <w:pPr>
        <w:pStyle w:val="ListNumber"/>
        <w:numPr>
          <w:ilvl w:val="0"/>
          <w:numId w:val="11"/>
        </w:numPr>
      </w:pPr>
      <w:r>
        <w:t>两百个并发扣减争抢同一 SKU。</w:t>
      </w:r>
    </w:p>
    <w:p>
      <w:pPr>
        <w:pStyle w:val="ListNumber"/>
        <w:numPr>
          <w:ilvl w:val="0"/>
          <w:numId w:val="11"/>
        </w:numPr>
      </w:pPr>
      <w:r>
        <w:t>预占消耗与过期任务并发。</w:t>
      </w:r>
    </w:p>
    <w:p>
      <w:pPr>
        <w:pStyle w:val="ListNumber"/>
        <w:numPr>
          <w:ilvl w:val="0"/>
          <w:numId w:val="11"/>
        </w:numPr>
      </w:pPr>
      <w:r>
        <w:t>调拨收货重复提交。</w:t>
      </w:r>
    </w:p>
    <w:p>
      <w:pPr>
        <w:pStyle w:val="ListNumber"/>
        <w:numPr>
          <w:ilvl w:val="0"/>
          <w:numId w:val="11"/>
        </w:numPr>
      </w:pPr>
      <w:r>
        <w:t>动态盘点期间持续销售和收货。</w:t>
      </w:r>
    </w:p>
    <w:p>
      <w:pPr>
        <w:pStyle w:val="ListNumber"/>
        <w:numPr>
          <w:ilvl w:val="0"/>
          <w:numId w:val="11"/>
        </w:numPr>
      </w:pPr>
      <w:r>
        <w:t>离线两台 POS 同时销售最后一件商品。</w:t>
      </w:r>
    </w:p>
    <w:p>
      <w:pPr>
        <w:pStyle w:val="ListNumber"/>
        <w:numPr>
          <w:ilvl w:val="0"/>
          <w:numId w:val="11"/>
        </w:numPr>
      </w:pPr>
      <w:r>
        <w:t>批次已过期但终端规则包未及时更新。</w:t>
      </w:r>
    </w:p>
    <w:p>
      <w:pPr>
        <w:pStyle w:val="ListNumber"/>
        <w:numPr>
          <w:ilvl w:val="0"/>
          <w:numId w:val="11"/>
        </w:numPr>
      </w:pPr>
      <w:r>
        <w:t>成本流水出现缺口后执行重建和告警。</w:t>
      </w:r>
    </w:p>
    <w:p>
      <w:pPr>
        <w:pStyle w:val="Heading2"/>
      </w:pPr>
      <w:r>
        <w:t>16.4 业务验收场景</w:t>
      </w:r>
    </w:p>
    <w:p>
      <w:pPr>
        <w:pStyle w:val="ListBullet"/>
        <w:numPr>
          <w:ilvl w:val="0"/>
          <w:numId w:val="10"/>
        </w:numPr>
      </w:pPr>
      <w:r>
        <w:t>即时现金销售；</w:t>
      </w:r>
    </w:p>
    <w:p>
      <w:pPr>
        <w:pStyle w:val="ListBullet"/>
        <w:numPr>
          <w:ilvl w:val="0"/>
          <w:numId w:val="10"/>
        </w:numPr>
      </w:pPr>
      <w:r>
        <w:t>渠道下单预占、取消释放、履约消耗；</w:t>
      </w:r>
    </w:p>
    <w:p>
      <w:pPr>
        <w:pStyle w:val="ListBullet"/>
        <w:numPr>
          <w:ilvl w:val="0"/>
          <w:numId w:val="10"/>
        </w:numPr>
      </w:pPr>
      <w:r>
        <w:t>部分发货和部分释放；</w:t>
      </w:r>
    </w:p>
    <w:p>
      <w:pPr>
        <w:pStyle w:val="ListBullet"/>
        <w:numPr>
          <w:ilvl w:val="0"/>
          <w:numId w:val="10"/>
        </w:numPr>
      </w:pPr>
      <w:r>
        <w:t>原单部分退货；</w:t>
      </w:r>
    </w:p>
    <w:p>
      <w:pPr>
        <w:pStyle w:val="ListBullet"/>
        <w:numPr>
          <w:ilvl w:val="0"/>
          <w:numId w:val="10"/>
        </w:numPr>
      </w:pPr>
      <w:r>
        <w:t>买赠退货的商品与赠品处置；</w:t>
      </w:r>
    </w:p>
    <w:p>
      <w:pPr>
        <w:pStyle w:val="ListBullet"/>
        <w:numPr>
          <w:ilvl w:val="0"/>
          <w:numId w:val="10"/>
        </w:numPr>
      </w:pPr>
      <w:r>
        <w:t>采购分批收货、退货和价格更正；</w:t>
      </w:r>
    </w:p>
    <w:p>
      <w:pPr>
        <w:pStyle w:val="ListBullet"/>
        <w:numPr>
          <w:ilvl w:val="0"/>
          <w:numId w:val="10"/>
        </w:numPr>
      </w:pPr>
      <w:r>
        <w:t>跨仓调拨短溢；</w:t>
      </w:r>
    </w:p>
    <w:p>
      <w:pPr>
        <w:pStyle w:val="ListBullet"/>
        <w:numPr>
          <w:ilvl w:val="0"/>
          <w:numId w:val="10"/>
        </w:numPr>
      </w:pPr>
      <w:r>
        <w:t>全盘、循环盘点与盲盘；</w:t>
      </w:r>
    </w:p>
    <w:p>
      <w:pPr>
        <w:pStyle w:val="ListBullet"/>
        <w:numPr>
          <w:ilvl w:val="0"/>
          <w:numId w:val="10"/>
        </w:numPr>
      </w:pPr>
      <w:r>
        <w:t>报损、冻结、解冻和状态转换；</w:t>
      </w:r>
    </w:p>
    <w:p>
      <w:pPr>
        <w:pStyle w:val="ListBullet"/>
        <w:numPr>
          <w:ilvl w:val="0"/>
          <w:numId w:val="10"/>
        </w:numPr>
      </w:pPr>
      <w:r>
        <w:t>离线销售回传形成受控负库存。</w:t>
      </w:r>
    </w:p>
    <w:p>
      <w:pPr>
        <w:pStyle w:val="Heading1"/>
      </w:pPr>
      <w:r>
        <w:t>十七、研发交付清单</w:t>
      </w:r>
    </w:p>
    <w:p>
      <w:pPr>
        <w:pStyle w:val="Heading2"/>
      </w:pPr>
      <w:r>
        <w:t>17.1 后端</w:t>
      </w:r>
    </w:p>
    <w:p>
      <w:pPr>
        <w:pStyle w:val="ListBullet"/>
        <w:numPr>
          <w:ilvl w:val="0"/>
          <w:numId w:val="10"/>
        </w:numPr>
      </w:pPr>
      <w:r>
        <w:t>余额、流水、预占、成本、批次和盘点聚合；</w:t>
      </w:r>
    </w:p>
    <w:p>
      <w:pPr>
        <w:pStyle w:val="ListBullet"/>
        <w:numPr>
          <w:ilvl w:val="0"/>
          <w:numId w:val="10"/>
        </w:numPr>
      </w:pPr>
      <w:r>
        <w:t>幂等库存命令处理器；</w:t>
      </w:r>
    </w:p>
    <w:p>
      <w:pPr>
        <w:pStyle w:val="ListBullet"/>
        <w:numPr>
          <w:ilvl w:val="0"/>
          <w:numId w:val="10"/>
        </w:numPr>
      </w:pPr>
      <w:r>
        <w:t>负库存与精度策略引擎；</w:t>
      </w:r>
    </w:p>
    <w:p>
      <w:pPr>
        <w:pStyle w:val="ListBullet"/>
        <w:numPr>
          <w:ilvl w:val="0"/>
          <w:numId w:val="10"/>
        </w:numPr>
      </w:pPr>
      <w:r>
        <w:t>移动加权成本计算器和分摊器；</w:t>
      </w:r>
    </w:p>
    <w:p>
      <w:pPr>
        <w:pStyle w:val="ListBullet"/>
        <w:numPr>
          <w:ilvl w:val="0"/>
          <w:numId w:val="10"/>
        </w:numPr>
      </w:pPr>
      <w:r>
        <w:t>Outbox/Inbox、对账、重建、异常处置；</w:t>
      </w:r>
    </w:p>
    <w:p>
      <w:pPr>
        <w:pStyle w:val="ListBullet"/>
        <w:numPr>
          <w:ilvl w:val="0"/>
          <w:numId w:val="10"/>
        </w:numPr>
      </w:pPr>
      <w:r>
        <w:t>数据迁移、索引、容量和故障注入测试。</w:t>
      </w:r>
    </w:p>
    <w:p>
      <w:pPr>
        <w:pStyle w:val="Heading2"/>
      </w:pPr>
      <w:r>
        <w:t>17.2 POS 与 PDA</w:t>
      </w:r>
    </w:p>
    <w:p>
      <w:pPr>
        <w:pStyle w:val="ListBullet"/>
        <w:numPr>
          <w:ilvl w:val="0"/>
          <w:numId w:val="10"/>
        </w:numPr>
      </w:pPr>
      <w:r>
        <w:t>本地库存投影、pending_delta 和游标；</w:t>
      </w:r>
    </w:p>
    <w:p>
      <w:pPr>
        <w:pStyle w:val="ListBullet"/>
        <w:numPr>
          <w:ilvl w:val="0"/>
          <w:numId w:val="10"/>
        </w:numPr>
      </w:pPr>
      <w:r>
        <w:t>离线销售限制、风险提示和超卖标识；</w:t>
      </w:r>
    </w:p>
    <w:p>
      <w:pPr>
        <w:pStyle w:val="ListBullet"/>
        <w:numPr>
          <w:ilvl w:val="0"/>
          <w:numId w:val="10"/>
        </w:numPr>
      </w:pPr>
      <w:r>
        <w:t>扫码盘点、复盘、批次和效期采集；</w:t>
      </w:r>
    </w:p>
    <w:p>
      <w:pPr>
        <w:pStyle w:val="ListBullet"/>
        <w:numPr>
          <w:ilvl w:val="0"/>
          <w:numId w:val="10"/>
        </w:numPr>
      </w:pPr>
      <w:r>
        <w:t>command_id 持久化与重放；</w:t>
      </w:r>
    </w:p>
    <w:p>
      <w:pPr>
        <w:pStyle w:val="ListBullet"/>
        <w:numPr>
          <w:ilvl w:val="0"/>
          <w:numId w:val="10"/>
        </w:numPr>
      </w:pPr>
      <w:r>
        <w:t>禁止用本地显示库存覆盖云端权威余额。</w:t>
      </w:r>
    </w:p>
    <w:p>
      <w:pPr>
        <w:pStyle w:val="Heading2"/>
      </w:pPr>
      <w:r>
        <w:t>17.3 实施与运营</w:t>
      </w:r>
    </w:p>
    <w:p>
      <w:pPr>
        <w:pStyle w:val="ListBullet"/>
        <w:numPr>
          <w:ilvl w:val="0"/>
          <w:numId w:val="10"/>
        </w:numPr>
      </w:pPr>
      <w:r>
        <w:t>仓库、成本组织、负库存、数量精度和批次策略初始化；</w:t>
      </w:r>
    </w:p>
    <w:p>
      <w:pPr>
        <w:pStyle w:val="ListBullet"/>
        <w:numPr>
          <w:ilvl w:val="0"/>
          <w:numId w:val="10"/>
        </w:numPr>
      </w:pPr>
      <w:r>
        <w:t>期初库存及成本迁移双人复核；</w:t>
      </w:r>
    </w:p>
    <w:p>
      <w:pPr>
        <w:pStyle w:val="ListBullet"/>
        <w:numPr>
          <w:ilvl w:val="0"/>
          <w:numId w:val="10"/>
        </w:numPr>
      </w:pPr>
      <w:r>
        <w:t>盘点 SOP、负库存处置、日对账和月结流程；</w:t>
      </w:r>
    </w:p>
    <w:p>
      <w:pPr>
        <w:pStyle w:val="ListBullet"/>
        <w:numPr>
          <w:ilvl w:val="0"/>
          <w:numId w:val="10"/>
        </w:numPr>
      </w:pPr>
      <w:r>
        <w:t>渠道库存缓冲、发布频率和异常告警配置。</w:t>
      </w:r>
    </w:p>
    <w:p>
      <w:pPr>
        <w:pStyle w:val="Heading1"/>
      </w:pPr>
      <w:r>
        <w:t>十八、商业 V1 决策摘要</w:t>
      </w:r>
    </w:p>
    <w:p>
      <w:pPr>
        <w:pStyle w:val="ListNumber"/>
        <w:numPr>
          <w:ilvl w:val="0"/>
          <w:numId w:val="11"/>
        </w:numPr>
      </w:pPr>
      <w:r>
        <w:t>不可变库存流水是数量事实，余额是可重建投影。</w:t>
      </w:r>
    </w:p>
    <w:p>
      <w:pPr>
        <w:pStyle w:val="ListNumber"/>
        <w:numPr>
          <w:ilvl w:val="0"/>
          <w:numId w:val="11"/>
        </w:numPr>
      </w:pPr>
      <w:r>
        <w:t>预占只影响 reserved_qty，不直接修改 on_hand_qty。</w:t>
      </w:r>
    </w:p>
    <w:p>
      <w:pPr>
        <w:pStyle w:val="ListNumber"/>
        <w:numPr>
          <w:ilvl w:val="0"/>
          <w:numId w:val="11"/>
        </w:numPr>
      </w:pPr>
      <w:r>
        <w:t>所有库存命令必须以 ULID 幂等，事务内写流水、余额、成本和 Outbox。</w:t>
      </w:r>
    </w:p>
    <w:p>
      <w:pPr>
        <w:pStyle w:val="ListNumber"/>
        <w:numPr>
          <w:ilvl w:val="0"/>
          <w:numId w:val="11"/>
        </w:numPr>
      </w:pPr>
      <w:r>
        <w:t>商业 V1 默认禁止负库存；离线放行必须有额度、名单和异常审计。</w:t>
      </w:r>
    </w:p>
    <w:p>
      <w:pPr>
        <w:pStyle w:val="ListNumber"/>
        <w:numPr>
          <w:ilvl w:val="0"/>
          <w:numId w:val="11"/>
        </w:numPr>
      </w:pPr>
      <w:r>
        <w:t>成本默认采用仓级移动加权平均，退货优先使用原销售成本。</w:t>
      </w:r>
    </w:p>
    <w:p>
      <w:pPr>
        <w:pStyle w:val="ListNumber"/>
        <w:numPr>
          <w:ilvl w:val="0"/>
          <w:numId w:val="11"/>
        </w:numPr>
      </w:pPr>
      <w:r>
        <w:t>调拨成本从发出仓继承，不按目的仓当前成本重估。</w:t>
      </w:r>
    </w:p>
    <w:p>
      <w:pPr>
        <w:pStyle w:val="ListNumber"/>
        <w:numPr>
          <w:ilvl w:val="0"/>
          <w:numId w:val="11"/>
        </w:numPr>
      </w:pPr>
      <w:r>
        <w:t>盘点差异必须通过盘盈盘亏流水入账，不直接覆盖余额。</w:t>
      </w:r>
    </w:p>
    <w:p>
      <w:pPr>
        <w:pStyle w:val="ListNumber"/>
        <w:numPr>
          <w:ilvl w:val="0"/>
          <w:numId w:val="11"/>
        </w:numPr>
      </w:pPr>
      <w:r>
        <w:t>数量与成本全链路使用 Decimal，禁止浮点计算。</w:t>
      </w:r>
    </w:p>
    <w:p>
      <w:pPr>
        <w:pStyle w:val="ListNumber"/>
        <w:numPr>
          <w:ilvl w:val="0"/>
          <w:numId w:val="11"/>
        </w:numPr>
      </w:pPr>
      <w:r>
        <w:t>外部渠道库存是发布投影，不得回写覆盖内部账本。</w:t>
      </w:r>
    </w:p>
    <w:p>
      <w:pPr>
        <w:pStyle w:val="ListNumber"/>
        <w:numPr>
          <w:ilvl w:val="0"/>
          <w:numId w:val="11"/>
        </w:numPr>
      </w:pPr>
      <w:r>
        <w:t>账本、余额、预占、成本和订单必须每日自动对账。</w:t>
      </w:r>
    </w:p>
    <w:p>
      <w:r>
        <w:t>本规范批准后，库存维度、移动类型、成本公式、预占状态和幂等键成为商业 V1 冻结契约；任何变更必须评估历史重算、财务口径、离线兼容和连接器影响。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等线"/>
        <w:color w:val="667085"/>
        <w:sz w:val="17"/>
      </w:rPr>
      <w:t xml:space="preserve">第 </w:t>
    </w:r>
    <w:r>
      <w:rPr>
        <w:rFonts w:ascii="Calibri" w:hAnsi="Calibri" w:eastAsia="等线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color w:val="667085"/>
        <w:sz w:val="17"/>
      </w:rPr>
      <w:t>连接器型商业收银经营平台    |    库存账本、预占与成本核算规格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b w:val="0"/>
      <w:i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等线"/>
      <w:b w:val="0"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连接器型商业收银经营平台：库存账本、预占与成本核算规格 V1.0</dc:title>
  <dc:subject>领域模型、数据库设计、数据边界与研发验收</dc:subject>
  <dc:creator>jshPOS项目组</dc:creator>
  <cp:keywords>POS, 领域模型, 数据库, 账本, 多租户, ULID, Outbox</cp:keywords>
  <dc:description>详细设计规格版本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