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60"/>
      </w:pPr>
      <w:r>
        <w:rPr>
          <w:rFonts w:ascii="Calibri" w:hAnsi="Calibri" w:eastAsia="等线"/>
          <w:b/>
          <w:color w:val="2E74B5"/>
          <w:sz w:val="20"/>
        </w:rPr>
        <w:t>DETAILED DESIGN / DATA SPECIFICATION</w:t>
      </w:r>
    </w:p>
    <w:p>
      <w:pPr>
        <w:spacing w:after="120"/>
      </w:pPr>
      <w:r>
        <w:rPr>
          <w:rFonts w:ascii="Calibri" w:hAnsi="Calibri" w:eastAsia="等线"/>
          <w:b/>
          <w:color w:val="17365D"/>
          <w:sz w:val="56"/>
        </w:rPr>
        <w:t>连接器型商业收银经营平台</w:t>
      </w:r>
    </w:p>
    <w:p>
      <w:pPr>
        <w:spacing w:after="400"/>
      </w:pPr>
      <w:r>
        <w:rPr>
          <w:rFonts w:ascii="Calibri" w:hAnsi="Calibri" w:eastAsia="等线"/>
          <w:b/>
          <w:color w:val="1F4D78"/>
          <w:sz w:val="32"/>
        </w:rPr>
        <w:t>促销规则与优惠分摊规格 V1.0</w:t>
      </w:r>
    </w:p>
    <w:p>
      <w:pPr>
        <w:spacing w:before="0" w:after="60" w:line="264" w:lineRule="auto"/>
      </w:pPr>
      <w:r>
        <w:rPr>
          <w:rFonts w:ascii="Calibri" w:hAnsi="Calibri" w:eastAsia="等线"/>
          <w:b/>
          <w:color w:val="202124"/>
          <w:sz w:val="21"/>
        </w:rPr>
        <w:t>文档编号：</w:t>
      </w:r>
      <w:r>
        <w:rPr>
          <w:rFonts w:ascii="Calibri" w:hAnsi="Calibri" w:eastAsia="等线"/>
          <w:color w:val="202124"/>
          <w:sz w:val="21"/>
        </w:rPr>
        <w:t>POS-DD-034</w:t>
      </w:r>
    </w:p>
    <w:p>
      <w:pPr>
        <w:spacing w:before="0" w:after="60" w:line="264" w:lineRule="auto"/>
      </w:pPr>
      <w:r>
        <w:rPr>
          <w:rFonts w:ascii="Calibri" w:hAnsi="Calibri" w:eastAsia="等线"/>
          <w:b/>
          <w:color w:val="202124"/>
          <w:sz w:val="21"/>
        </w:rPr>
        <w:t>文档性质：</w:t>
      </w:r>
      <w:r>
        <w:rPr>
          <w:rFonts w:ascii="Calibri" w:hAnsi="Calibri" w:eastAsia="等线"/>
          <w:color w:val="202124"/>
          <w:sz w:val="21"/>
        </w:rPr>
        <w:t>领域详细设计、数据库基线与研发验收依据</w:t>
      </w:r>
    </w:p>
    <w:p>
      <w:pPr>
        <w:spacing w:before="0" w:after="60" w:line="264" w:lineRule="auto"/>
      </w:pPr>
      <w:r>
        <w:rPr>
          <w:rFonts w:ascii="Calibri" w:hAnsi="Calibri" w:eastAsia="等线"/>
          <w:b/>
          <w:color w:val="202124"/>
          <w:sz w:val="21"/>
        </w:rPr>
        <w:t>服务端基线：</w:t>
      </w:r>
      <w:r>
        <w:rPr>
          <w:rFonts w:ascii="Calibri" w:hAnsi="Calibri" w:eastAsia="等线"/>
          <w:color w:val="202124"/>
          <w:sz w:val="21"/>
        </w:rPr>
        <w:t>RuoYi-Vue-Plus 模块化单体 + MySQL 8.4 LTS</w:t>
      </w:r>
    </w:p>
    <w:p>
      <w:pPr>
        <w:spacing w:before="0" w:after="60" w:line="264" w:lineRule="auto"/>
      </w:pPr>
      <w:r>
        <w:rPr>
          <w:rFonts w:ascii="Calibri" w:hAnsi="Calibri" w:eastAsia="等线"/>
          <w:b/>
          <w:color w:val="202124"/>
          <w:sz w:val="21"/>
        </w:rPr>
        <w:t>终端基线：</w:t>
      </w:r>
      <w:r>
        <w:rPr>
          <w:rFonts w:ascii="Calibri" w:hAnsi="Calibri" w:eastAsia="等线"/>
          <w:color w:val="202124"/>
          <w:sz w:val="21"/>
        </w:rPr>
        <w:t>Flutter Android POS，Windows认证后兼容</w:t>
      </w:r>
    </w:p>
    <w:p>
      <w:pPr>
        <w:spacing w:before="0" w:after="60" w:line="264" w:lineRule="auto"/>
      </w:pPr>
      <w:r>
        <w:rPr>
          <w:rFonts w:ascii="Calibri" w:hAnsi="Calibri" w:eastAsia="等线"/>
          <w:b/>
          <w:color w:val="202124"/>
          <w:sz w:val="21"/>
        </w:rPr>
        <w:t>文档状态：</w:t>
      </w:r>
      <w:r>
        <w:rPr>
          <w:rFonts w:ascii="Calibri" w:hAnsi="Calibri" w:eastAsia="等线"/>
          <w:color w:val="202124"/>
          <w:sz w:val="21"/>
        </w:rPr>
        <w:t>架构评审稿</w:t>
      </w:r>
    </w:p>
    <w:p>
      <w:pPr>
        <w:spacing w:before="0" w:after="60" w:line="264" w:lineRule="auto"/>
      </w:pPr>
      <w:r>
        <w:rPr>
          <w:rFonts w:ascii="Calibri" w:hAnsi="Calibri" w:eastAsia="等线"/>
          <w:b/>
          <w:color w:val="202124"/>
          <w:sz w:val="21"/>
        </w:rPr>
        <w:t>基线日期：</w:t>
      </w:r>
      <w:r>
        <w:rPr>
          <w:rFonts w:ascii="Calibri" w:hAnsi="Calibri" w:eastAsia="等线"/>
          <w:color w:val="202124"/>
          <w:sz w:val="21"/>
        </w:rPr>
        <w:t>2026年8月15日</w:t>
      </w:r>
    </w:p>
    <w:p>
      <w:pPr>
        <w:spacing w:before="280" w:after="360"/>
        <w:pBdr>
          <w:bottom w:val="single" w:sz="10" w:space="6" w:color="2E74B5"/>
        </w:pBdr>
      </w:pPr>
    </w:p>
    <w:p>
      <w:pPr>
        <w:spacing w:before="80" w:after="80"/>
        <w:ind w:left="173" w:right="173"/>
        <w:jc w:val="center"/>
        <w:shd w:fill="E8EEF5"/>
        <w:pBdr>
          <w:top w:val="single" w:sz="4" w:space="4" w:color="D5DEE8"/>
          <w:left w:val="single" w:sz="4" w:space="4" w:color="D5DEE8"/>
          <w:bottom w:val="single" w:sz="4" w:space="4" w:color="D5DEE8"/>
          <w:right w:val="single" w:sz="4" w:space="4" w:color="D5DEE8"/>
        </w:pBdr>
      </w:pPr>
      <w:r>
        <w:rPr>
          <w:rFonts w:ascii="Calibri" w:hAnsi="Calibri" w:eastAsia="等线"/>
          <w:b/>
          <w:color w:val="17365D"/>
          <w:sz w:val="24"/>
        </w:rPr>
        <w:t xml:space="preserve">  数据边界先于代码，交易事实不可覆盖，所有关键结果必须可追溯和可核验。  </w:t>
      </w:r>
    </w:p>
    <w:p>
      <w:pPr>
        <w:spacing w:before="840"/>
        <w:jc w:val="left"/>
      </w:pPr>
      <w:r>
        <w:rPr>
          <w:rFonts w:ascii="Calibri" w:hAnsi="Calibri" w:eastAsia="等线"/>
          <w:b/>
          <w:color w:val="667085"/>
          <w:sz w:val="20"/>
        </w:rPr>
        <w:t>jshPOS 项目组</w:t>
      </w:r>
    </w:p>
    <w:p>
      <w:r>
        <w:br w:type="page"/>
      </w:r>
    </w:p>
    <w:p>
      <w:pPr>
        <w:spacing w:before="0" w:after="240"/>
      </w:pPr>
      <w:r>
        <w:rPr>
          <w:rFonts w:ascii="Calibri" w:hAnsi="Calibri" w:eastAsia="等线"/>
          <w:b/>
          <w:color w:val="17365D"/>
          <w:sz w:val="40"/>
        </w:rPr>
        <w:t>目录</w:t>
      </w:r>
    </w:p>
    <w:p>
      <w:pPr>
        <w:spacing w:after="0"/>
      </w:pPr>
      <w:r>
        <w:rPr>
          <w:rFonts w:ascii="Calibri" w:hAnsi="Calibri" w:eastAsia="等线"/>
          <w:color w:val="202124"/>
          <w:sz w:val="21"/>
        </w:rPr>
        <w:fldChar w:fldCharType="begin"/>
        <w:instrText xml:space="preserve">TOC \o "1-3" \h \z \u</w:instrText>
        <w:fldChar w:fldCharType="separate"/>
        <w:t>目录将在打开或导出文档时自动更新</w:t>
        <w:fldChar w:fldCharType="end"/>
      </w:r>
    </w:p>
    <w:p>
      <w:r>
        <w:br w:type="page"/>
      </w:r>
    </w:p>
    <w:p>
      <w:pPr>
        <w:pStyle w:val="Heading1"/>
      </w:pPr>
      <w:r>
        <w:t>文档说明</w:t>
      </w:r>
    </w:p>
    <w:p>
      <w:pPr>
        <w:pStyle w:val="Heading2"/>
      </w:pPr>
      <w:r>
        <w:t>1. 编写目的</w:t>
      </w:r>
    </w:p>
    <w:p>
      <w:r>
        <w:t>本文定义价格候选、促销条件、规则优先级、叠加互斥、优惠预算、优惠券、手工折扣、金额舍入、订单行分摊、退货回退、离线规则包与计算可解释性的统一规格。</w:t>
      </w:r>
    </w:p>
    <w:p>
      <w:r>
        <w:t>商业目标：</w:t>
      </w:r>
    </w:p>
    <w:p>
      <w:pPr>
        <w:pStyle w:val="ListBullet"/>
        <w:numPr>
          <w:ilvl w:val="0"/>
          <w:numId w:val="10"/>
        </w:numPr>
      </w:pPr>
      <w:r>
        <w:t>云端、POS 和第三方接单使用同一促销语义；</w:t>
      </w:r>
    </w:p>
    <w:p>
      <w:pPr>
        <w:pStyle w:val="ListBullet"/>
        <w:numPr>
          <w:ilvl w:val="0"/>
          <w:numId w:val="10"/>
        </w:numPr>
      </w:pPr>
      <w:r>
        <w:t>同一输入和规则版本得到完全一致的结果；</w:t>
      </w:r>
    </w:p>
    <w:p>
      <w:pPr>
        <w:pStyle w:val="ListBullet"/>
        <w:numPr>
          <w:ilvl w:val="0"/>
          <w:numId w:val="10"/>
        </w:numPr>
      </w:pPr>
      <w:r>
        <w:t>优惠总额、行分摊和应收金额精确守恒；</w:t>
      </w:r>
    </w:p>
    <w:p>
      <w:pPr>
        <w:pStyle w:val="ListBullet"/>
        <w:numPr>
          <w:ilvl w:val="0"/>
          <w:numId w:val="10"/>
        </w:numPr>
      </w:pPr>
      <w:r>
        <w:t>退货按成交时分摊回退，不因当前活动变化多退或少退；</w:t>
      </w:r>
    </w:p>
    <w:p>
      <w:pPr>
        <w:pStyle w:val="ListBullet"/>
        <w:numPr>
          <w:ilvl w:val="0"/>
          <w:numId w:val="10"/>
        </w:numPr>
      </w:pPr>
      <w:r>
        <w:t>复杂促销可解释、可审计、可灰度、可回滚；</w:t>
      </w:r>
    </w:p>
    <w:p>
      <w:pPr>
        <w:pStyle w:val="ListBullet"/>
        <w:numPr>
          <w:ilvl w:val="0"/>
          <w:numId w:val="10"/>
        </w:numPr>
      </w:pPr>
      <w:r>
        <w:t>离线终端只执行受支持且签名有效的规则；</w:t>
      </w:r>
    </w:p>
    <w:p>
      <w:pPr>
        <w:pStyle w:val="ListBullet"/>
        <w:numPr>
          <w:ilvl w:val="0"/>
          <w:numId w:val="10"/>
        </w:numPr>
      </w:pPr>
      <w:r>
        <w:t>运营配置错误不会直接形成无限折扣或预算穿透。</w:t>
      </w:r>
    </w:p>
    <w:p>
      <w:pPr>
        <w:pStyle w:val="Heading2"/>
      </w:pPr>
      <w:r>
        <w:t>2. 非目标</w:t>
      </w:r>
    </w:p>
    <w:p>
      <w:r>
        <w:t>商业 V1 不把促销引擎建设为通用脚本平台，不允许租户上传任意代码。表达式必须来自白名单 DSL 和版本化算子，保证安全、确定性和跨端一致。</w:t>
      </w:r>
    </w:p>
    <w:p>
      <w:pPr>
        <w:pStyle w:val="Heading2"/>
      </w:pPr>
      <w:r>
        <w:t>3. 依赖关系</w:t>
      </w:r>
    </w:p>
    <w:p>
      <w:pPr>
        <w:pStyle w:val="ListBullet"/>
        <w:numPr>
          <w:ilvl w:val="0"/>
          <w:numId w:val="10"/>
        </w:numPr>
      </w:pPr>
      <w:r>
        <w:t>订单金额、状态与退货退款遵循 POS-DD-032。</w:t>
      </w:r>
    </w:p>
    <w:p>
      <w:pPr>
        <w:pStyle w:val="ListBullet"/>
        <w:numPr>
          <w:ilvl w:val="0"/>
          <w:numId w:val="10"/>
        </w:numPr>
      </w:pPr>
      <w:r>
        <w:t>商品、价格簿、金额、数量和快照字段遵循 POS-DD-031。</w:t>
      </w:r>
    </w:p>
    <w:p>
      <w:pPr>
        <w:pStyle w:val="ListBullet"/>
        <w:numPr>
          <w:ilvl w:val="0"/>
          <w:numId w:val="10"/>
        </w:numPr>
      </w:pPr>
      <w:r>
        <w:t>POS 离线包、游标与原子切换遵循 POS-DD-035。</w:t>
      </w:r>
    </w:p>
    <w:p>
      <w:pPr>
        <w:pStyle w:val="ListBullet"/>
        <w:numPr>
          <w:ilvl w:val="0"/>
          <w:numId w:val="10"/>
        </w:numPr>
      </w:pPr>
      <w:r>
        <w:t>库存赠品、套装和退货入库遵循 POS-DD-033。</w:t>
      </w:r>
    </w:p>
    <w:p>
      <w:pPr>
        <w:pStyle w:val="Heading1"/>
      </w:pPr>
      <w:r>
        <w:t>一、核心原则</w:t>
      </w:r>
    </w:p>
    <w:p>
      <w:pPr>
        <w:pStyle w:val="Heading2"/>
      </w:pPr>
      <w:r>
        <w:t>1.1 确定性</w:t>
      </w:r>
    </w:p>
    <w:p>
      <w:r>
        <w:t>计算结果只取决于：</w:t>
      </w:r>
    </w:p>
    <w:p>
      <w:pPr>
        <w:pStyle w:val="ListBullet"/>
        <w:numPr>
          <w:ilvl w:val="0"/>
          <w:numId w:val="10"/>
        </w:numPr>
      </w:pPr>
      <w:r>
        <w:t>pricing_input；</w:t>
      </w:r>
    </w:p>
    <w:p>
      <w:pPr>
        <w:pStyle w:val="ListBullet"/>
        <w:numPr>
          <w:ilvl w:val="0"/>
          <w:numId w:val="10"/>
        </w:numPr>
      </w:pPr>
      <w:r>
        <w:t>price_book_version；</w:t>
      </w:r>
    </w:p>
    <w:p>
      <w:pPr>
        <w:pStyle w:val="ListBullet"/>
        <w:numPr>
          <w:ilvl w:val="0"/>
          <w:numId w:val="10"/>
        </w:numPr>
      </w:pPr>
      <w:r>
        <w:t>promotion_release_version；</w:t>
      </w:r>
    </w:p>
    <w:p>
      <w:pPr>
        <w:pStyle w:val="ListBullet"/>
        <w:numPr>
          <w:ilvl w:val="0"/>
          <w:numId w:val="10"/>
        </w:numPr>
      </w:pPr>
      <w:r>
        <w:t>coupon_token 或权益快照；</w:t>
      </w:r>
    </w:p>
    <w:p>
      <w:pPr>
        <w:pStyle w:val="ListBullet"/>
        <w:numPr>
          <w:ilvl w:val="0"/>
          <w:numId w:val="10"/>
        </w:numPr>
      </w:pPr>
      <w:r>
        <w:t>engine_version；</w:t>
      </w:r>
    </w:p>
    <w:p>
      <w:pPr>
        <w:pStyle w:val="ListBullet"/>
        <w:numPr>
          <w:ilvl w:val="0"/>
          <w:numId w:val="10"/>
        </w:numPr>
      </w:pPr>
      <w:r>
        <w:t>明确的门店业务时间与时区。</w:t>
      </w:r>
    </w:p>
    <w:p>
      <w:r>
        <w:t>禁止依赖：</w:t>
      </w:r>
    </w:p>
    <w:p>
      <w:pPr>
        <w:pStyle w:val="ListBullet"/>
        <w:numPr>
          <w:ilvl w:val="0"/>
          <w:numId w:val="10"/>
        </w:numPr>
      </w:pPr>
      <w:r>
        <w:t>运行时随机数；</w:t>
      </w:r>
    </w:p>
    <w:p>
      <w:pPr>
        <w:pStyle w:val="ListBullet"/>
        <w:numPr>
          <w:ilvl w:val="0"/>
          <w:numId w:val="10"/>
        </w:numPr>
      </w:pPr>
      <w:r>
        <w:t>未冻结的当前系统时间；</w:t>
      </w:r>
    </w:p>
    <w:p>
      <w:pPr>
        <w:pStyle w:val="ListBullet"/>
        <w:numPr>
          <w:ilvl w:val="0"/>
          <w:numId w:val="10"/>
        </w:numPr>
      </w:pPr>
      <w:r>
        <w:t>无版本远程查询结果；</w:t>
      </w:r>
    </w:p>
    <w:p>
      <w:pPr>
        <w:pStyle w:val="ListBullet"/>
        <w:numPr>
          <w:ilvl w:val="0"/>
          <w:numId w:val="10"/>
        </w:numPr>
      </w:pPr>
      <w:r>
        <w:t>Map/Set 非稳定迭代顺序；</w:t>
      </w:r>
    </w:p>
    <w:p>
      <w:pPr>
        <w:pStyle w:val="ListBullet"/>
        <w:numPr>
          <w:ilvl w:val="0"/>
          <w:numId w:val="10"/>
        </w:numPr>
      </w:pPr>
      <w:r>
        <w:t>float、double 或 JavaScript Number 最终金额；</w:t>
      </w:r>
    </w:p>
    <w:p>
      <w:pPr>
        <w:pStyle w:val="ListBullet"/>
        <w:numPr>
          <w:ilvl w:val="0"/>
          <w:numId w:val="10"/>
        </w:numPr>
      </w:pPr>
      <w:r>
        <w:t>客户端可篡改的会员等级、券余额或预算值。</w:t>
      </w:r>
    </w:p>
    <w:p>
      <w:r>
        <w:t>同一规范输入重放必须得到相同 promotion_fingerprint、line_adjustments 和 payable_amount_minor。</w:t>
      </w:r>
    </w:p>
    <w:p>
      <w:pPr>
        <w:pStyle w:val="Heading2"/>
      </w:pPr>
      <w:r>
        <w:t>1.2 价格与优惠分层</w:t>
      </w:r>
    </w:p>
    <w:p>
      <w:r>
        <w:t>价格处理分为：</w:t>
      </w:r>
    </w:p>
    <w:p>
      <w:pPr>
        <w:pStyle w:val="ListNumber"/>
        <w:numPr>
          <w:ilvl w:val="0"/>
          <w:numId w:val="11"/>
        </w:numPr>
      </w:pPr>
      <w:r>
        <w:t>基础价格候选选择；</w:t>
      </w:r>
    </w:p>
    <w:p>
      <w:pPr>
        <w:pStyle w:val="ListNumber"/>
        <w:numPr>
          <w:ilvl w:val="0"/>
          <w:numId w:val="11"/>
        </w:numPr>
      </w:pPr>
      <w:r>
        <w:t>行级促销；</w:t>
      </w:r>
    </w:p>
    <w:p>
      <w:pPr>
        <w:pStyle w:val="ListNumber"/>
        <w:numPr>
          <w:ilvl w:val="0"/>
          <w:numId w:val="11"/>
        </w:numPr>
      </w:pPr>
      <w:r>
        <w:t>组合、阶梯与买赠；</w:t>
      </w:r>
    </w:p>
    <w:p>
      <w:pPr>
        <w:pStyle w:val="ListNumber"/>
        <w:numPr>
          <w:ilvl w:val="0"/>
          <w:numId w:val="11"/>
        </w:numPr>
      </w:pPr>
      <w:r>
        <w:t>订单级门槛促销；</w:t>
      </w:r>
    </w:p>
    <w:p>
      <w:pPr>
        <w:pStyle w:val="ListNumber"/>
        <w:numPr>
          <w:ilvl w:val="0"/>
          <w:numId w:val="11"/>
        </w:numPr>
      </w:pPr>
      <w:r>
        <w:t>优惠券和会员权益；</w:t>
      </w:r>
    </w:p>
    <w:p>
      <w:pPr>
        <w:pStyle w:val="ListNumber"/>
        <w:numPr>
          <w:ilvl w:val="0"/>
          <w:numId w:val="11"/>
        </w:numPr>
      </w:pPr>
      <w:r>
        <w:t>手工折扣；</w:t>
      </w:r>
    </w:p>
    <w:p>
      <w:pPr>
        <w:pStyle w:val="ListNumber"/>
        <w:numPr>
          <w:ilvl w:val="0"/>
          <w:numId w:val="11"/>
        </w:numPr>
      </w:pPr>
      <w:r>
        <w:t>应收舍入。</w:t>
      </w:r>
    </w:p>
    <w:p>
      <w:r>
        <w:t>“特价”属于成交基价候选，“满减”属于优惠调整。两者必须分开保存，避免报表无法区分降价与促销费用。</w:t>
      </w:r>
    </w:p>
    <w:p>
      <w:pPr>
        <w:pStyle w:val="Heading2"/>
      </w:pPr>
      <w:r>
        <w:t>1.3 快照优先</w:t>
      </w:r>
    </w:p>
    <w:p>
      <w:r>
        <w:t>订单提交时必须保存：</w:t>
      </w:r>
    </w:p>
    <w:p>
      <w:pPr>
        <w:pStyle w:val="ListBullet"/>
        <w:numPr>
          <w:ilvl w:val="0"/>
          <w:numId w:val="10"/>
        </w:numPr>
      </w:pPr>
      <w:r>
        <w:t>原始标价；</w:t>
      </w:r>
    </w:p>
    <w:p>
      <w:pPr>
        <w:pStyle w:val="ListBullet"/>
        <w:numPr>
          <w:ilvl w:val="0"/>
          <w:numId w:val="10"/>
        </w:numPr>
      </w:pPr>
      <w:r>
        <w:t>选中基础价及来源；</w:t>
      </w:r>
    </w:p>
    <w:p>
      <w:pPr>
        <w:pStyle w:val="ListBullet"/>
        <w:numPr>
          <w:ilvl w:val="0"/>
          <w:numId w:val="10"/>
        </w:numPr>
      </w:pPr>
      <w:r>
        <w:t>所有候选、命中与未命中原因；</w:t>
      </w:r>
    </w:p>
    <w:p>
      <w:pPr>
        <w:pStyle w:val="ListBullet"/>
        <w:numPr>
          <w:ilvl w:val="0"/>
          <w:numId w:val="10"/>
        </w:numPr>
      </w:pPr>
      <w:r>
        <w:t>规则版本和引擎版本；</w:t>
      </w:r>
    </w:p>
    <w:p>
      <w:pPr>
        <w:pStyle w:val="ListBullet"/>
        <w:numPr>
          <w:ilvl w:val="0"/>
          <w:numId w:val="10"/>
        </w:numPr>
      </w:pPr>
      <w:r>
        <w:t>每个调整项及其分摊；</w:t>
      </w:r>
    </w:p>
    <w:p>
      <w:pPr>
        <w:pStyle w:val="ListBullet"/>
        <w:numPr>
          <w:ilvl w:val="0"/>
          <w:numId w:val="10"/>
        </w:numPr>
      </w:pPr>
      <w:r>
        <w:t>会员、券、渠道和业务时间快照；</w:t>
      </w:r>
    </w:p>
    <w:p>
      <w:pPr>
        <w:pStyle w:val="ListBullet"/>
        <w:numPr>
          <w:ilvl w:val="0"/>
          <w:numId w:val="10"/>
        </w:numPr>
      </w:pPr>
      <w:r>
        <w:t>最终应收、舍入差额与计算指纹。</w:t>
      </w:r>
    </w:p>
    <w:p>
      <w:r>
        <w:t>后续退货、对账、报表和客诉使用成交快照，不根据当前规则重算历史订单。</w:t>
      </w:r>
    </w:p>
    <w:p>
      <w:pPr>
        <w:pStyle w:val="Heading2"/>
      </w:pPr>
      <w:r>
        <w:t>1.4 租户、标识与可靠发布</w:t>
      </w:r>
    </w:p>
    <w:p>
      <w:pPr>
        <w:pStyle w:val="ListBullet"/>
        <w:numPr>
          <w:ilvl w:val="0"/>
          <w:numId w:val="10"/>
        </w:numPr>
      </w:pPr>
      <w:r>
        <w:t>tenant_id 使用 VARCHAR(20)，从认证或设备授权上下文取得，进入规则、版本、预算、券、缓存键、数据包和事件。</w:t>
      </w:r>
    </w:p>
    <w:p>
      <w:pPr>
        <w:pStyle w:val="ListBullet"/>
        <w:numPr>
          <w:ilvl w:val="0"/>
          <w:numId w:val="10"/>
        </w:numPr>
      </w:pPr>
      <w:r>
        <w:t>活动、规则、调整、分摊、券令牌和发布事件使用 ULID。</w:t>
      </w:r>
    </w:p>
    <w:p>
      <w:pPr>
        <w:pStyle w:val="ListBullet"/>
        <w:numPr>
          <w:ilvl w:val="0"/>
          <w:numId w:val="10"/>
        </w:numPr>
      </w:pPr>
      <w:r>
        <w:t>促销发布、暂停、撤销和预算变更在本地事务内写状态历史、审计与 Outbox。</w:t>
      </w:r>
    </w:p>
    <w:p>
      <w:pPr>
        <w:pStyle w:val="ListBullet"/>
        <w:numPr>
          <w:ilvl w:val="0"/>
          <w:numId w:val="10"/>
        </w:numPr>
      </w:pPr>
      <w:r>
        <w:t>规则包和跨端计算输入使用规范化 JSON，并保存 payload_hash 供幂等与完整性校验。</w:t>
      </w:r>
    </w:p>
    <w:p>
      <w:pPr>
        <w:pStyle w:val="ListBullet"/>
        <w:numPr>
          <w:ilvl w:val="0"/>
          <w:numId w:val="10"/>
        </w:numPr>
      </w:pPr>
      <w:r>
        <w:t>下游消费者使用 Inbox 防重；重复发布事件不得重复激活版本或占用预算。</w:t>
      </w:r>
    </w:p>
    <w:p>
      <w:pPr>
        <w:pStyle w:val="Heading1"/>
      </w:pPr>
      <w:r>
        <w:t>二、金额与数量</w:t>
      </w:r>
    </w:p>
    <w:p>
      <w:pPr>
        <w:pStyle w:val="Heading2"/>
      </w:pPr>
      <w:r>
        <w:t>2.1 类型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700"/>
        <w:gridCol w:w="2637"/>
        <w:gridCol w:w="4023"/>
      </w:tblGrid>
      <w:tr>
        <w:trPr>
          <w:cantSplit/>
          <w:tblHeader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数据</w:t>
            </w:r>
          </w:p>
        </w:tc>
        <w:tc>
          <w:tcPr>
            <w:tcW w:type="dxa" w:w="26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类型</w:t>
            </w:r>
          </w:p>
        </w:tc>
        <w:tc>
          <w:tcPr>
            <w:tcW w:type="dxa" w:w="40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规则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成交金额、优惠、税、应收</w:t>
            </w:r>
          </w:p>
        </w:tc>
        <w:tc>
          <w:tcPr>
            <w:tcW w:type="dxa" w:w="26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BIGINT 最小货币单位</w:t>
            </w:r>
          </w:p>
        </w:tc>
        <w:tc>
          <w:tcPr>
            <w:tcW w:type="dxa" w:w="40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CNY 为分，字段以 _minor 结尾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标准单价和中间价</w:t>
            </w:r>
          </w:p>
        </w:tc>
        <w:tc>
          <w:tcPr>
            <w:tcW w:type="dxa" w:w="26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DECIMAL(19,6)</w:t>
            </w:r>
          </w:p>
        </w:tc>
        <w:tc>
          <w:tcPr>
            <w:tcW w:type="dxa" w:w="40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支持称重、税和单位换算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数量</w:t>
            </w:r>
          </w:p>
        </w:tc>
        <w:tc>
          <w:tcPr>
            <w:tcW w:type="dxa" w:w="26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DECIMAL(19,6)</w:t>
            </w:r>
          </w:p>
        </w:tc>
        <w:tc>
          <w:tcPr>
            <w:tcW w:type="dxa" w:w="40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受 SKU quantity_scale 限制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比例</w:t>
            </w:r>
          </w:p>
        </w:tc>
        <w:tc>
          <w:tcPr>
            <w:tcW w:type="dxa" w:w="26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DECIMAL(12,8)</w:t>
            </w:r>
          </w:p>
        </w:tc>
        <w:tc>
          <w:tcPr>
            <w:tcW w:type="dxa" w:w="40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例如 0.85000000 表示八五折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预算与限额</w:t>
            </w:r>
          </w:p>
        </w:tc>
        <w:tc>
          <w:tcPr>
            <w:tcW w:type="dxa" w:w="26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BIGINT 最小货币单位</w:t>
            </w:r>
          </w:p>
        </w:tc>
        <w:tc>
          <w:tcPr>
            <w:tcW w:type="dxa" w:w="40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事务或令牌控制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2.2 不变量</w:t>
      </w:r>
    </w:p>
    <w:p>
      <w:pPr>
        <w:pStyle w:val="ListBullet"/>
        <w:numPr>
          <w:ilvl w:val="0"/>
          <w:numId w:val="10"/>
        </w:numPr>
      </w:pPr>
      <w:r>
        <w:t>line_gross_amount_minor 大于等于 0。</w:t>
      </w:r>
    </w:p>
    <w:p>
      <w:pPr>
        <w:pStyle w:val="ListBullet"/>
        <w:numPr>
          <w:ilvl w:val="0"/>
          <w:numId w:val="10"/>
        </w:numPr>
      </w:pPr>
      <w:r>
        <w:t>line_discount_amount_minor 大于等于 0。</w:t>
      </w:r>
    </w:p>
    <w:p>
      <w:pPr>
        <w:pStyle w:val="ListBullet"/>
        <w:numPr>
          <w:ilvl w:val="0"/>
          <w:numId w:val="10"/>
        </w:numPr>
      </w:pPr>
      <w:r>
        <w:t>line_net_amount_minor = line_gross_amount_minor - line_discount_amount_minor，且不得小于 0。</w:t>
      </w:r>
    </w:p>
    <w:p>
      <w:pPr>
        <w:pStyle w:val="ListBullet"/>
        <w:numPr>
          <w:ilvl w:val="0"/>
          <w:numId w:val="10"/>
        </w:numPr>
      </w:pPr>
      <w:r>
        <w:t>order_discount_amount_minor 等于所有订单级优惠分摊之和。</w:t>
      </w:r>
    </w:p>
    <w:p>
      <w:pPr>
        <w:pStyle w:val="ListBullet"/>
        <w:numPr>
          <w:ilvl w:val="0"/>
          <w:numId w:val="10"/>
        </w:numPr>
      </w:pPr>
      <w:r>
        <w:t>total_discount_amount_minor 等于所有 adjustment 分摊之和。</w:t>
      </w:r>
    </w:p>
    <w:p>
      <w:pPr>
        <w:pStyle w:val="ListBullet"/>
        <w:numPr>
          <w:ilvl w:val="0"/>
          <w:numId w:val="10"/>
        </w:numPr>
      </w:pPr>
      <w:r>
        <w:t>payable_amount_minor = gross_amount_minor - total_discount_amount_minor + fee_amount_minor + tax_adjustment_minor + rounding_minor。</w:t>
      </w:r>
    </w:p>
    <w:p>
      <w:pPr>
        <w:pStyle w:val="ListBullet"/>
        <w:numPr>
          <w:ilvl w:val="0"/>
          <w:numId w:val="10"/>
        </w:numPr>
      </w:pPr>
      <w:r>
        <w:t>payable_amount_minor 不得小于 0。</w:t>
      </w:r>
    </w:p>
    <w:p>
      <w:pPr>
        <w:pStyle w:val="ListBullet"/>
        <w:numPr>
          <w:ilvl w:val="0"/>
          <w:numId w:val="10"/>
        </w:numPr>
      </w:pPr>
      <w:r>
        <w:t>所有分摊后的金额之和必须精确等于原优惠金额。</w:t>
      </w:r>
    </w:p>
    <w:p>
      <w:pPr>
        <w:pStyle w:val="Heading1"/>
      </w:pPr>
      <w:r>
        <w:t>三、输入模型</w:t>
      </w:r>
    </w:p>
    <w:p>
      <w:pPr>
        <w:pStyle w:val="Heading2"/>
      </w:pPr>
      <w:r>
        <w:t>3.1 PricingInput</w:t>
      </w:r>
    </w:p>
    <w:p>
      <w:r>
        <w:t>~~~json { "pricing_request_id": "01K...", "tenant_id": "000001", "store_id": "01K...", "channel": "POS", "business_time": "2026-08-15T10:30:00+08:00", "currency": "CNY", "member": { "member_id": "01K...", "level_code": "GOLD", "tags": ["NEW_PARENT"], "verified_version": 28 }, "lines": [ { "line_id": "01K...", "line_no": 1, "sku_id": "01K...", "quantity": "2.000000", "unit_id": "01K...", "barcode": "690...", "manual_price_minor": null, "attributes": {} } ], "coupon_tokens": [], "source_context": {} } ~~~</w:t>
      </w:r>
    </w:p>
    <w:p>
      <w:pPr>
        <w:pStyle w:val="Heading2"/>
      </w:pPr>
      <w:r>
        <w:t>3.2 输入校验</w:t>
      </w:r>
    </w:p>
    <w:p>
      <w:pPr>
        <w:pStyle w:val="ListBullet"/>
        <w:numPr>
          <w:ilvl w:val="0"/>
          <w:numId w:val="10"/>
        </w:numPr>
      </w:pPr>
      <w:r>
        <w:t>tenant_id 从认证或设备授权上下文取得。</w:t>
      </w:r>
    </w:p>
    <w:p>
      <w:pPr>
        <w:pStyle w:val="ListBullet"/>
        <w:numPr>
          <w:ilvl w:val="0"/>
          <w:numId w:val="10"/>
        </w:numPr>
      </w:pPr>
      <w:r>
        <w:t>store_id、channel 和 business_time 必须在授权范围。</w:t>
      </w:r>
    </w:p>
    <w:p>
      <w:pPr>
        <w:pStyle w:val="ListBullet"/>
        <w:numPr>
          <w:ilvl w:val="0"/>
          <w:numId w:val="10"/>
        </w:numPr>
      </w:pPr>
      <w:r>
        <w:t>line_id 为本次计算稳定 ULID，重算不得改变。</w:t>
      </w:r>
    </w:p>
    <w:p>
      <w:pPr>
        <w:pStyle w:val="ListBullet"/>
        <w:numPr>
          <w:ilvl w:val="0"/>
          <w:numId w:val="10"/>
        </w:numPr>
      </w:pPr>
      <w:r>
        <w:t>SKU、单位、数量精度和销售状态有效。</w:t>
      </w:r>
    </w:p>
    <w:p>
      <w:pPr>
        <w:pStyle w:val="ListBullet"/>
        <w:numPr>
          <w:ilvl w:val="0"/>
          <w:numId w:val="10"/>
        </w:numPr>
      </w:pPr>
      <w:r>
        <w:t>同一 line_id 不得重复。</w:t>
      </w:r>
    </w:p>
    <w:p>
      <w:pPr>
        <w:pStyle w:val="ListBullet"/>
        <w:numPr>
          <w:ilvl w:val="0"/>
          <w:numId w:val="10"/>
        </w:numPr>
      </w:pPr>
      <w:r>
        <w:t>会员与券必须携带服务端可验证版本或签名令牌。</w:t>
      </w:r>
    </w:p>
    <w:p>
      <w:pPr>
        <w:pStyle w:val="ListBullet"/>
        <w:numPr>
          <w:ilvl w:val="0"/>
          <w:numId w:val="10"/>
        </w:numPr>
      </w:pPr>
      <w:r>
        <w:t>手工价、手工折扣必须附权限和原因。</w:t>
      </w:r>
    </w:p>
    <w:p>
      <w:pPr>
        <w:pStyle w:val="ListBullet"/>
        <w:numPr>
          <w:ilvl w:val="0"/>
          <w:numId w:val="10"/>
        </w:numPr>
      </w:pPr>
      <w:r>
        <w:t>输入规范化后计算 request_hash；相同 pricing_request_id、不同 hash 必须拒绝。</w:t>
      </w:r>
    </w:p>
    <w:p>
      <w:pPr>
        <w:pStyle w:val="Heading1"/>
      </w:pPr>
      <w:r>
        <w:t>四、价格候选</w:t>
      </w:r>
    </w:p>
    <w:p>
      <w:pPr>
        <w:pStyle w:val="Heading2"/>
      </w:pPr>
      <w:r>
        <w:t>4.1 候选来源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3033"/>
        <w:gridCol w:w="2897"/>
        <w:gridCol w:w="3430"/>
      </w:tblGrid>
      <w:tr>
        <w:trPr>
          <w:cantSplit/>
          <w:tblHeader w:val="true"/>
        </w:trPr>
        <w:tc>
          <w:tcPr>
            <w:tcW w:type="dxa" w:w="30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候选类型</w:t>
            </w:r>
          </w:p>
        </w:tc>
        <w:tc>
          <w:tcPr>
            <w:tcW w:type="dxa" w:w="28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示例</w:t>
            </w:r>
          </w:p>
        </w:tc>
        <w:tc>
          <w:tcPr>
            <w:tcW w:type="dxa" w:w="3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默认优先级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MANUAL_OVERRIDE</w:t>
            </w:r>
          </w:p>
        </w:tc>
        <w:tc>
          <w:tcPr>
            <w:tcW w:type="dxa" w:w="28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主管授权改价</w:t>
            </w:r>
          </w:p>
        </w:tc>
        <w:tc>
          <w:tcPr>
            <w:tcW w:type="dxa" w:w="3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10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CONTRACT_PRICE</w:t>
            </w:r>
          </w:p>
        </w:tc>
        <w:tc>
          <w:tcPr>
            <w:tcW w:type="dxa" w:w="28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企业客户协议价</w:t>
            </w:r>
          </w:p>
        </w:tc>
        <w:tc>
          <w:tcPr>
            <w:tcW w:type="dxa" w:w="3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20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MEMBER_PRICE</w:t>
            </w:r>
          </w:p>
        </w:tc>
        <w:tc>
          <w:tcPr>
            <w:tcW w:type="dxa" w:w="28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会员等级价</w:t>
            </w:r>
          </w:p>
        </w:tc>
        <w:tc>
          <w:tcPr>
            <w:tcW w:type="dxa" w:w="3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STORE_SPECIAL_PRICE</w:t>
            </w:r>
          </w:p>
        </w:tc>
        <w:tc>
          <w:tcPr>
            <w:tcW w:type="dxa" w:w="28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门店特价</w:t>
            </w:r>
          </w:p>
        </w:tc>
        <w:tc>
          <w:tcPr>
            <w:tcW w:type="dxa" w:w="3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40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CHANNEL_PRICE</w:t>
            </w:r>
          </w:p>
        </w:tc>
        <w:tc>
          <w:tcPr>
            <w:tcW w:type="dxa" w:w="28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外卖/电商渠道价</w:t>
            </w:r>
          </w:p>
        </w:tc>
        <w:tc>
          <w:tcPr>
            <w:tcW w:type="dxa" w:w="3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50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STORE_PRICE_BOOK</w:t>
            </w:r>
          </w:p>
        </w:tc>
        <w:tc>
          <w:tcPr>
            <w:tcW w:type="dxa" w:w="28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门店价格簿</w:t>
            </w:r>
          </w:p>
        </w:tc>
        <w:tc>
          <w:tcPr>
            <w:tcW w:type="dxa" w:w="3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60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REGION_PRICE_BOOK</w:t>
            </w:r>
          </w:p>
        </w:tc>
        <w:tc>
          <w:tcPr>
            <w:tcW w:type="dxa" w:w="28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区域价格簿</w:t>
            </w:r>
          </w:p>
        </w:tc>
        <w:tc>
          <w:tcPr>
            <w:tcW w:type="dxa" w:w="3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70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TENANT_LIST_PRICE</w:t>
            </w:r>
          </w:p>
        </w:tc>
        <w:tc>
          <w:tcPr>
            <w:tcW w:type="dxa" w:w="28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租户标准价</w:t>
            </w:r>
          </w:p>
        </w:tc>
        <w:tc>
          <w:tcPr>
            <w:tcW w:type="dxa" w:w="3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80</w:t>
            </w:r>
          </w:p>
        </w:tc>
      </w:tr>
    </w:tbl>
    <w:p>
      <w:pPr>
        <w:spacing w:before="0" w:after="40"/>
      </w:pPr>
    </w:p>
    <w:p>
      <w:r>
        <w:t>数字越小优先级越高。实际优先级可配置，但发布版本内必须固定。</w:t>
      </w:r>
    </w:p>
    <w:p>
      <w:pPr>
        <w:pStyle w:val="Heading2"/>
      </w:pPr>
      <w:r>
        <w:t>4.2 选价规则</w:t>
      </w:r>
    </w:p>
    <w:p>
      <w:pPr>
        <w:pStyle w:val="ListNumber"/>
        <w:numPr>
          <w:ilvl w:val="0"/>
          <w:numId w:val="11"/>
        </w:numPr>
      </w:pPr>
      <w:r>
        <w:t>过滤租户、门店、渠道、时间、会员、单位和 SKU 不适用候选。</w:t>
      </w:r>
    </w:p>
    <w:p>
      <w:pPr>
        <w:pStyle w:val="ListNumber"/>
        <w:numPr>
          <w:ilvl w:val="0"/>
          <w:numId w:val="11"/>
        </w:numPr>
      </w:pPr>
      <w:r>
        <w:t>校验候选价格生效版本与签名。</w:t>
      </w:r>
    </w:p>
    <w:p>
      <w:pPr>
        <w:pStyle w:val="ListNumber"/>
        <w:numPr>
          <w:ilvl w:val="0"/>
          <w:numId w:val="11"/>
        </w:numPr>
      </w:pPr>
      <w:r>
        <w:t>按 priority 升序。</w:t>
      </w:r>
    </w:p>
    <w:p>
      <w:pPr>
        <w:pStyle w:val="ListNumber"/>
        <w:numPr>
          <w:ilvl w:val="0"/>
          <w:numId w:val="11"/>
        </w:numPr>
      </w:pPr>
      <w:r>
        <w:t>priority 相同按 specificity_score 降序。</w:t>
      </w:r>
    </w:p>
    <w:p>
      <w:pPr>
        <w:pStyle w:val="ListNumber"/>
        <w:numPr>
          <w:ilvl w:val="0"/>
          <w:numId w:val="11"/>
        </w:numPr>
      </w:pPr>
      <w:r>
        <w:t>再按 price_minor 升序。</w:t>
      </w:r>
    </w:p>
    <w:p>
      <w:pPr>
        <w:pStyle w:val="ListNumber"/>
        <w:numPr>
          <w:ilvl w:val="0"/>
          <w:numId w:val="11"/>
        </w:numPr>
      </w:pPr>
      <w:r>
        <w:t>最后按 price_rule_id 的 ASCII 升序稳定决胜。</w:t>
      </w:r>
    </w:p>
    <w:p>
      <w:r>
        <w:t>租户可配置“最高优先级”或“同级最低价”，但必须在 price_policy_version 中冻结。</w:t>
      </w:r>
    </w:p>
    <w:p>
      <w:pPr>
        <w:pStyle w:val="Heading2"/>
      </w:pPr>
      <w:r>
        <w:t>4.3 价格保护</w:t>
      </w:r>
    </w:p>
    <w:p>
      <w:pPr>
        <w:pStyle w:val="ListBullet"/>
        <w:numPr>
          <w:ilvl w:val="0"/>
          <w:numId w:val="10"/>
        </w:numPr>
      </w:pPr>
      <w:r>
        <w:t>低于最低售价、最低毛利或 MAP 策略时需要审批或阻断。</w:t>
      </w:r>
    </w:p>
    <w:p>
      <w:pPr>
        <w:pStyle w:val="ListBullet"/>
        <w:numPr>
          <w:ilvl w:val="0"/>
          <w:numId w:val="10"/>
        </w:numPr>
      </w:pPr>
      <w:r>
        <w:t>手工改价不得规避促销互斥，必须作为价格来源参与后续计算。</w:t>
      </w:r>
    </w:p>
    <w:p>
      <w:pPr>
        <w:pStyle w:val="ListBullet"/>
        <w:numPr>
          <w:ilvl w:val="0"/>
          <w:numId w:val="10"/>
        </w:numPr>
      </w:pPr>
      <w:r>
        <w:t>负价格禁止。</w:t>
      </w:r>
    </w:p>
    <w:p>
      <w:pPr>
        <w:pStyle w:val="ListBullet"/>
        <w:numPr>
          <w:ilvl w:val="0"/>
          <w:numId w:val="10"/>
        </w:numPr>
      </w:pPr>
      <w:r>
        <w:t>免费商品以 0 元成交基价或 GIFT 调整表达，但必须记录原因。</w:t>
      </w:r>
    </w:p>
    <w:p>
      <w:pPr>
        <w:pStyle w:val="ListBullet"/>
        <w:numPr>
          <w:ilvl w:val="0"/>
          <w:numId w:val="10"/>
        </w:numPr>
      </w:pPr>
      <w:r>
        <w:t>称重商品先用 DECIMAL 计算数量乘单价，再按货币舍入规则得到行毛额。</w:t>
      </w:r>
    </w:p>
    <w:p>
      <w:pPr>
        <w:pStyle w:val="Heading1"/>
      </w:pPr>
      <w:r>
        <w:t>五、促销规则模型</w:t>
      </w:r>
    </w:p>
    <w:p>
      <w:pPr>
        <w:pStyle w:val="Heading2"/>
      </w:pPr>
      <w:r>
        <w:t>5.1 Campaign 与 Rule</w:t>
      </w:r>
    </w:p>
    <w:p>
      <w:r>
        <w:t>Campaign 表达运营活动，Rule 表达计算规则。一个活动可有多个规则，但每条规则必须独立版本化。</w:t>
      </w:r>
    </w:p>
    <w:p>
      <w:r>
        <w:t>规则通用字段：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273"/>
        <w:gridCol w:w="7087"/>
      </w:tblGrid>
      <w:tr>
        <w:trPr>
          <w:cantSplit/>
          <w:tblHeader w:val="true"/>
        </w:trPr>
        <w:tc>
          <w:tcPr>
            <w:tcW w:type="dxa" w:w="22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字段</w:t>
            </w:r>
          </w:p>
        </w:tc>
        <w:tc>
          <w:tcPr>
            <w:tcW w:type="dxa" w:w="70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2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rule_id</w:t>
            </w:r>
          </w:p>
        </w:tc>
        <w:tc>
          <w:tcPr>
            <w:tcW w:type="dxa" w:w="70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ULID</w:t>
            </w:r>
          </w:p>
        </w:tc>
      </w:tr>
      <w:tr>
        <w:trPr>
          <w:cantSplit/>
        </w:trPr>
        <w:tc>
          <w:tcPr>
            <w:tcW w:type="dxa" w:w="22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rule_code</w:t>
            </w:r>
          </w:p>
        </w:tc>
        <w:tc>
          <w:tcPr>
            <w:tcW w:type="dxa" w:w="70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租户内稳定编码</w:t>
            </w:r>
          </w:p>
        </w:tc>
      </w:tr>
      <w:tr>
        <w:trPr>
          <w:cantSplit/>
        </w:trPr>
        <w:tc>
          <w:tcPr>
            <w:tcW w:type="dxa" w:w="22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rule_type</w:t>
            </w:r>
          </w:p>
        </w:tc>
        <w:tc>
          <w:tcPr>
            <w:tcW w:type="dxa" w:w="70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白名单规则类型</w:t>
            </w:r>
          </w:p>
        </w:tc>
      </w:tr>
      <w:tr>
        <w:trPr>
          <w:cantSplit/>
        </w:trPr>
        <w:tc>
          <w:tcPr>
            <w:tcW w:type="dxa" w:w="22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priority</w:t>
            </w:r>
          </w:p>
        </w:tc>
        <w:tc>
          <w:tcPr>
            <w:tcW w:type="dxa" w:w="70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数字越小越先处理</w:t>
            </w:r>
          </w:p>
        </w:tc>
      </w:tr>
      <w:tr>
        <w:trPr>
          <w:cantSplit/>
        </w:trPr>
        <w:tc>
          <w:tcPr>
            <w:tcW w:type="dxa" w:w="22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exclusive_group</w:t>
            </w:r>
          </w:p>
        </w:tc>
        <w:tc>
          <w:tcPr>
            <w:tcW w:type="dxa" w:w="70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互斥组</w:t>
            </w:r>
          </w:p>
        </w:tc>
      </w:tr>
      <w:tr>
        <w:trPr>
          <w:cantSplit/>
        </w:trPr>
        <w:tc>
          <w:tcPr>
            <w:tcW w:type="dxa" w:w="22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stack_mode</w:t>
            </w:r>
          </w:p>
        </w:tc>
        <w:tc>
          <w:tcPr>
            <w:tcW w:type="dxa" w:w="70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EXCLUSIVE、STACKABLE、BEST_OF_GROUP、STOP_AFTER_APPLY</w:t>
            </w:r>
          </w:p>
        </w:tc>
      </w:tr>
      <w:tr>
        <w:trPr>
          <w:cantSplit/>
        </w:trPr>
        <w:tc>
          <w:tcPr>
            <w:tcW w:type="dxa" w:w="22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scope</w:t>
            </w:r>
          </w:p>
        </w:tc>
        <w:tc>
          <w:tcPr>
            <w:tcW w:type="dxa" w:w="70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SKU、SPU、类目、品牌、标签、全单</w:t>
            </w:r>
          </w:p>
        </w:tc>
      </w:tr>
      <w:tr>
        <w:trPr>
          <w:cantSplit/>
        </w:trPr>
        <w:tc>
          <w:tcPr>
            <w:tcW w:type="dxa" w:w="22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eligibility</w:t>
            </w:r>
          </w:p>
        </w:tc>
        <w:tc>
          <w:tcPr>
            <w:tcW w:type="dxa" w:w="70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门店、渠道、会员、时间、数量、金额等条件</w:t>
            </w:r>
          </w:p>
        </w:tc>
      </w:tr>
      <w:tr>
        <w:trPr>
          <w:cantSplit/>
        </w:trPr>
        <w:tc>
          <w:tcPr>
            <w:tcW w:type="dxa" w:w="22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benefit</w:t>
            </w:r>
          </w:p>
        </w:tc>
        <w:tc>
          <w:tcPr>
            <w:tcW w:type="dxa" w:w="70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折扣、减额、赠品或固定价</w:t>
            </w:r>
          </w:p>
        </w:tc>
      </w:tr>
      <w:tr>
        <w:trPr>
          <w:cantSplit/>
        </w:trPr>
        <w:tc>
          <w:tcPr>
            <w:tcW w:type="dxa" w:w="22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usage_limit</w:t>
            </w:r>
          </w:p>
        </w:tc>
        <w:tc>
          <w:tcPr>
            <w:tcW w:type="dxa" w:w="70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单单、单会员、单日、总量或预算</w:t>
            </w:r>
          </w:p>
        </w:tc>
      </w:tr>
      <w:tr>
        <w:trPr>
          <w:cantSplit/>
        </w:trPr>
        <w:tc>
          <w:tcPr>
            <w:tcW w:type="dxa" w:w="22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offline_policy</w:t>
            </w:r>
          </w:p>
        </w:tc>
        <w:tc>
          <w:tcPr>
            <w:tcW w:type="dxa" w:w="70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OFFLINE_ALLOWED、ONLINE_ONLY、TOKEN_REQUIRED</w:t>
            </w:r>
          </w:p>
        </w:tc>
      </w:tr>
      <w:tr>
        <w:trPr>
          <w:cantSplit/>
        </w:trPr>
        <w:tc>
          <w:tcPr>
            <w:tcW w:type="dxa" w:w="22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effective_from/to</w:t>
            </w:r>
          </w:p>
        </w:tc>
        <w:tc>
          <w:tcPr>
            <w:tcW w:type="dxa" w:w="70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带时区生效窗口</w:t>
            </w:r>
          </w:p>
        </w:tc>
      </w:tr>
      <w:tr>
        <w:trPr>
          <w:cantSplit/>
        </w:trPr>
        <w:tc>
          <w:tcPr>
            <w:tcW w:type="dxa" w:w="22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release_version</w:t>
            </w:r>
          </w:p>
        </w:tc>
        <w:tc>
          <w:tcPr>
            <w:tcW w:type="dxa" w:w="70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发布版本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5.2 商业 V1 规则类型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934"/>
        <w:gridCol w:w="2437"/>
        <w:gridCol w:w="3989"/>
      </w:tblGrid>
      <w:tr>
        <w:trPr>
          <w:cantSplit/>
          <w:tblHeader w:val="true"/>
        </w:trPr>
        <w:tc>
          <w:tcPr>
            <w:tcW w:type="dxa" w:w="29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rule_type</w:t>
            </w:r>
          </w:p>
        </w:tc>
        <w:tc>
          <w:tcPr>
            <w:tcW w:type="dxa" w:w="24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含义</w:t>
            </w:r>
          </w:p>
        </w:tc>
        <w:tc>
          <w:tcPr>
            <w:tcW w:type="dxa" w:w="3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示例</w:t>
            </w:r>
          </w:p>
        </w:tc>
      </w:tr>
      <w:tr>
        <w:trPr>
          <w:cantSplit/>
        </w:trPr>
        <w:tc>
          <w:tcPr>
            <w:tcW w:type="dxa" w:w="29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SPECIAL_PRICE</w:t>
            </w:r>
          </w:p>
        </w:tc>
        <w:tc>
          <w:tcPr>
            <w:tcW w:type="dxa" w:w="24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促销固定价</w:t>
            </w:r>
          </w:p>
        </w:tc>
        <w:tc>
          <w:tcPr>
            <w:tcW w:type="dxa" w:w="3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指定 SKU 9.9 元</w:t>
            </w:r>
          </w:p>
        </w:tc>
      </w:tr>
      <w:tr>
        <w:trPr>
          <w:cantSplit/>
        </w:trPr>
        <w:tc>
          <w:tcPr>
            <w:tcW w:type="dxa" w:w="29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PERCENT_OFF</w:t>
            </w:r>
          </w:p>
        </w:tc>
        <w:tc>
          <w:tcPr>
            <w:tcW w:type="dxa" w:w="24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百分比折扣</w:t>
            </w:r>
          </w:p>
        </w:tc>
        <w:tc>
          <w:tcPr>
            <w:tcW w:type="dxa" w:w="3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第二件八折的基础算子</w:t>
            </w:r>
          </w:p>
        </w:tc>
      </w:tr>
      <w:tr>
        <w:trPr>
          <w:cantSplit/>
        </w:trPr>
        <w:tc>
          <w:tcPr>
            <w:tcW w:type="dxa" w:w="29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AMOUNT_OFF</w:t>
            </w:r>
          </w:p>
        </w:tc>
        <w:tc>
          <w:tcPr>
            <w:tcW w:type="dxa" w:w="24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固定减额</w:t>
            </w:r>
          </w:p>
        </w:tc>
        <w:tc>
          <w:tcPr>
            <w:tcW w:type="dxa" w:w="3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单品减 5 元</w:t>
            </w:r>
          </w:p>
        </w:tc>
      </w:tr>
      <w:tr>
        <w:trPr>
          <w:cantSplit/>
        </w:trPr>
        <w:tc>
          <w:tcPr>
            <w:tcW w:type="dxa" w:w="29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NTH_ITEM_DISCOUNT</w:t>
            </w:r>
          </w:p>
        </w:tc>
        <w:tc>
          <w:tcPr>
            <w:tcW w:type="dxa" w:w="24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第 N 件优惠</w:t>
            </w:r>
          </w:p>
        </w:tc>
        <w:tc>
          <w:tcPr>
            <w:tcW w:type="dxa" w:w="3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第二件半价</w:t>
            </w:r>
          </w:p>
        </w:tc>
      </w:tr>
      <w:tr>
        <w:trPr>
          <w:cantSplit/>
        </w:trPr>
        <w:tc>
          <w:tcPr>
            <w:tcW w:type="dxa" w:w="29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BUY_X_GET_Y</w:t>
            </w:r>
          </w:p>
        </w:tc>
        <w:tc>
          <w:tcPr>
            <w:tcW w:type="dxa" w:w="24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买赠</w:t>
            </w:r>
          </w:p>
        </w:tc>
        <w:tc>
          <w:tcPr>
            <w:tcW w:type="dxa" w:w="3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买 2 赠 1</w:t>
            </w:r>
          </w:p>
        </w:tc>
      </w:tr>
      <w:tr>
        <w:trPr>
          <w:cantSplit/>
        </w:trPr>
        <w:tc>
          <w:tcPr>
            <w:tcW w:type="dxa" w:w="29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BUNDLE_PRICE</w:t>
            </w:r>
          </w:p>
        </w:tc>
        <w:tc>
          <w:tcPr>
            <w:tcW w:type="dxa" w:w="24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组合价</w:t>
            </w:r>
          </w:p>
        </w:tc>
        <w:tc>
          <w:tcPr>
            <w:tcW w:type="dxa" w:w="3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A+B 套餐 19.9</w:t>
            </w:r>
          </w:p>
        </w:tc>
      </w:tr>
      <w:tr>
        <w:trPr>
          <w:cantSplit/>
        </w:trPr>
        <w:tc>
          <w:tcPr>
            <w:tcW w:type="dxa" w:w="29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TIERED_QUANTITY</w:t>
            </w:r>
          </w:p>
        </w:tc>
        <w:tc>
          <w:tcPr>
            <w:tcW w:type="dxa" w:w="24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数量阶梯</w:t>
            </w:r>
          </w:p>
        </w:tc>
        <w:tc>
          <w:tcPr>
            <w:tcW w:type="dxa" w:w="3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3 件九折、5 件八折</w:t>
            </w:r>
          </w:p>
        </w:tc>
      </w:tr>
      <w:tr>
        <w:trPr>
          <w:cantSplit/>
        </w:trPr>
        <w:tc>
          <w:tcPr>
            <w:tcW w:type="dxa" w:w="29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THRESHOLD_AMOUNT_OFF</w:t>
            </w:r>
          </w:p>
        </w:tc>
        <w:tc>
          <w:tcPr>
            <w:tcW w:type="dxa" w:w="24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满额减</w:t>
            </w:r>
          </w:p>
        </w:tc>
        <w:tc>
          <w:tcPr>
            <w:tcW w:type="dxa" w:w="3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满 100 减 20</w:t>
            </w:r>
          </w:p>
        </w:tc>
      </w:tr>
      <w:tr>
        <w:trPr>
          <w:cantSplit/>
        </w:trPr>
        <w:tc>
          <w:tcPr>
            <w:tcW w:type="dxa" w:w="29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THRESHOLD_PERCENT_OFF</w:t>
            </w:r>
          </w:p>
        </w:tc>
        <w:tc>
          <w:tcPr>
            <w:tcW w:type="dxa" w:w="24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满额折</w:t>
            </w:r>
          </w:p>
        </w:tc>
        <w:tc>
          <w:tcPr>
            <w:tcW w:type="dxa" w:w="3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满 200 九折</w:t>
            </w:r>
          </w:p>
        </w:tc>
      </w:tr>
      <w:tr>
        <w:trPr>
          <w:cantSplit/>
        </w:trPr>
        <w:tc>
          <w:tcPr>
            <w:tcW w:type="dxa" w:w="29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GIFT</w:t>
            </w:r>
          </w:p>
        </w:tc>
        <w:tc>
          <w:tcPr>
            <w:tcW w:type="dxa" w:w="24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赠品</w:t>
            </w:r>
          </w:p>
        </w:tc>
        <w:tc>
          <w:tcPr>
            <w:tcW w:type="dxa" w:w="3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满额赠指定 SKU</w:t>
            </w:r>
          </w:p>
        </w:tc>
      </w:tr>
      <w:tr>
        <w:trPr>
          <w:cantSplit/>
        </w:trPr>
        <w:tc>
          <w:tcPr>
            <w:tcW w:type="dxa" w:w="29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COUPON_AMOUNT</w:t>
            </w:r>
          </w:p>
        </w:tc>
        <w:tc>
          <w:tcPr>
            <w:tcW w:type="dxa" w:w="24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券减额</w:t>
            </w:r>
          </w:p>
        </w:tc>
        <w:tc>
          <w:tcPr>
            <w:tcW w:type="dxa" w:w="3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20 元券</w:t>
            </w:r>
          </w:p>
        </w:tc>
      </w:tr>
      <w:tr>
        <w:trPr>
          <w:cantSplit/>
        </w:trPr>
        <w:tc>
          <w:tcPr>
            <w:tcW w:type="dxa" w:w="29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COUPON_PERCENT</w:t>
            </w:r>
          </w:p>
        </w:tc>
        <w:tc>
          <w:tcPr>
            <w:tcW w:type="dxa" w:w="24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券折扣</w:t>
            </w:r>
          </w:p>
        </w:tc>
        <w:tc>
          <w:tcPr>
            <w:tcW w:type="dxa" w:w="3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九折券</w:t>
            </w:r>
          </w:p>
        </w:tc>
      </w:tr>
      <w:tr>
        <w:trPr>
          <w:cantSplit/>
        </w:trPr>
        <w:tc>
          <w:tcPr>
            <w:tcW w:type="dxa" w:w="29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MEMBER_BENEFIT</w:t>
            </w:r>
          </w:p>
        </w:tc>
        <w:tc>
          <w:tcPr>
            <w:tcW w:type="dxa" w:w="24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会员权益</w:t>
            </w:r>
          </w:p>
        </w:tc>
        <w:tc>
          <w:tcPr>
            <w:tcW w:type="dxa" w:w="3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会员专享 95 折</w:t>
            </w:r>
          </w:p>
        </w:tc>
      </w:tr>
      <w:tr>
        <w:trPr>
          <w:cantSplit/>
        </w:trPr>
        <w:tc>
          <w:tcPr>
            <w:tcW w:type="dxa" w:w="29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MANUAL_DISCOUNT</w:t>
            </w:r>
          </w:p>
        </w:tc>
        <w:tc>
          <w:tcPr>
            <w:tcW w:type="dxa" w:w="24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手工折扣</w:t>
            </w:r>
          </w:p>
        </w:tc>
        <w:tc>
          <w:tcPr>
            <w:tcW w:type="dxa" w:w="3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主管授权减 10 元</w:t>
            </w:r>
          </w:p>
        </w:tc>
      </w:tr>
      <w:tr>
        <w:trPr>
          <w:cantSplit/>
        </w:trPr>
        <w:tc>
          <w:tcPr>
            <w:tcW w:type="dxa" w:w="29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ROUNDING</w:t>
            </w:r>
          </w:p>
        </w:tc>
        <w:tc>
          <w:tcPr>
            <w:tcW w:type="dxa" w:w="24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应收抹零</w:t>
            </w:r>
          </w:p>
        </w:tc>
        <w:tc>
          <w:tcPr>
            <w:tcW w:type="dxa" w:w="3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现金抹分</w:t>
            </w:r>
          </w:p>
        </w:tc>
      </w:tr>
    </w:tbl>
    <w:p>
      <w:pPr>
        <w:spacing w:before="0" w:after="40"/>
      </w:pPr>
    </w:p>
    <w:p>
      <w:r>
        <w:t>商业 V1 不支持任意 JavaScript、Groovy、SpEL 或数据库 SQL 表达式。</w:t>
      </w:r>
    </w:p>
    <w:p>
      <w:pPr>
        <w:pStyle w:val="Heading2"/>
      </w:pPr>
      <w:r>
        <w:t>5.3 条件算子</w:t>
      </w:r>
    </w:p>
    <w:p>
      <w:r>
        <w:t>白名单条件：</w:t>
      </w:r>
    </w:p>
    <w:p>
      <w:pPr>
        <w:pStyle w:val="ListBullet"/>
        <w:numPr>
          <w:ilvl w:val="0"/>
          <w:numId w:val="10"/>
        </w:numPr>
      </w:pPr>
      <w:r>
        <w:t>等于、不等于、包含、不包含；</w:t>
      </w:r>
    </w:p>
    <w:p>
      <w:pPr>
        <w:pStyle w:val="ListBullet"/>
        <w:numPr>
          <w:ilvl w:val="0"/>
          <w:numId w:val="10"/>
        </w:numPr>
      </w:pPr>
      <w:r>
        <w:t>大于、大于等于、小于、小于等于；</w:t>
      </w:r>
    </w:p>
    <w:p>
      <w:pPr>
        <w:pStyle w:val="ListBullet"/>
        <w:numPr>
          <w:ilvl w:val="0"/>
          <w:numId w:val="10"/>
        </w:numPr>
      </w:pPr>
      <w:r>
        <w:t>日期区间、星期、时段；</w:t>
      </w:r>
    </w:p>
    <w:p>
      <w:pPr>
        <w:pStyle w:val="ListBullet"/>
        <w:numPr>
          <w:ilvl w:val="0"/>
          <w:numId w:val="10"/>
        </w:numPr>
      </w:pPr>
      <w:r>
        <w:t>门店、区域、渠道；</w:t>
      </w:r>
    </w:p>
    <w:p>
      <w:pPr>
        <w:pStyle w:val="ListBullet"/>
        <w:numPr>
          <w:ilvl w:val="0"/>
          <w:numId w:val="10"/>
        </w:numPr>
      </w:pPr>
      <w:r>
        <w:t>SKU、SPU、类目、品牌、标签；</w:t>
      </w:r>
    </w:p>
    <w:p>
      <w:pPr>
        <w:pStyle w:val="ListBullet"/>
        <w:numPr>
          <w:ilvl w:val="0"/>
          <w:numId w:val="10"/>
        </w:numPr>
      </w:pPr>
      <w:r>
        <w:t>会员等级、会员标签；</w:t>
      </w:r>
    </w:p>
    <w:p>
      <w:pPr>
        <w:pStyle w:val="ListBullet"/>
        <w:numPr>
          <w:ilvl w:val="0"/>
          <w:numId w:val="10"/>
        </w:numPr>
      </w:pPr>
      <w:r>
        <w:t>数量、品类数、行数、金额；</w:t>
      </w:r>
    </w:p>
    <w:p>
      <w:pPr>
        <w:pStyle w:val="ListBullet"/>
        <w:numPr>
          <w:ilvl w:val="0"/>
          <w:numId w:val="10"/>
        </w:numPr>
      </w:pPr>
      <w:r>
        <w:t>首购、生日月等服务端已验证布尔事实。</w:t>
      </w:r>
    </w:p>
    <w:p>
      <w:r>
        <w:t>条件树限制：</w:t>
      </w:r>
    </w:p>
    <w:p>
      <w:pPr>
        <w:pStyle w:val="ListBullet"/>
        <w:numPr>
          <w:ilvl w:val="0"/>
          <w:numId w:val="10"/>
        </w:numPr>
      </w:pPr>
      <w:r>
        <w:t>最大深度、节点数和列表项数量必须配置；</w:t>
      </w:r>
    </w:p>
    <w:p>
      <w:pPr>
        <w:pStyle w:val="ListBullet"/>
        <w:numPr>
          <w:ilvl w:val="0"/>
          <w:numId w:val="10"/>
        </w:numPr>
      </w:pPr>
      <w:r>
        <w:t>所有字符串比较采用明确大小写和 Unicode 规范化；</w:t>
      </w:r>
    </w:p>
    <w:p>
      <w:pPr>
        <w:pStyle w:val="ListBullet"/>
        <w:numPr>
          <w:ilvl w:val="0"/>
          <w:numId w:val="10"/>
        </w:numPr>
      </w:pPr>
      <w:r>
        <w:t>时间使用门店时区和冻结的 business_time；</w:t>
      </w:r>
    </w:p>
    <w:p>
      <w:pPr>
        <w:pStyle w:val="ListBullet"/>
        <w:numPr>
          <w:ilvl w:val="0"/>
          <w:numId w:val="10"/>
        </w:numPr>
      </w:pPr>
      <w:r>
        <w:t>不允许规则运行时进行任意外部网络调用。</w:t>
      </w:r>
    </w:p>
    <w:p>
      <w:pPr>
        <w:pStyle w:val="Heading1"/>
      </w:pPr>
      <w:r>
        <w:t>六、计算流水线</w:t>
      </w:r>
    </w:p>
    <w:p>
      <w:pPr>
        <w:pStyle w:val="Heading2"/>
      </w:pPr>
      <w:r>
        <w:t>6.1 固定步骤</w:t>
      </w:r>
    </w:p>
    <w:p>
      <w:pPr>
        <w:pStyle w:val="ListNumber"/>
        <w:numPr>
          <w:ilvl w:val="0"/>
          <w:numId w:val="11"/>
        </w:numPr>
      </w:pPr>
      <w:r>
        <w:t>规范化输入并校验版本。</w:t>
      </w:r>
    </w:p>
    <w:p>
      <w:pPr>
        <w:pStyle w:val="ListNumber"/>
        <w:numPr>
          <w:ilvl w:val="0"/>
          <w:numId w:val="11"/>
        </w:numPr>
      </w:pPr>
      <w:r>
        <w:t>解析商品、单位和税快照。</w:t>
      </w:r>
    </w:p>
    <w:p>
      <w:pPr>
        <w:pStyle w:val="ListNumber"/>
        <w:numPr>
          <w:ilvl w:val="0"/>
          <w:numId w:val="11"/>
        </w:numPr>
      </w:pPr>
      <w:r>
        <w:t>选择每行基础价格。</w:t>
      </w:r>
    </w:p>
    <w:p>
      <w:pPr>
        <w:pStyle w:val="ListNumber"/>
        <w:numPr>
          <w:ilvl w:val="0"/>
          <w:numId w:val="11"/>
        </w:numPr>
      </w:pPr>
      <w:r>
        <w:t>计算行毛额。</w:t>
      </w:r>
    </w:p>
    <w:p>
      <w:pPr>
        <w:pStyle w:val="ListNumber"/>
        <w:numPr>
          <w:ilvl w:val="0"/>
          <w:numId w:val="11"/>
        </w:numPr>
      </w:pPr>
      <w:r>
        <w:t>评估 SPECIAL_PRICE、行级减额与折扣。</w:t>
      </w:r>
    </w:p>
    <w:p>
      <w:pPr>
        <w:pStyle w:val="ListNumber"/>
        <w:numPr>
          <w:ilvl w:val="0"/>
          <w:numId w:val="11"/>
        </w:numPr>
      </w:pPr>
      <w:r>
        <w:t>评估 NTH_ITEM、BUY_X_GET_Y、BUNDLE_PRICE、数量阶梯。</w:t>
      </w:r>
    </w:p>
    <w:p>
      <w:pPr>
        <w:pStyle w:val="ListNumber"/>
        <w:numPr>
          <w:ilvl w:val="0"/>
          <w:numId w:val="11"/>
        </w:numPr>
      </w:pPr>
      <w:r>
        <w:t>计算阶段净额。</w:t>
      </w:r>
    </w:p>
    <w:p>
      <w:pPr>
        <w:pStyle w:val="ListNumber"/>
        <w:numPr>
          <w:ilvl w:val="0"/>
          <w:numId w:val="11"/>
        </w:numPr>
      </w:pPr>
      <w:r>
        <w:t>评估订单门槛优惠。</w:t>
      </w:r>
    </w:p>
    <w:p>
      <w:pPr>
        <w:pStyle w:val="ListNumber"/>
        <w:numPr>
          <w:ilvl w:val="0"/>
          <w:numId w:val="11"/>
        </w:numPr>
      </w:pPr>
      <w:r>
        <w:t>评估优惠券与会员权益。</w:t>
      </w:r>
    </w:p>
    <w:p>
      <w:pPr>
        <w:pStyle w:val="ListNumber"/>
        <w:numPr>
          <w:ilvl w:val="0"/>
          <w:numId w:val="11"/>
        </w:numPr>
      </w:pPr>
      <w:r>
        <w:t>评估手工折扣。</w:t>
      </w:r>
    </w:p>
    <w:p>
      <w:pPr>
        <w:pStyle w:val="ListNumber"/>
        <w:numPr>
          <w:ilvl w:val="0"/>
          <w:numId w:val="11"/>
        </w:numPr>
      </w:pPr>
      <w:r>
        <w:t>执行互斥与最优解选择。</w:t>
      </w:r>
    </w:p>
    <w:p>
      <w:pPr>
        <w:pStyle w:val="ListNumber"/>
        <w:numPr>
          <w:ilvl w:val="0"/>
          <w:numId w:val="11"/>
        </w:numPr>
      </w:pPr>
      <w:r>
        <w:t>把订单级优惠分摊到行。</w:t>
      </w:r>
    </w:p>
    <w:p>
      <w:pPr>
        <w:pStyle w:val="ListNumber"/>
        <w:numPr>
          <w:ilvl w:val="0"/>
          <w:numId w:val="11"/>
        </w:numPr>
      </w:pPr>
      <w:r>
        <w:t>计算税、费用和应收舍入。</w:t>
      </w:r>
    </w:p>
    <w:p>
      <w:pPr>
        <w:pStyle w:val="ListNumber"/>
        <w:numPr>
          <w:ilvl w:val="0"/>
          <w:numId w:val="11"/>
        </w:numPr>
      </w:pPr>
      <w:r>
        <w:t>校验所有不变量并输出解释树、快照和指纹。</w:t>
      </w:r>
    </w:p>
    <w:p>
      <w:r>
        <w:t>步骤顺序是协议的一部分。任何调整必须提升 engine_version 并进行历史回放比较。</w:t>
      </w:r>
    </w:p>
    <w:p>
      <w:pPr>
        <w:pStyle w:val="Heading2"/>
      </w:pPr>
      <w:r>
        <w:t>6.2 候选评估与稳定决胜</w:t>
      </w:r>
    </w:p>
    <w:p>
      <w:r>
        <w:t>规则先按 priority 升序评估。对 BEST_OF_GROUP 的候选组合：</w:t>
      </w:r>
    </w:p>
    <w:p>
      <w:pPr>
        <w:pStyle w:val="ListNumber"/>
        <w:numPr>
          <w:ilvl w:val="0"/>
          <w:numId w:val="11"/>
        </w:numPr>
      </w:pPr>
      <w:r>
        <w:t>选择顾客优惠金额最大的有效组合；</w:t>
      </w:r>
    </w:p>
    <w:p>
      <w:pPr>
        <w:pStyle w:val="ListNumber"/>
        <w:numPr>
          <w:ilvl w:val="0"/>
          <w:numId w:val="11"/>
        </w:numPr>
      </w:pPr>
      <w:r>
        <w:t>优惠相同时选择业务 priority 总值更小的组合；</w:t>
      </w:r>
    </w:p>
    <w:p>
      <w:pPr>
        <w:pStyle w:val="ListNumber"/>
        <w:numPr>
          <w:ilvl w:val="0"/>
          <w:numId w:val="11"/>
        </w:numPr>
      </w:pPr>
      <w:r>
        <w:t>再选择应用规则数量更少的组合；</w:t>
      </w:r>
    </w:p>
    <w:p>
      <w:pPr>
        <w:pStyle w:val="ListNumber"/>
        <w:numPr>
          <w:ilvl w:val="0"/>
          <w:numId w:val="11"/>
        </w:numPr>
      </w:pPr>
      <w:r>
        <w:t>最后按规则 ID 拼接字符串 ASCII 升序。</w:t>
      </w:r>
    </w:p>
    <w:p>
      <w:r>
        <w:t>引擎必须输出被排除候选及原因，例如 EXCLUSIVE_CONFLICT、THRESHOLD_NOT_MET、BUDGET_EXHAUSTED。</w:t>
      </w:r>
    </w:p>
    <w:p>
      <w:pPr>
        <w:pStyle w:val="Heading2"/>
      </w:pPr>
      <w:r>
        <w:t>6.3 互斥与叠加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3186"/>
        <w:gridCol w:w="6174"/>
      </w:tblGrid>
      <w:tr>
        <w:trPr>
          <w:cantSplit/>
          <w:tblHeader w:val="true"/>
        </w:trPr>
        <w:tc>
          <w:tcPr>
            <w:tcW w:type="dxa" w:w="31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stack_mode</w:t>
            </w:r>
          </w:p>
        </w:tc>
        <w:tc>
          <w:tcPr>
            <w:tcW w:type="dxa" w:w="61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行为</w:t>
            </w:r>
          </w:p>
        </w:tc>
      </w:tr>
      <w:tr>
        <w:trPr>
          <w:cantSplit/>
        </w:trPr>
        <w:tc>
          <w:tcPr>
            <w:tcW w:type="dxa" w:w="31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STACKABLE</w:t>
            </w:r>
          </w:p>
        </w:tc>
        <w:tc>
          <w:tcPr>
            <w:tcW w:type="dxa" w:w="61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可与允许的规则继续叠加</w:t>
            </w:r>
          </w:p>
        </w:tc>
      </w:tr>
      <w:tr>
        <w:trPr>
          <w:cantSplit/>
        </w:trPr>
        <w:tc>
          <w:tcPr>
            <w:tcW w:type="dxa" w:w="31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EXCLUSIVE</w:t>
            </w:r>
          </w:p>
        </w:tc>
        <w:tc>
          <w:tcPr>
            <w:tcW w:type="dxa" w:w="61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应用后排除同 scope 的其他折扣</w:t>
            </w:r>
          </w:p>
        </w:tc>
      </w:tr>
      <w:tr>
        <w:trPr>
          <w:cantSplit/>
        </w:trPr>
        <w:tc>
          <w:tcPr>
            <w:tcW w:type="dxa" w:w="31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BEST_OF_GROUP</w:t>
            </w:r>
          </w:p>
        </w:tc>
        <w:tc>
          <w:tcPr>
            <w:tcW w:type="dxa" w:w="61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在同 exclusive_group 中选择最优</w:t>
            </w:r>
          </w:p>
        </w:tc>
      </w:tr>
      <w:tr>
        <w:trPr>
          <w:cantSplit/>
        </w:trPr>
        <w:tc>
          <w:tcPr>
            <w:tcW w:type="dxa" w:w="31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STOP_AFTER_APPLY</w:t>
            </w:r>
          </w:p>
        </w:tc>
        <w:tc>
          <w:tcPr>
            <w:tcW w:type="dxa" w:w="61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应用后停止指定阶段后续规则</w:t>
            </w:r>
          </w:p>
        </w:tc>
      </w:tr>
    </w:tbl>
    <w:p>
      <w:pPr>
        <w:spacing w:before="0" w:after="40"/>
      </w:pPr>
    </w:p>
    <w:p>
      <w:r>
        <w:t>每个规则还必须声明：</w:t>
      </w:r>
    </w:p>
    <w:p>
      <w:pPr>
        <w:pStyle w:val="ListBullet"/>
        <w:numPr>
          <w:ilvl w:val="0"/>
          <w:numId w:val="10"/>
        </w:numPr>
      </w:pPr>
      <w:r>
        <w:t>can_stack_with_price_override；</w:t>
      </w:r>
    </w:p>
    <w:p>
      <w:pPr>
        <w:pStyle w:val="ListBullet"/>
        <w:numPr>
          <w:ilvl w:val="0"/>
          <w:numId w:val="10"/>
        </w:numPr>
      </w:pPr>
      <w:r>
        <w:t>can_stack_with_coupon；</w:t>
      </w:r>
    </w:p>
    <w:p>
      <w:pPr>
        <w:pStyle w:val="ListBullet"/>
        <w:numPr>
          <w:ilvl w:val="0"/>
          <w:numId w:val="10"/>
        </w:numPr>
      </w:pPr>
      <w:r>
        <w:t>can_stack_with_member_benefit；</w:t>
      </w:r>
    </w:p>
    <w:p>
      <w:pPr>
        <w:pStyle w:val="ListBullet"/>
        <w:numPr>
          <w:ilvl w:val="0"/>
          <w:numId w:val="10"/>
        </w:numPr>
      </w:pPr>
      <w:r>
        <w:t>can_stack_with_manual_discount；</w:t>
      </w:r>
    </w:p>
    <w:p>
      <w:pPr>
        <w:pStyle w:val="ListBullet"/>
        <w:numPr>
          <w:ilvl w:val="0"/>
          <w:numId w:val="10"/>
        </w:numPr>
      </w:pPr>
      <w:r>
        <w:t>applies_on_original_amount 或 applies_on_net_amount。</w:t>
      </w:r>
    </w:p>
    <w:p>
      <w:r>
        <w:t>缺省为不叠加，避免配置遗漏造成过度优惠。</w:t>
      </w:r>
    </w:p>
    <w:p>
      <w:pPr>
        <w:pStyle w:val="Heading2"/>
      </w:pPr>
      <w:r>
        <w:t>6.4 阶段基数</w:t>
      </w:r>
    </w:p>
    <w:p>
      <w:r>
        <w:t>每个 Adjustment 保存：</w:t>
      </w:r>
    </w:p>
    <w:p>
      <w:pPr>
        <w:pStyle w:val="ListBullet"/>
        <w:numPr>
          <w:ilvl w:val="0"/>
          <w:numId w:val="10"/>
        </w:numPr>
      </w:pPr>
      <w:r>
        <w:t>base_amount_minor；</w:t>
      </w:r>
    </w:p>
    <w:p>
      <w:pPr>
        <w:pStyle w:val="ListBullet"/>
        <w:numPr>
          <w:ilvl w:val="0"/>
          <w:numId w:val="10"/>
        </w:numPr>
      </w:pPr>
      <w:r>
        <w:t>benefit_amount_minor；</w:t>
      </w:r>
    </w:p>
    <w:p>
      <w:pPr>
        <w:pStyle w:val="ListBullet"/>
        <w:numPr>
          <w:ilvl w:val="0"/>
          <w:numId w:val="10"/>
        </w:numPr>
      </w:pPr>
      <w:r>
        <w:t>before_amount_minor；</w:t>
      </w:r>
    </w:p>
    <w:p>
      <w:pPr>
        <w:pStyle w:val="ListBullet"/>
        <w:numPr>
          <w:ilvl w:val="0"/>
          <w:numId w:val="10"/>
        </w:numPr>
      </w:pPr>
      <w:r>
        <w:t>after_amount_minor；</w:t>
      </w:r>
    </w:p>
    <w:p>
      <w:pPr>
        <w:pStyle w:val="ListBullet"/>
        <w:numPr>
          <w:ilvl w:val="0"/>
          <w:numId w:val="10"/>
        </w:numPr>
      </w:pPr>
      <w:r>
        <w:t>rule_id、campaign_id、stage；</w:t>
      </w:r>
    </w:p>
    <w:p>
      <w:pPr>
        <w:pStyle w:val="ListBullet"/>
        <w:numPr>
          <w:ilvl w:val="0"/>
          <w:numId w:val="10"/>
        </w:numPr>
      </w:pPr>
      <w:r>
        <w:t>scope_line_ids；</w:t>
      </w:r>
    </w:p>
    <w:p>
      <w:pPr>
        <w:pStyle w:val="ListBullet"/>
        <w:numPr>
          <w:ilvl w:val="0"/>
          <w:numId w:val="10"/>
        </w:numPr>
      </w:pPr>
      <w:r>
        <w:t>exclusivity_decision；</w:t>
      </w:r>
    </w:p>
    <w:p>
      <w:pPr>
        <w:pStyle w:val="ListBullet"/>
        <w:numPr>
          <w:ilvl w:val="0"/>
          <w:numId w:val="10"/>
        </w:numPr>
      </w:pPr>
      <w:r>
        <w:t>budget_token；</w:t>
      </w:r>
    </w:p>
    <w:p>
      <w:pPr>
        <w:pStyle w:val="ListBullet"/>
        <w:numPr>
          <w:ilvl w:val="0"/>
          <w:numId w:val="10"/>
        </w:numPr>
      </w:pPr>
      <w:r>
        <w:t>reason/explanation。</w:t>
      </w:r>
    </w:p>
    <w:p>
      <w:r>
        <w:t>百分比折扣必须明确基于原价还是阶段净额。默认基于当前阶段净额。</w:t>
      </w:r>
    </w:p>
    <w:p>
      <w:pPr>
        <w:pStyle w:val="Heading1"/>
      </w:pPr>
      <w:r>
        <w:t>七、常见规则算法</w:t>
      </w:r>
    </w:p>
    <w:p>
      <w:pPr>
        <w:pStyle w:val="Heading2"/>
      </w:pPr>
      <w:r>
        <w:t>7.1 百分比折扣</w:t>
      </w:r>
    </w:p>
    <w:p>
      <w:r>
        <w:t>discount = round(base_amount_minor × rate)</w:t>
      </w:r>
    </w:p>
    <w:p>
      <w:r>
        <w:t>rate 使用 DECIMAL(12,8)，舍入模式默认 HALF_UP，具体由 currency_policy_version 决定。折后金额不得小于价格保护下限。</w:t>
      </w:r>
    </w:p>
    <w:p>
      <w:pPr>
        <w:pStyle w:val="Heading2"/>
      </w:pPr>
      <w:r>
        <w:t>7.2 固定减额</w:t>
      </w:r>
    </w:p>
    <w:p>
      <w:pPr>
        <w:pStyle w:val="ListBullet"/>
        <w:numPr>
          <w:ilvl w:val="0"/>
          <w:numId w:val="10"/>
        </w:numPr>
      </w:pPr>
      <w:r>
        <w:t>优惠不超过当前适用基数。</w:t>
      </w:r>
    </w:p>
    <w:p>
      <w:pPr>
        <w:pStyle w:val="ListBullet"/>
        <w:numPr>
          <w:ilvl w:val="0"/>
          <w:numId w:val="10"/>
        </w:numPr>
      </w:pPr>
      <w:r>
        <w:t>订单固定减额按第九章分摊。</w:t>
      </w:r>
    </w:p>
    <w:p>
      <w:pPr>
        <w:pStyle w:val="ListBullet"/>
        <w:numPr>
          <w:ilvl w:val="0"/>
          <w:numId w:val="10"/>
        </w:numPr>
      </w:pPr>
      <w:r>
        <w:t>如果预算剩余小于规则优惠，默认整笔不应用；是否允许部分使用必须显式配置 partial_budget_allowed。</w:t>
      </w:r>
    </w:p>
    <w:p>
      <w:pPr>
        <w:pStyle w:val="Heading2"/>
      </w:pPr>
      <w:r>
        <w:t>7.3 第 N 件折扣</w:t>
      </w:r>
    </w:p>
    <w:p>
      <w:r>
        <w:t>同一商品组内的件序必须稳定：</w:t>
      </w:r>
    </w:p>
    <w:p>
      <w:pPr>
        <w:pStyle w:val="ListNumber"/>
        <w:numPr>
          <w:ilvl w:val="0"/>
          <w:numId w:val="11"/>
        </w:numPr>
      </w:pPr>
      <w:r>
        <w:t>按可分割数量展开逻辑单位或使用等价数学算法。</w:t>
      </w:r>
    </w:p>
    <w:p>
      <w:pPr>
        <w:pStyle w:val="ListNumber"/>
        <w:numPr>
          <w:ilvl w:val="0"/>
          <w:numId w:val="11"/>
        </w:numPr>
      </w:pPr>
      <w:r>
        <w:t>默认按成交单价升序选择优惠件，使顾客优惠可预测。</w:t>
      </w:r>
    </w:p>
    <w:p>
      <w:pPr>
        <w:pStyle w:val="ListNumber"/>
        <w:numPr>
          <w:ilvl w:val="0"/>
          <w:numId w:val="11"/>
        </w:numPr>
      </w:pPr>
      <w:r>
        <w:t>单价相同时按 line_no、line_id 排序。</w:t>
      </w:r>
    </w:p>
    <w:p>
      <w:pPr>
        <w:pStyle w:val="ListNumber"/>
        <w:numPr>
          <w:ilvl w:val="0"/>
          <w:numId w:val="11"/>
        </w:numPr>
      </w:pPr>
      <w:r>
        <w:t>称重商品默认不支持逐件第 N 件，除非配置重量步长。</w:t>
      </w:r>
    </w:p>
    <w:p>
      <w:pPr>
        <w:pStyle w:val="Heading2"/>
      </w:pPr>
      <w:r>
        <w:t>7.4 买 X 赠 Y</w:t>
      </w:r>
    </w:p>
    <w:p>
      <w:pPr>
        <w:pStyle w:val="ListBullet"/>
        <w:numPr>
          <w:ilvl w:val="0"/>
          <w:numId w:val="10"/>
        </w:numPr>
      </w:pPr>
      <w:r>
        <w:t>购买组与赠送组必须显式定义。</w:t>
      </w:r>
    </w:p>
    <w:p>
      <w:pPr>
        <w:pStyle w:val="ListBullet"/>
        <w:numPr>
          <w:ilvl w:val="0"/>
          <w:numId w:val="10"/>
        </w:numPr>
      </w:pPr>
      <w:r>
        <w:t>自选赠品需在结算前固定赠品 SKU。</w:t>
      </w:r>
    </w:p>
    <w:p>
      <w:pPr>
        <w:pStyle w:val="ListBullet"/>
        <w:numPr>
          <w:ilvl w:val="0"/>
          <w:numId w:val="10"/>
        </w:numPr>
      </w:pPr>
      <w:r>
        <w:t>赠品以 GIFT adjustment 把净额降为 0，不删除商品行。</w:t>
      </w:r>
    </w:p>
    <w:p>
      <w:pPr>
        <w:pStyle w:val="ListBullet"/>
        <w:numPr>
          <w:ilvl w:val="0"/>
          <w:numId w:val="10"/>
        </w:numPr>
      </w:pPr>
      <w:r>
        <w:t>库存照常扣减，成本照常结转。</w:t>
      </w:r>
    </w:p>
    <w:p>
      <w:pPr>
        <w:pStyle w:val="ListBullet"/>
        <w:numPr>
          <w:ilvl w:val="0"/>
          <w:numId w:val="10"/>
        </w:numPr>
      </w:pPr>
      <w:r>
        <w:t>未领取赠品是否允许折现默认否。</w:t>
      </w:r>
    </w:p>
    <w:p>
      <w:pPr>
        <w:pStyle w:val="ListBullet"/>
        <w:numPr>
          <w:ilvl w:val="0"/>
          <w:numId w:val="10"/>
        </w:numPr>
      </w:pPr>
      <w:r>
        <w:t>赠品缺货的替代品、延期赠或取消优惠必须由活动策略明确。</w:t>
      </w:r>
    </w:p>
    <w:p>
      <w:pPr>
        <w:pStyle w:val="Heading2"/>
      </w:pPr>
      <w:r>
        <w:t>7.5 组合价</w:t>
      </w:r>
    </w:p>
    <w:p>
      <w:pPr>
        <w:pStyle w:val="ListBullet"/>
        <w:numPr>
          <w:ilvl w:val="0"/>
          <w:numId w:val="10"/>
        </w:numPr>
      </w:pPr>
      <w:r>
        <w:t>引擎对候选商品按稳定顺序分组。</w:t>
      </w:r>
    </w:p>
    <w:p>
      <w:pPr>
        <w:pStyle w:val="ListBullet"/>
        <w:numPr>
          <w:ilvl w:val="0"/>
          <w:numId w:val="10"/>
        </w:numPr>
      </w:pPr>
      <w:r>
        <w:t>同一数量单位不能被两个组合重复消费，除非明确允许。</w:t>
      </w:r>
    </w:p>
    <w:p>
      <w:pPr>
        <w:pStyle w:val="ListBullet"/>
        <w:numPr>
          <w:ilvl w:val="0"/>
          <w:numId w:val="10"/>
        </w:numPr>
      </w:pPr>
      <w:r>
        <w:t>组合优惠 = 组成商品当前阶段金额之和 - bundle_price。</w:t>
      </w:r>
    </w:p>
    <w:p>
      <w:pPr>
        <w:pStyle w:val="ListBullet"/>
        <w:numPr>
          <w:ilvl w:val="0"/>
          <w:numId w:val="10"/>
        </w:numPr>
      </w:pPr>
      <w:r>
        <w:t>优惠按组合内各行阶段金额比例分摊。</w:t>
      </w:r>
    </w:p>
    <w:p>
      <w:pPr>
        <w:pStyle w:val="ListBullet"/>
        <w:numPr>
          <w:ilvl w:val="0"/>
          <w:numId w:val="10"/>
        </w:numPr>
      </w:pPr>
      <w:r>
        <w:t>大规模组合求解必须设置候选上限和超时，不得阻塞收银。</w:t>
      </w:r>
    </w:p>
    <w:p>
      <w:pPr>
        <w:pStyle w:val="Heading2"/>
      </w:pPr>
      <w:r>
        <w:t>7.6 满额优惠</w:t>
      </w:r>
    </w:p>
    <w:p>
      <w:r>
        <w:t>门槛基数必须声明：</w:t>
      </w:r>
    </w:p>
    <w:p>
      <w:pPr>
        <w:pStyle w:val="ListBullet"/>
        <w:numPr>
          <w:ilvl w:val="0"/>
          <w:numId w:val="10"/>
        </w:numPr>
      </w:pPr>
      <w:r>
        <w:t>原始标价总额；</w:t>
      </w:r>
    </w:p>
    <w:p>
      <w:pPr>
        <w:pStyle w:val="ListBullet"/>
        <w:numPr>
          <w:ilvl w:val="0"/>
          <w:numId w:val="10"/>
        </w:numPr>
      </w:pPr>
      <w:r>
        <w:t>基础价总额；</w:t>
      </w:r>
    </w:p>
    <w:p>
      <w:pPr>
        <w:pStyle w:val="ListBullet"/>
        <w:numPr>
          <w:ilvl w:val="0"/>
          <w:numId w:val="10"/>
        </w:numPr>
      </w:pPr>
      <w:r>
        <w:t>行级优惠后净额；</w:t>
      </w:r>
    </w:p>
    <w:p>
      <w:pPr>
        <w:pStyle w:val="ListBullet"/>
        <w:numPr>
          <w:ilvl w:val="0"/>
          <w:numId w:val="10"/>
        </w:numPr>
      </w:pPr>
      <w:r>
        <w:t>排除商品后的合格金额。</w:t>
      </w:r>
    </w:p>
    <w:p>
      <w:r>
        <w:t>默认使用“行级和组合促销后的合格净额”，不含礼品卡充值、运费、已作为赠品的金额和法规禁止参加的商品。</w:t>
      </w:r>
    </w:p>
    <w:p>
      <w:pPr>
        <w:pStyle w:val="Heading1"/>
      </w:pPr>
      <w:r>
        <w:t>八、优惠券、会员与预算</w:t>
      </w:r>
    </w:p>
    <w:p>
      <w:pPr>
        <w:pStyle w:val="Heading2"/>
      </w:pPr>
      <w:r>
        <w:t>8.1 优惠券状态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340"/>
        <w:gridCol w:w="7020"/>
      </w:tblGrid>
      <w:tr>
        <w:trPr>
          <w:cantSplit/>
          <w:tblHeader w:val="true"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状态</w:t>
            </w:r>
          </w:p>
        </w:tc>
        <w:tc>
          <w:tcPr>
            <w:tcW w:type="dxa" w:w="7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ISSUED</w:t>
            </w:r>
          </w:p>
        </w:tc>
        <w:tc>
          <w:tcPr>
            <w:tcW w:type="dxa" w:w="7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已发放可用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HELD</w:t>
            </w:r>
          </w:p>
        </w:tc>
        <w:tc>
          <w:tcPr>
            <w:tcW w:type="dxa" w:w="7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为订单短时冻结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REDEEMED</w:t>
            </w:r>
          </w:p>
        </w:tc>
        <w:tc>
          <w:tcPr>
            <w:tcW w:type="dxa" w:w="7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订单成交后已核销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RELEASED</w:t>
            </w:r>
          </w:p>
        </w:tc>
        <w:tc>
          <w:tcPr>
            <w:tcW w:type="dxa" w:w="7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订单取消或冻结超时后释放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EXPIRED</w:t>
            </w:r>
          </w:p>
        </w:tc>
        <w:tc>
          <w:tcPr>
            <w:tcW w:type="dxa" w:w="7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已过期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VOID</w:t>
            </w:r>
          </w:p>
        </w:tc>
        <w:tc>
          <w:tcPr>
            <w:tcW w:type="dxa" w:w="7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作废</w:t>
            </w:r>
          </w:p>
        </w:tc>
      </w:tr>
    </w:tbl>
    <w:p>
      <w:pPr>
        <w:spacing w:before="0" w:after="40"/>
      </w:pPr>
    </w:p>
    <w:p>
      <w:r>
        <w:t>离线使用券必须有签名 coupon_token，包含：</w:t>
      </w:r>
    </w:p>
    <w:p>
      <w:pPr>
        <w:pStyle w:val="ListBullet"/>
        <w:numPr>
          <w:ilvl w:val="0"/>
          <w:numId w:val="10"/>
        </w:numPr>
      </w:pPr>
      <w:r>
        <w:t>coupon_id、tenant_id、member_id；</w:t>
      </w:r>
    </w:p>
    <w:p>
      <w:pPr>
        <w:pStyle w:val="ListBullet"/>
        <w:numPr>
          <w:ilvl w:val="0"/>
          <w:numId w:val="10"/>
        </w:numPr>
      </w:pPr>
      <w:r>
        <w:t>适用范围和最大优惠；</w:t>
      </w:r>
    </w:p>
    <w:p>
      <w:pPr>
        <w:pStyle w:val="ListBullet"/>
        <w:numPr>
          <w:ilvl w:val="0"/>
          <w:numId w:val="10"/>
        </w:numPr>
      </w:pPr>
      <w:r>
        <w:t>token_id、issued_at、expires_at；</w:t>
      </w:r>
    </w:p>
    <w:p>
      <w:pPr>
        <w:pStyle w:val="ListBullet"/>
        <w:numPr>
          <w:ilvl w:val="0"/>
          <w:numId w:val="10"/>
        </w:numPr>
      </w:pPr>
      <w:r>
        <w:t>可用次数与离线风险额度；</w:t>
      </w:r>
    </w:p>
    <w:p>
      <w:pPr>
        <w:pStyle w:val="ListBullet"/>
        <w:numPr>
          <w:ilvl w:val="0"/>
          <w:numId w:val="10"/>
        </w:numPr>
      </w:pPr>
      <w:r>
        <w:t>服务端签名。</w:t>
      </w:r>
    </w:p>
    <w:p>
      <w:r>
        <w:t>同一 token_id 只能成功消费一次。多设备离线冲突按先到云端的有效成交占用，后到交易进入权益差异处置，但不得静默修改已收现金订单金额。</w:t>
      </w:r>
    </w:p>
    <w:p>
      <w:pPr>
        <w:pStyle w:val="Heading2"/>
      </w:pPr>
      <w:r>
        <w:t>8.2 冻结与核销</w:t>
      </w:r>
    </w:p>
    <w:p>
      <w:pPr>
        <w:pStyle w:val="ListBullet"/>
        <w:numPr>
          <w:ilvl w:val="0"/>
          <w:numId w:val="10"/>
        </w:numPr>
      </w:pPr>
      <w:r>
        <w:t>订单进入 PENDING_PAYMENT 前可冻结券。</w:t>
      </w:r>
    </w:p>
    <w:p>
      <w:pPr>
        <w:pStyle w:val="ListBullet"/>
        <w:numPr>
          <w:ilvl w:val="0"/>
          <w:numId w:val="10"/>
        </w:numPr>
      </w:pPr>
      <w:r>
        <w:t>支付失败并重新编辑时释放或延长冻结。</w:t>
      </w:r>
    </w:p>
    <w:p>
      <w:pPr>
        <w:pStyle w:val="ListBullet"/>
        <w:numPr>
          <w:ilvl w:val="0"/>
          <w:numId w:val="10"/>
        </w:numPr>
      </w:pPr>
      <w:r>
        <w:t>订单 CONFIRMED 后核销。</w:t>
      </w:r>
    </w:p>
    <w:p>
      <w:pPr>
        <w:pStyle w:val="ListBullet"/>
        <w:numPr>
          <w:ilvl w:val="0"/>
          <w:numId w:val="10"/>
        </w:numPr>
      </w:pPr>
      <w:r>
        <w:t>支付 UNKNOWN 时不得提前释放。</w:t>
      </w:r>
    </w:p>
    <w:p>
      <w:pPr>
        <w:pStyle w:val="ListBullet"/>
        <w:numPr>
          <w:ilvl w:val="0"/>
          <w:numId w:val="10"/>
        </w:numPr>
      </w:pPr>
      <w:r>
        <w:t>订单取消必须释放。</w:t>
      </w:r>
    </w:p>
    <w:p>
      <w:pPr>
        <w:pStyle w:val="ListBullet"/>
        <w:numPr>
          <w:ilvl w:val="0"/>
          <w:numId w:val="10"/>
        </w:numPr>
      </w:pPr>
      <w:r>
        <w:t>退货是否返券取决于券策略和退货比例，结果写权益账本。</w:t>
      </w:r>
    </w:p>
    <w:p>
      <w:pPr>
        <w:pStyle w:val="Heading2"/>
      </w:pPr>
      <w:r>
        <w:t>8.3 预算</w:t>
      </w:r>
    </w:p>
    <w:p>
      <w:r>
        <w:t>促销预算包括：</w:t>
      </w:r>
    </w:p>
    <w:p>
      <w:pPr>
        <w:pStyle w:val="ListBullet"/>
        <w:numPr>
          <w:ilvl w:val="0"/>
          <w:numId w:val="10"/>
        </w:numPr>
      </w:pPr>
      <w:r>
        <w:t>总预算；</w:t>
      </w:r>
    </w:p>
    <w:p>
      <w:pPr>
        <w:pStyle w:val="ListBullet"/>
        <w:numPr>
          <w:ilvl w:val="0"/>
          <w:numId w:val="10"/>
        </w:numPr>
      </w:pPr>
      <w:r>
        <w:t>日预算；</w:t>
      </w:r>
    </w:p>
    <w:p>
      <w:pPr>
        <w:pStyle w:val="ListBullet"/>
        <w:numPr>
          <w:ilvl w:val="0"/>
          <w:numId w:val="10"/>
        </w:numPr>
      </w:pPr>
      <w:r>
        <w:t>门店预算；</w:t>
      </w:r>
    </w:p>
    <w:p>
      <w:pPr>
        <w:pStyle w:val="ListBullet"/>
        <w:numPr>
          <w:ilvl w:val="0"/>
          <w:numId w:val="10"/>
        </w:numPr>
      </w:pPr>
      <w:r>
        <w:t>会员或订单次数限制；</w:t>
      </w:r>
    </w:p>
    <w:p>
      <w:pPr>
        <w:pStyle w:val="ListBullet"/>
        <w:numPr>
          <w:ilvl w:val="0"/>
          <w:numId w:val="10"/>
        </w:numPr>
      </w:pPr>
      <w:r>
        <w:t>商品数量限制。</w:t>
      </w:r>
    </w:p>
    <w:p>
      <w:r>
        <w:t>在线预算使用数据库原子占用或额度服务，必须带 budget_reservation_id。订单取消释放，确认后转为 consumed。离线促销只能使用已下发的签名预算令牌或不需要强预算的规则。</w:t>
      </w:r>
    </w:p>
    <w:p>
      <w:pPr>
        <w:pStyle w:val="Heading2"/>
      </w:pPr>
      <w:r>
        <w:t>8.4 会员价和会员折扣</w:t>
      </w:r>
    </w:p>
    <w:p>
      <w:pPr>
        <w:pStyle w:val="ListBullet"/>
        <w:numPr>
          <w:ilvl w:val="0"/>
          <w:numId w:val="10"/>
        </w:numPr>
      </w:pPr>
      <w:r>
        <w:t>会员价属于价格候选。</w:t>
      </w:r>
    </w:p>
    <w:p>
      <w:pPr>
        <w:pStyle w:val="ListBullet"/>
        <w:numPr>
          <w:ilvl w:val="0"/>
          <w:numId w:val="10"/>
        </w:numPr>
      </w:pPr>
      <w:r>
        <w:t>会员折扣属于 Adjustment。</w:t>
      </w:r>
    </w:p>
    <w:p>
      <w:pPr>
        <w:pStyle w:val="ListBullet"/>
        <w:numPr>
          <w:ilvl w:val="0"/>
          <w:numId w:val="10"/>
        </w:numPr>
      </w:pPr>
      <w:r>
        <w:t>等级、标签和权益版本必须保存快照。</w:t>
      </w:r>
    </w:p>
    <w:p>
      <w:pPr>
        <w:pStyle w:val="ListBullet"/>
        <w:numPr>
          <w:ilvl w:val="0"/>
          <w:numId w:val="10"/>
        </w:numPr>
      </w:pPr>
      <w:r>
        <w:t>会员身份解绑或等级变化不改变历史订单。</w:t>
      </w:r>
    </w:p>
    <w:p>
      <w:pPr>
        <w:pStyle w:val="ListBullet"/>
        <w:numPr>
          <w:ilvl w:val="0"/>
          <w:numId w:val="10"/>
        </w:numPr>
      </w:pPr>
      <w:r>
        <w:t>匿名化后保留不可逆 member_ref_hash 与权益快照，以满足审计同时降低隐私暴露。</w:t>
      </w:r>
    </w:p>
    <w:p>
      <w:pPr>
        <w:pStyle w:val="Heading1"/>
      </w:pPr>
      <w:r>
        <w:t>九、优惠分摊</w:t>
      </w:r>
    </w:p>
    <w:p>
      <w:pPr>
        <w:pStyle w:val="Heading2"/>
      </w:pPr>
      <w:r>
        <w:t>9.1 分摊目标</w:t>
      </w:r>
    </w:p>
    <w:p>
      <w:r>
        <w:t>分摊用于：</w:t>
      </w:r>
    </w:p>
    <w:p>
      <w:pPr>
        <w:pStyle w:val="ListBullet"/>
        <w:numPr>
          <w:ilvl w:val="0"/>
          <w:numId w:val="10"/>
        </w:numPr>
      </w:pPr>
      <w:r>
        <w:t>订单行净额；</w:t>
      </w:r>
    </w:p>
    <w:p>
      <w:pPr>
        <w:pStyle w:val="ListBullet"/>
        <w:numPr>
          <w:ilvl w:val="0"/>
          <w:numId w:val="10"/>
        </w:numPr>
      </w:pPr>
      <w:r>
        <w:t>部分退货的可退金额；</w:t>
      </w:r>
    </w:p>
    <w:p>
      <w:pPr>
        <w:pStyle w:val="ListBullet"/>
        <w:numPr>
          <w:ilvl w:val="0"/>
          <w:numId w:val="10"/>
        </w:numPr>
      </w:pPr>
      <w:r>
        <w:t>税、收入、成本和毛利报表；</w:t>
      </w:r>
    </w:p>
    <w:p>
      <w:pPr>
        <w:pStyle w:val="ListBullet"/>
        <w:numPr>
          <w:ilvl w:val="0"/>
          <w:numId w:val="10"/>
        </w:numPr>
      </w:pPr>
      <w:r>
        <w:t>品牌、供应商、加盟商或平台承担优惠；</w:t>
      </w:r>
    </w:p>
    <w:p>
      <w:pPr>
        <w:pStyle w:val="ListBullet"/>
        <w:numPr>
          <w:ilvl w:val="0"/>
          <w:numId w:val="10"/>
        </w:numPr>
      </w:pPr>
      <w:r>
        <w:t>连接器订单对账。</w:t>
      </w:r>
    </w:p>
    <w:p>
      <w:r>
        <w:t>每个 adjustment 必须保存从优惠来源到订单行的分摊明细。</w:t>
      </w:r>
    </w:p>
    <w:p>
      <w:pPr>
        <w:pStyle w:val="Heading2"/>
      </w:pPr>
      <w:r>
        <w:t>9.2 最大余数法</w:t>
      </w:r>
    </w:p>
    <w:p>
      <w:r>
        <w:t>待分摊金额 D，合格行权重 w_i：</w:t>
      </w:r>
    </w:p>
    <w:p>
      <w:pPr>
        <w:pStyle w:val="ListNumber"/>
        <w:numPr>
          <w:ilvl w:val="0"/>
          <w:numId w:val="11"/>
        </w:numPr>
      </w:pPr>
      <w:r>
        <w:t>W = 所有 w_i 之和。</w:t>
      </w:r>
    </w:p>
    <w:p>
      <w:pPr>
        <w:pStyle w:val="ListNumber"/>
        <w:numPr>
          <w:ilvl w:val="0"/>
          <w:numId w:val="11"/>
        </w:numPr>
      </w:pPr>
      <w:r>
        <w:t>原始份额 r_i = D × w_i ÷ W。</w:t>
      </w:r>
    </w:p>
    <w:p>
      <w:pPr>
        <w:pStyle w:val="ListNumber"/>
        <w:numPr>
          <w:ilvl w:val="0"/>
          <w:numId w:val="11"/>
        </w:numPr>
      </w:pPr>
      <w:r>
        <w:t>基础份额 a_i = floor(r_i)。</w:t>
      </w:r>
    </w:p>
    <w:p>
      <w:pPr>
        <w:pStyle w:val="ListNumber"/>
        <w:numPr>
          <w:ilvl w:val="0"/>
          <w:numId w:val="11"/>
        </w:numPr>
      </w:pPr>
      <w:r>
        <w:t>余数 R = D - 所有 a_i 之和。</w:t>
      </w:r>
    </w:p>
    <w:p>
      <w:pPr>
        <w:pStyle w:val="ListNumber"/>
        <w:numPr>
          <w:ilvl w:val="0"/>
          <w:numId w:val="11"/>
        </w:numPr>
      </w:pPr>
      <w:r>
        <w:t>按 r_i - a_i 降序分配每次 1 个最小货币单位。</w:t>
      </w:r>
    </w:p>
    <w:p>
      <w:pPr>
        <w:pStyle w:val="ListNumber"/>
        <w:numPr>
          <w:ilvl w:val="0"/>
          <w:numId w:val="11"/>
        </w:numPr>
      </w:pPr>
      <w:r>
        <w:t>小数余数相同按 line_no、line_id ASCII 升序。</w:t>
      </w:r>
    </w:p>
    <w:p>
      <w:r>
        <w:t>必须保证：</w:t>
      </w:r>
    </w:p>
    <w:p>
      <w:pPr>
        <w:pStyle w:val="ListBullet"/>
        <w:numPr>
          <w:ilvl w:val="0"/>
          <w:numId w:val="10"/>
        </w:numPr>
      </w:pPr>
      <w:r>
        <w:t>所有 a_i 大于等于 0；</w:t>
      </w:r>
    </w:p>
    <w:p>
      <w:pPr>
        <w:pStyle w:val="ListBullet"/>
        <w:numPr>
          <w:ilvl w:val="0"/>
          <w:numId w:val="10"/>
        </w:numPr>
      </w:pPr>
      <w:r>
        <w:t>a_i 不超过该行可分摊上限；</w:t>
      </w:r>
    </w:p>
    <w:p>
      <w:pPr>
        <w:pStyle w:val="ListBullet"/>
        <w:numPr>
          <w:ilvl w:val="0"/>
          <w:numId w:val="10"/>
        </w:numPr>
      </w:pPr>
      <w:r>
        <w:t>所有 a_i 之和等于 D；</w:t>
      </w:r>
    </w:p>
    <w:p>
      <w:pPr>
        <w:pStyle w:val="ListBullet"/>
        <w:numPr>
          <w:ilvl w:val="0"/>
          <w:numId w:val="10"/>
        </w:numPr>
      </w:pPr>
      <w:r>
        <w:t>输入顺序变化不改变结果。</w:t>
      </w:r>
    </w:p>
    <w:p>
      <w:pPr>
        <w:pStyle w:val="Heading2"/>
      </w:pPr>
      <w:r>
        <w:t>9.3 权重</w:t>
      </w:r>
    </w:p>
    <w:p>
      <w:pPr>
        <w:pStyle w:val="ListBullet"/>
        <w:numPr>
          <w:ilvl w:val="0"/>
          <w:numId w:val="10"/>
        </w:numPr>
      </w:pPr>
      <w:r>
        <w:t>默认使用本阶段优惠前的合格行净额。</w:t>
      </w:r>
    </w:p>
    <w:p>
      <w:pPr>
        <w:pStyle w:val="ListBullet"/>
        <w:numPr>
          <w:ilvl w:val="0"/>
          <w:numId w:val="10"/>
        </w:numPr>
      </w:pPr>
      <w:r>
        <w:t>行净额为 0 的行权重为 0，除非规则明确使用数量权重。</w:t>
      </w:r>
    </w:p>
    <w:p>
      <w:pPr>
        <w:pStyle w:val="ListBullet"/>
        <w:numPr>
          <w:ilvl w:val="0"/>
          <w:numId w:val="10"/>
        </w:numPr>
      </w:pPr>
      <w:r>
        <w:t>赠品不参与其他订单优惠分摊。</w:t>
      </w:r>
    </w:p>
    <w:p>
      <w:pPr>
        <w:pStyle w:val="ListBullet"/>
        <w:numPr>
          <w:ilvl w:val="0"/>
          <w:numId w:val="10"/>
        </w:numPr>
      </w:pPr>
      <w:r>
        <w:t>固定价组合在组合内部先分摊，再参与后续订单级优惠。</w:t>
      </w:r>
    </w:p>
    <w:p>
      <w:pPr>
        <w:pStyle w:val="ListBullet"/>
        <w:numPr>
          <w:ilvl w:val="0"/>
          <w:numId w:val="10"/>
        </w:numPr>
      </w:pPr>
      <w:r>
        <w:t>禁止优惠的商品不进入权重集合。</w:t>
      </w:r>
    </w:p>
    <w:p>
      <w:pPr>
        <w:pStyle w:val="ListBullet"/>
        <w:numPr>
          <w:ilvl w:val="0"/>
          <w:numId w:val="10"/>
        </w:numPr>
      </w:pPr>
      <w:r>
        <w:t>某行达到折扣下限后，剩余优惠在其他合格行重新分配。</w:t>
      </w:r>
    </w:p>
    <w:p>
      <w:pPr>
        <w:pStyle w:val="Heading2"/>
      </w:pPr>
      <w:r>
        <w:t>9.4 分摊记录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3557"/>
        <w:gridCol w:w="5803"/>
      </w:tblGrid>
      <w:tr>
        <w:trPr>
          <w:cantSplit/>
          <w:tblHeader w:val="true"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字段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allocation_id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ULID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adjustment_id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优惠调整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order_line_id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订单行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allocated_amount_minor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分摊金额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allocation_base_minor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权重基数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quantity_basis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数量权重快照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algorithm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LARGEST_REMAINDER_V1 等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tie_breaker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稳定决胜摘要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sponsor_type/id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承担方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refundable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是否参与退款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9.5 多承担方</w:t>
      </w:r>
    </w:p>
    <w:p>
      <w:r>
        <w:t>平台、品牌、商户、供应商共同承担优惠时：</w:t>
      </w:r>
    </w:p>
    <w:p>
      <w:pPr>
        <w:pStyle w:val="ListNumber"/>
        <w:numPr>
          <w:ilvl w:val="0"/>
          <w:numId w:val="11"/>
        </w:numPr>
      </w:pPr>
      <w:r>
        <w:t>先按合同确定 sponsor share。</w:t>
      </w:r>
    </w:p>
    <w:p>
      <w:pPr>
        <w:pStyle w:val="ListNumber"/>
        <w:numPr>
          <w:ilvl w:val="0"/>
          <w:numId w:val="11"/>
        </w:numPr>
      </w:pPr>
      <w:r>
        <w:t>每个 sponsor 份额使用最大余数法保证总额一致。</w:t>
      </w:r>
    </w:p>
    <w:p>
      <w:pPr>
        <w:pStyle w:val="ListNumber"/>
        <w:numPr>
          <w:ilvl w:val="0"/>
          <w:numId w:val="11"/>
        </w:numPr>
      </w:pPr>
      <w:r>
        <w:t>再把 sponsor 份额分摊至订单行。</w:t>
      </w:r>
    </w:p>
    <w:p>
      <w:pPr>
        <w:pStyle w:val="ListNumber"/>
        <w:numPr>
          <w:ilvl w:val="0"/>
          <w:numId w:val="11"/>
        </w:numPr>
      </w:pPr>
      <w:r>
        <w:t>sponsor 分摊总和、行分摊总和均等于 adjustment 总额。</w:t>
      </w:r>
    </w:p>
    <w:p>
      <w:pPr>
        <w:pStyle w:val="ListNumber"/>
        <w:numPr>
          <w:ilvl w:val="0"/>
          <w:numId w:val="11"/>
        </w:numPr>
      </w:pPr>
      <w:r>
        <w:t>退货按原 sponsor allocation 反向回退。</w:t>
      </w:r>
    </w:p>
    <w:p>
      <w:pPr>
        <w:pStyle w:val="Heading1"/>
      </w:pPr>
      <w:r>
        <w:t>十、应收舍入与税</w:t>
      </w:r>
    </w:p>
    <w:p>
      <w:pPr>
        <w:pStyle w:val="Heading2"/>
      </w:pPr>
      <w:r>
        <w:t>10.1 舍入</w:t>
      </w:r>
    </w:p>
    <w:p>
      <w:r>
        <w:t>商业 V1 CNY 默认：</w:t>
      </w:r>
    </w:p>
    <w:p>
      <w:pPr>
        <w:pStyle w:val="ListBullet"/>
        <w:numPr>
          <w:ilvl w:val="0"/>
          <w:numId w:val="10"/>
        </w:numPr>
      </w:pPr>
      <w:r>
        <w:t>电子支付精确到分，不抹零。</w:t>
      </w:r>
    </w:p>
    <w:p>
      <w:pPr>
        <w:pStyle w:val="ListBullet"/>
        <w:numPr>
          <w:ilvl w:val="0"/>
          <w:numId w:val="10"/>
        </w:numPr>
      </w:pPr>
      <w:r>
        <w:t>现金抹零由租户策略决定，作为 ROUNDING adjustment 单独保存。</w:t>
      </w:r>
    </w:p>
    <w:p>
      <w:pPr>
        <w:pStyle w:val="ListBullet"/>
        <w:numPr>
          <w:ilvl w:val="0"/>
          <w:numId w:val="10"/>
        </w:numPr>
      </w:pPr>
      <w:r>
        <w:t>rounding_minor 可以正或负，但受绝对值上限控制。</w:t>
      </w:r>
    </w:p>
    <w:p>
      <w:pPr>
        <w:pStyle w:val="ListBullet"/>
        <w:numPr>
          <w:ilvl w:val="0"/>
          <w:numId w:val="10"/>
        </w:numPr>
      </w:pPr>
      <w:r>
        <w:t>找零基于舍入后的应收。</w:t>
      </w:r>
    </w:p>
    <w:p>
      <w:pPr>
        <w:pStyle w:val="ListBullet"/>
        <w:numPr>
          <w:ilvl w:val="0"/>
          <w:numId w:val="10"/>
        </w:numPr>
      </w:pPr>
      <w:r>
        <w:t>不得通过修改最后一行商品价格隐藏舍入。</w:t>
      </w:r>
    </w:p>
    <w:p>
      <w:pPr>
        <w:pStyle w:val="Heading2"/>
      </w:pPr>
      <w:r>
        <w:t>10.2 税</w:t>
      </w:r>
    </w:p>
    <w:p>
      <w:pPr>
        <w:pStyle w:val="ListBullet"/>
        <w:numPr>
          <w:ilvl w:val="0"/>
          <w:numId w:val="10"/>
        </w:numPr>
      </w:pPr>
      <w:r>
        <w:t>含税价/未税价由租户税策略确定。</w:t>
      </w:r>
    </w:p>
    <w:p>
      <w:pPr>
        <w:pStyle w:val="ListBullet"/>
        <w:numPr>
          <w:ilvl w:val="0"/>
          <w:numId w:val="10"/>
        </w:numPr>
      </w:pPr>
      <w:r>
        <w:t>行税基必须使用优惠后的应税净额。</w:t>
      </w:r>
    </w:p>
    <w:p>
      <w:pPr>
        <w:pStyle w:val="ListBullet"/>
        <w:numPr>
          <w:ilvl w:val="0"/>
          <w:numId w:val="10"/>
        </w:numPr>
      </w:pPr>
      <w:r>
        <w:t>优惠是否影响销项税按税务策略分类。</w:t>
      </w:r>
    </w:p>
    <w:p>
      <w:pPr>
        <w:pStyle w:val="ListBullet"/>
        <w:numPr>
          <w:ilvl w:val="0"/>
          <w:numId w:val="10"/>
        </w:numPr>
      </w:pPr>
      <w:r>
        <w:t>税舍入可按行或按单，但 policy_version 必须固定。</w:t>
      </w:r>
    </w:p>
    <w:p>
      <w:pPr>
        <w:pStyle w:val="ListBullet"/>
        <w:numPr>
          <w:ilvl w:val="0"/>
          <w:numId w:val="10"/>
        </w:numPr>
      </w:pPr>
      <w:r>
        <w:t>税额分摊与调整保存独立明细。</w:t>
      </w:r>
    </w:p>
    <w:p>
      <w:pPr>
        <w:pStyle w:val="ListBullet"/>
        <w:numPr>
          <w:ilvl w:val="0"/>
          <w:numId w:val="10"/>
        </w:numPr>
      </w:pPr>
      <w:r>
        <w:t>跨地区、复杂税制不在商业 V1 国内单币种默认范围，但字段应预留。</w:t>
      </w:r>
    </w:p>
    <w:p>
      <w:pPr>
        <w:pStyle w:val="Heading1"/>
      </w:pPr>
      <w:r>
        <w:t>十一、退货与优惠回退</w:t>
      </w:r>
    </w:p>
    <w:p>
      <w:pPr>
        <w:pStyle w:val="Heading2"/>
      </w:pPr>
      <w:r>
        <w:t>11.1 基本原则</w:t>
      </w:r>
    </w:p>
    <w:p>
      <w:pPr>
        <w:pStyle w:val="ListBullet"/>
        <w:numPr>
          <w:ilvl w:val="0"/>
          <w:numId w:val="10"/>
        </w:numPr>
      </w:pPr>
      <w:r>
        <w:t>不重新运行当前促销。</w:t>
      </w:r>
    </w:p>
    <w:p>
      <w:pPr>
        <w:pStyle w:val="ListBullet"/>
        <w:numPr>
          <w:ilvl w:val="0"/>
          <w:numId w:val="10"/>
        </w:numPr>
      </w:pPr>
      <w:r>
        <w:t>使用原订单行的成交数量、行净额、allocation 和规则快照。</w:t>
      </w:r>
    </w:p>
    <w:p>
      <w:pPr>
        <w:pStyle w:val="ListBullet"/>
        <w:numPr>
          <w:ilvl w:val="0"/>
          <w:numId w:val="10"/>
        </w:numPr>
      </w:pPr>
      <w:r>
        <w:t>已退数量和已退优惠累计记账。</w:t>
      </w:r>
    </w:p>
    <w:p>
      <w:pPr>
        <w:pStyle w:val="ListBullet"/>
        <w:numPr>
          <w:ilvl w:val="0"/>
          <w:numId w:val="10"/>
        </w:numPr>
      </w:pPr>
      <w:r>
        <w:t>最后一次可退数量承接最小货币单位余数。</w:t>
      </w:r>
    </w:p>
    <w:p>
      <w:pPr>
        <w:pStyle w:val="ListBullet"/>
        <w:numPr>
          <w:ilvl w:val="0"/>
          <w:numId w:val="10"/>
        </w:numPr>
      </w:pPr>
      <w:r>
        <w:t>退款总额不超过原订单净支付可退余额。</w:t>
      </w:r>
    </w:p>
    <w:p>
      <w:pPr>
        <w:pStyle w:val="Heading2"/>
      </w:pPr>
      <w:r>
        <w:t>11.2 行级回退</w:t>
      </w:r>
    </w:p>
    <w:p>
      <w:r>
        <w:t>订单行原数量 Q、原行实付 N、已退累计 R，当前退货数量 q：</w:t>
      </w:r>
    </w:p>
    <w:p>
      <w:r>
        <w:t>current_refund = floor(N × q ÷ Q) 或按原单位片段 allocation 计算；</w:t>
      </w:r>
    </w:p>
    <w:p>
      <w:r>
        <w:t>当 q 等于最后剩余可退数量时：</w:t>
      </w:r>
    </w:p>
    <w:p>
      <w:r>
        <w:t>current_refund = N - R。</w:t>
      </w:r>
    </w:p>
    <w:p>
      <w:r>
        <w:t>精确算法由 return_allocation_algorithm 固化，不允许不同端各自实现不同舍入。</w:t>
      </w:r>
    </w:p>
    <w:p>
      <w:pPr>
        <w:pStyle w:val="Heading2"/>
      </w:pPr>
      <w:r>
        <w:t>11.3 门槛优惠</w:t>
      </w:r>
    </w:p>
    <w:p>
      <w:r>
        <w:t>默认采用“保留原订单优惠分摊”：</w:t>
      </w:r>
    </w:p>
    <w:p>
      <w:pPr>
        <w:pStyle w:val="ListBullet"/>
        <w:numPr>
          <w:ilvl w:val="0"/>
          <w:numId w:val="10"/>
        </w:numPr>
      </w:pPr>
      <w:r>
        <w:t>每次退货退回该行原实付净额；</w:t>
      </w:r>
    </w:p>
    <w:p>
      <w:pPr>
        <w:pStyle w:val="ListBullet"/>
        <w:numPr>
          <w:ilvl w:val="0"/>
          <w:numId w:val="10"/>
        </w:numPr>
      </w:pPr>
      <w:r>
        <w:t>不因退货后剩余商品不达门槛而重新追缴优惠；</w:t>
      </w:r>
    </w:p>
    <w:p>
      <w:pPr>
        <w:pStyle w:val="ListBullet"/>
        <w:numPr>
          <w:ilvl w:val="0"/>
          <w:numId w:val="10"/>
        </w:numPr>
      </w:pPr>
      <w:r>
        <w:t>若租户要求门槛重算，必须作为明确政策，生成 clawback adjustment 并在顾客确认前展示；</w:t>
      </w:r>
    </w:p>
    <w:p>
      <w:pPr>
        <w:pStyle w:val="ListBullet"/>
        <w:numPr>
          <w:ilvl w:val="0"/>
          <w:numId w:val="10"/>
        </w:numPr>
      </w:pPr>
      <w:r>
        <w:t>法规、行业和平台规则优先于租户配置。</w:t>
      </w:r>
    </w:p>
    <w:p>
      <w:r>
        <w:t>商业 V1 推荐不追缴，减少争议并保持实现稳定。</w:t>
      </w:r>
    </w:p>
    <w:p>
      <w:pPr>
        <w:pStyle w:val="Heading2"/>
      </w:pPr>
      <w:r>
        <w:t>11.4 买赠</w:t>
      </w:r>
    </w:p>
    <w:p>
      <w:r>
        <w:t>策略必须在活动发布时选择：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3557"/>
        <w:gridCol w:w="5803"/>
      </w:tblGrid>
      <w:tr>
        <w:trPr>
          <w:cantSplit/>
          <w:tblHeader w:val="true"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策略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行为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RETURN_GIFT_REQUIRED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退购买品导致资格失效时必须退赠品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DEDUCT_GIFT_VALUE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未退赠品时从退款扣除其快照价值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ALLOW_KEEP_GIFT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允许保留，不追缴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MANUAL_REVIEW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进入主管审批</w:t>
            </w:r>
          </w:p>
        </w:tc>
      </w:tr>
    </w:tbl>
    <w:p>
      <w:pPr>
        <w:spacing w:before="0" w:after="40"/>
      </w:pPr>
    </w:p>
    <w:p>
      <w:r>
        <w:t>赠品价值使用原活动定义或成交快照，不使用当前零售价。</w:t>
      </w:r>
    </w:p>
    <w:p>
      <w:pPr>
        <w:pStyle w:val="Heading2"/>
      </w:pPr>
      <w:r>
        <w:t>11.5 套装</w:t>
      </w:r>
    </w:p>
    <w:p>
      <w:pPr>
        <w:pStyle w:val="ListBullet"/>
        <w:numPr>
          <w:ilvl w:val="0"/>
          <w:numId w:val="10"/>
        </w:numPr>
      </w:pPr>
      <w:r>
        <w:t>整套退：按组合内原分摊金额回退。</w:t>
      </w:r>
    </w:p>
    <w:p>
      <w:pPr>
        <w:pStyle w:val="ListBullet"/>
        <w:numPr>
          <w:ilvl w:val="0"/>
          <w:numId w:val="10"/>
        </w:numPr>
      </w:pPr>
      <w:r>
        <w:t>部分退：按活动发布的 component_return_policy。</w:t>
      </w:r>
    </w:p>
    <w:p>
      <w:pPr>
        <w:pStyle w:val="ListBullet"/>
        <w:numPr>
          <w:ilvl w:val="0"/>
          <w:numId w:val="10"/>
        </w:numPr>
      </w:pPr>
      <w:r>
        <w:t>不允许部分退的套装必须在售前和小票清晰提示。</w:t>
      </w:r>
    </w:p>
    <w:p>
      <w:pPr>
        <w:pStyle w:val="ListBullet"/>
        <w:numPr>
          <w:ilvl w:val="0"/>
          <w:numId w:val="10"/>
        </w:numPr>
      </w:pPr>
      <w:r>
        <w:t>组合内优惠余数由最后可退组件承接。</w:t>
      </w:r>
    </w:p>
    <w:p>
      <w:pPr>
        <w:pStyle w:val="Heading2"/>
      </w:pPr>
      <w:r>
        <w:t>11.6 优惠券返还</w:t>
      </w:r>
    </w:p>
    <w:p>
      <w:pPr>
        <w:pStyle w:val="ListBullet"/>
        <w:numPr>
          <w:ilvl w:val="0"/>
          <w:numId w:val="10"/>
        </w:numPr>
      </w:pPr>
      <w:r>
        <w:t>未使用完的多次券可按策略恢复次数。</w:t>
      </w:r>
    </w:p>
    <w:p>
      <w:pPr>
        <w:pStyle w:val="ListBullet"/>
        <w:numPr>
          <w:ilvl w:val="0"/>
          <w:numId w:val="10"/>
        </w:numPr>
      </w:pPr>
      <w:r>
        <w:t>单次券整单全退可返原券、发等值新券或不返，必须配置。</w:t>
      </w:r>
    </w:p>
    <w:p>
      <w:pPr>
        <w:pStyle w:val="ListBullet"/>
        <w:numPr>
          <w:ilvl w:val="0"/>
          <w:numId w:val="10"/>
        </w:numPr>
      </w:pPr>
      <w:r>
        <w:t>部分退默认不返券，只退原行净实付。</w:t>
      </w:r>
    </w:p>
    <w:p>
      <w:pPr>
        <w:pStyle w:val="ListBullet"/>
        <w:numPr>
          <w:ilvl w:val="0"/>
          <w:numId w:val="10"/>
        </w:numPr>
      </w:pPr>
      <w:r>
        <w:t>已过期券返还时可以延长短期有效期，但需要新 token 和审计。</w:t>
      </w:r>
    </w:p>
    <w:p>
      <w:pPr>
        <w:pStyle w:val="ListBullet"/>
        <w:numPr>
          <w:ilvl w:val="0"/>
          <w:numId w:val="10"/>
        </w:numPr>
      </w:pPr>
      <w:r>
        <w:t>外部平台券由连接器返回平台处置结果，不由本系统擅自发券。</w:t>
      </w:r>
    </w:p>
    <w:p>
      <w:pPr>
        <w:pStyle w:val="Heading1"/>
      </w:pPr>
      <w:r>
        <w:t>十二、促销快照与解释</w:t>
      </w:r>
    </w:p>
    <w:p>
      <w:pPr>
        <w:pStyle w:val="Heading2"/>
      </w:pPr>
      <w:r>
        <w:t>12.1 Snapshot</w:t>
      </w:r>
    </w:p>
    <w:p>
      <w:r>
        <w:t>~~~json { "engine_version": "promo-engine-1.0.0", "price_book_version": "PB-20260815-03", "promotion_release_version": "PR-20260815-08", "currency_policy_version": "CNY-1", "request_hash": "sha256:...", "promotion_fingerprint": "sha256:...", "gross_amount_minor": 12800, "discount_amount_minor": 2800, "payable_amount_minor": 10000, "adjustments": [], "line_results": [], "explanations": [] } ~~~</w:t>
      </w:r>
    </w:p>
    <w:p>
      <w:pPr>
        <w:pStyle w:val="Heading2"/>
      </w:pPr>
      <w:r>
        <w:t>12.2 解释码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3557"/>
        <w:gridCol w:w="5803"/>
      </w:tblGrid>
      <w:tr>
        <w:trPr>
          <w:cantSplit/>
          <w:tblHeader w:val="true"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explanation_code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APPLIED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规则已应用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TIME_NOT_MATCHED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时间不适用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STORE_NOT_MATCHED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门店不适用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SKU_NOT_ELIGIBLE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商品不适用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MEMBER_NOT_ELIGIBLE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会员条件不满足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THRESHOLD_NOT_MET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未达门槛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EXCLUSIVE_CONFLICT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被互斥规则排除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LOWER_BENEFIT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同组优惠较低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BUDGET_EXHAUSTED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预算不足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USAGE_LIMIT_REACHED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次数或数量上限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OFFLINE_NOT_SUPPORTED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离线不可执行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PRICE_FLOOR_BLOCKED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触发价格保护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COUPON_INVALID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券无效或签名失败</w:t>
            </w:r>
          </w:p>
        </w:tc>
      </w:tr>
    </w:tbl>
    <w:p>
      <w:pPr>
        <w:spacing w:before="0" w:after="40"/>
      </w:pPr>
    </w:p>
    <w:p>
      <w:r>
        <w:t>解释文本由客户端按 explanation_code 本地化；服务端不把任意运营文案作为规则逻辑。</w:t>
      </w:r>
    </w:p>
    <w:p>
      <w:pPr>
        <w:pStyle w:val="Heading2"/>
      </w:pPr>
      <w:r>
        <w:t>12.3 指纹</w:t>
      </w:r>
    </w:p>
    <w:p>
      <w:r>
        <w:t>promotion_fingerprint 至少覆盖：</w:t>
      </w:r>
    </w:p>
    <w:p>
      <w:pPr>
        <w:pStyle w:val="ListBullet"/>
        <w:numPr>
          <w:ilvl w:val="0"/>
          <w:numId w:val="10"/>
        </w:numPr>
      </w:pPr>
      <w:r>
        <w:t>规范化输入；</w:t>
      </w:r>
    </w:p>
    <w:p>
      <w:pPr>
        <w:pStyle w:val="ListBullet"/>
        <w:numPr>
          <w:ilvl w:val="0"/>
          <w:numId w:val="10"/>
        </w:numPr>
      </w:pPr>
      <w:r>
        <w:t>价格、规则、券和策略版本；</w:t>
      </w:r>
    </w:p>
    <w:p>
      <w:pPr>
        <w:pStyle w:val="ListBullet"/>
        <w:numPr>
          <w:ilvl w:val="0"/>
          <w:numId w:val="10"/>
        </w:numPr>
      </w:pPr>
      <w:r>
        <w:t>所有 adjustment 和 allocation；</w:t>
      </w:r>
    </w:p>
    <w:p>
      <w:pPr>
        <w:pStyle w:val="ListBullet"/>
        <w:numPr>
          <w:ilvl w:val="0"/>
          <w:numId w:val="10"/>
        </w:numPr>
      </w:pPr>
      <w:r>
        <w:t>最终金额；</w:t>
      </w:r>
    </w:p>
    <w:p>
      <w:pPr>
        <w:pStyle w:val="ListBullet"/>
        <w:numPr>
          <w:ilvl w:val="0"/>
          <w:numId w:val="10"/>
        </w:numPr>
      </w:pPr>
      <w:r>
        <w:t>engine_version。</w:t>
      </w:r>
    </w:p>
    <w:p>
      <w:r>
        <w:t>云端可用指纹快速核验 POS 离线成交。指纹不一致必须返回差异详情，不直接覆盖历史订单金额。</w:t>
      </w:r>
    </w:p>
    <w:p>
      <w:pPr>
        <w:pStyle w:val="Heading1"/>
      </w:pPr>
      <w:r>
        <w:t>十三、发布、灰度与回滚</w:t>
      </w:r>
    </w:p>
    <w:p>
      <w:pPr>
        <w:pStyle w:val="Heading2"/>
      </w:pPr>
      <w:r>
        <w:t>13.1 规则生命周期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3120"/>
        <w:gridCol w:w="6240"/>
      </w:tblGrid>
      <w:tr>
        <w:trPr>
          <w:cantSplit/>
          <w:tblHeader w:val="true"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状态</w:t>
            </w:r>
          </w:p>
        </w:tc>
        <w:tc>
          <w:tcPr>
            <w:tcW w:type="dxa" w:w="6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DRAFT</w:t>
            </w:r>
          </w:p>
        </w:tc>
        <w:tc>
          <w:tcPr>
            <w:tcW w:type="dxa" w:w="6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可编辑，不参与交易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VALIDATING</w:t>
            </w:r>
          </w:p>
        </w:tc>
        <w:tc>
          <w:tcPr>
            <w:tcW w:type="dxa" w:w="6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静态检查和样例回放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APPROVED</w:t>
            </w:r>
          </w:p>
        </w:tc>
        <w:tc>
          <w:tcPr>
            <w:tcW w:type="dxa" w:w="6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审批通过，等待发布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SCHEDULED</w:t>
            </w:r>
          </w:p>
        </w:tc>
        <w:tc>
          <w:tcPr>
            <w:tcW w:type="dxa" w:w="6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已计划生效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ACTIVE</w:t>
            </w:r>
          </w:p>
        </w:tc>
        <w:tc>
          <w:tcPr>
            <w:tcW w:type="dxa" w:w="6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正式生效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PAUSED</w:t>
            </w:r>
          </w:p>
        </w:tc>
        <w:tc>
          <w:tcPr>
            <w:tcW w:type="dxa" w:w="6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暂停新计算，历史不变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ENDED</w:t>
            </w:r>
          </w:p>
        </w:tc>
        <w:tc>
          <w:tcPr>
            <w:tcW w:type="dxa" w:w="6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正常结束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REVOKED</w:t>
            </w:r>
          </w:p>
        </w:tc>
        <w:tc>
          <w:tcPr>
            <w:tcW w:type="dxa" w:w="6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紧急撤回，需说明原因</w:t>
            </w:r>
          </w:p>
        </w:tc>
      </w:tr>
    </w:tbl>
    <w:p>
      <w:pPr>
        <w:spacing w:before="0" w:after="40"/>
      </w:pPr>
    </w:p>
    <w:p>
      <w:r>
        <w:t>ACTIVE 版本不可原地修改。调整规则必须创建新 revision 和 release_version。</w:t>
      </w:r>
    </w:p>
    <w:p>
      <w:pPr>
        <w:pStyle w:val="Heading2"/>
      </w:pPr>
      <w:r>
        <w:t>13.2 发布门禁</w:t>
      </w:r>
    </w:p>
    <w:p>
      <w:r>
        <w:t>必须检查：</w:t>
      </w:r>
    </w:p>
    <w:p>
      <w:pPr>
        <w:pStyle w:val="ListBullet"/>
        <w:numPr>
          <w:ilvl w:val="0"/>
          <w:numId w:val="10"/>
        </w:numPr>
      </w:pPr>
      <w:r>
        <w:t>生效时间和门店范围；</w:t>
      </w:r>
    </w:p>
    <w:p>
      <w:pPr>
        <w:pStyle w:val="ListBullet"/>
        <w:numPr>
          <w:ilvl w:val="0"/>
          <w:numId w:val="10"/>
        </w:numPr>
      </w:pPr>
      <w:r>
        <w:t>优惠上限、预算和次数；</w:t>
      </w:r>
    </w:p>
    <w:p>
      <w:pPr>
        <w:pStyle w:val="ListBullet"/>
        <w:numPr>
          <w:ilvl w:val="0"/>
          <w:numId w:val="10"/>
        </w:numPr>
      </w:pPr>
      <w:r>
        <w:t>互斥组完整；</w:t>
      </w:r>
    </w:p>
    <w:p>
      <w:pPr>
        <w:pStyle w:val="ListBullet"/>
        <w:numPr>
          <w:ilvl w:val="0"/>
          <w:numId w:val="10"/>
        </w:numPr>
      </w:pPr>
      <w:r>
        <w:t>价格下限和毛利风险；</w:t>
      </w:r>
    </w:p>
    <w:p>
      <w:pPr>
        <w:pStyle w:val="ListBullet"/>
        <w:numPr>
          <w:ilvl w:val="0"/>
          <w:numId w:val="10"/>
        </w:numPr>
      </w:pPr>
      <w:r>
        <w:t>规则复杂度；</w:t>
      </w:r>
    </w:p>
    <w:p>
      <w:pPr>
        <w:pStyle w:val="ListBullet"/>
        <w:numPr>
          <w:ilvl w:val="0"/>
          <w:numId w:val="10"/>
        </w:numPr>
      </w:pPr>
      <w:r>
        <w:t>离线兼容性；</w:t>
      </w:r>
    </w:p>
    <w:p>
      <w:pPr>
        <w:pStyle w:val="ListBullet"/>
        <w:numPr>
          <w:ilvl w:val="0"/>
          <w:numId w:val="10"/>
        </w:numPr>
      </w:pPr>
      <w:r>
        <w:t>样例和历史订单回放差异；</w:t>
      </w:r>
    </w:p>
    <w:p>
      <w:pPr>
        <w:pStyle w:val="ListBullet"/>
        <w:numPr>
          <w:ilvl w:val="0"/>
          <w:numId w:val="10"/>
        </w:numPr>
      </w:pPr>
      <w:r>
        <w:t>买赠库存；</w:t>
      </w:r>
    </w:p>
    <w:p>
      <w:pPr>
        <w:pStyle w:val="ListBullet"/>
        <w:numPr>
          <w:ilvl w:val="0"/>
          <w:numId w:val="10"/>
        </w:numPr>
      </w:pPr>
      <w:r>
        <w:t>退货政策；</w:t>
      </w:r>
    </w:p>
    <w:p>
      <w:pPr>
        <w:pStyle w:val="ListBullet"/>
        <w:numPr>
          <w:ilvl w:val="0"/>
          <w:numId w:val="10"/>
        </w:numPr>
      </w:pPr>
      <w:r>
        <w:t>审批人与发布人职责分离。</w:t>
      </w:r>
    </w:p>
    <w:p>
      <w:pPr>
        <w:pStyle w:val="Heading2"/>
      </w:pPr>
      <w:r>
        <w:t>13.3 灰度</w:t>
      </w:r>
    </w:p>
    <w:p>
      <w:r>
        <w:t>灰度可按：</w:t>
      </w:r>
    </w:p>
    <w:p>
      <w:pPr>
        <w:pStyle w:val="ListBullet"/>
        <w:numPr>
          <w:ilvl w:val="0"/>
          <w:numId w:val="10"/>
        </w:numPr>
      </w:pPr>
      <w:r>
        <w:t>租户测试环境；</w:t>
      </w:r>
    </w:p>
    <w:p>
      <w:pPr>
        <w:pStyle w:val="ListBullet"/>
        <w:numPr>
          <w:ilvl w:val="0"/>
          <w:numId w:val="10"/>
        </w:numPr>
      </w:pPr>
      <w:r>
        <w:t>门店白名单；</w:t>
      </w:r>
    </w:p>
    <w:p>
      <w:pPr>
        <w:pStyle w:val="ListBullet"/>
        <w:numPr>
          <w:ilvl w:val="0"/>
          <w:numId w:val="10"/>
        </w:numPr>
      </w:pPr>
      <w:r>
        <w:t>终端组；</w:t>
      </w:r>
    </w:p>
    <w:p>
      <w:pPr>
        <w:pStyle w:val="ListBullet"/>
        <w:numPr>
          <w:ilvl w:val="0"/>
          <w:numId w:val="10"/>
        </w:numPr>
      </w:pPr>
      <w:r>
        <w:t>会员稳定哈希比例；</w:t>
      </w:r>
    </w:p>
    <w:p>
      <w:pPr>
        <w:pStyle w:val="ListBullet"/>
        <w:numPr>
          <w:ilvl w:val="0"/>
          <w:numId w:val="10"/>
        </w:numPr>
      </w:pPr>
      <w:r>
        <w:t>指定渠道。</w:t>
      </w:r>
    </w:p>
    <w:p>
      <w:r>
        <w:t>同一订单计算期间不得跨版本。灰度版本写入快照。</w:t>
      </w:r>
    </w:p>
    <w:p>
      <w:pPr>
        <w:pStyle w:val="Heading2"/>
      </w:pPr>
      <w:r>
        <w:t>13.4 回滚</w:t>
      </w:r>
    </w:p>
    <w:p>
      <w:pPr>
        <w:pStyle w:val="ListBullet"/>
        <w:numPr>
          <w:ilvl w:val="0"/>
          <w:numId w:val="10"/>
        </w:numPr>
      </w:pPr>
      <w:r>
        <w:t>回滚是停止新订单使用该版本，不改变历史订单。</w:t>
      </w:r>
    </w:p>
    <w:p>
      <w:pPr>
        <w:pStyle w:val="ListBullet"/>
        <w:numPr>
          <w:ilvl w:val="0"/>
          <w:numId w:val="10"/>
        </w:numPr>
      </w:pPr>
      <w:r>
        <w:t>已下发离线包通过撤销清单和新版本替代。</w:t>
      </w:r>
    </w:p>
    <w:p>
      <w:pPr>
        <w:pStyle w:val="ListBullet"/>
        <w:numPr>
          <w:ilvl w:val="0"/>
          <w:numId w:val="10"/>
        </w:numPr>
      </w:pPr>
      <w:r>
        <w:t>严重规则错误可配置在线阻断和 POS 风险提示。</w:t>
      </w:r>
    </w:p>
    <w:p>
      <w:pPr>
        <w:pStyle w:val="ListBullet"/>
        <w:numPr>
          <w:ilvl w:val="0"/>
          <w:numId w:val="10"/>
        </w:numPr>
      </w:pPr>
      <w:r>
        <w:t>离线终端超过规则包有效期后，受影响规则自动不可用。</w:t>
      </w:r>
    </w:p>
    <w:p>
      <w:pPr>
        <w:pStyle w:val="Heading1"/>
      </w:pPr>
      <w:r>
        <w:t>十四、离线规则包</w:t>
      </w:r>
    </w:p>
    <w:p>
      <w:pPr>
        <w:pStyle w:val="Heading2"/>
      </w:pPr>
      <w:r>
        <w:t>14.1 包内容</w:t>
      </w:r>
    </w:p>
    <w:p>
      <w:pPr>
        <w:pStyle w:val="ListBullet"/>
        <w:numPr>
          <w:ilvl w:val="0"/>
          <w:numId w:val="10"/>
        </w:numPr>
      </w:pPr>
      <w:r>
        <w:t>price_book_version；</w:t>
      </w:r>
    </w:p>
    <w:p>
      <w:pPr>
        <w:pStyle w:val="ListBullet"/>
        <w:numPr>
          <w:ilvl w:val="0"/>
          <w:numId w:val="10"/>
        </w:numPr>
      </w:pPr>
      <w:r>
        <w:t>promotion_release_version；</w:t>
      </w:r>
    </w:p>
    <w:p>
      <w:pPr>
        <w:pStyle w:val="ListBullet"/>
        <w:numPr>
          <w:ilvl w:val="0"/>
          <w:numId w:val="10"/>
        </w:numPr>
      </w:pPr>
      <w:r>
        <w:t>engine_compatibility；</w:t>
      </w:r>
    </w:p>
    <w:p>
      <w:pPr>
        <w:pStyle w:val="ListBullet"/>
        <w:numPr>
          <w:ilvl w:val="0"/>
          <w:numId w:val="10"/>
        </w:numPr>
      </w:pPr>
      <w:r>
        <w:t>商品适用索引；</w:t>
      </w:r>
    </w:p>
    <w:p>
      <w:pPr>
        <w:pStyle w:val="ListBullet"/>
        <w:numPr>
          <w:ilvl w:val="0"/>
          <w:numId w:val="10"/>
        </w:numPr>
      </w:pPr>
      <w:r>
        <w:t>规则 AST；</w:t>
      </w:r>
    </w:p>
    <w:p>
      <w:pPr>
        <w:pStyle w:val="ListBullet"/>
        <w:numPr>
          <w:ilvl w:val="0"/>
          <w:numId w:val="10"/>
        </w:numPr>
      </w:pPr>
      <w:r>
        <w:t>优惠券公钥或令牌验证配置；</w:t>
      </w:r>
    </w:p>
    <w:p>
      <w:pPr>
        <w:pStyle w:val="ListBullet"/>
        <w:numPr>
          <w:ilvl w:val="0"/>
          <w:numId w:val="10"/>
        </w:numPr>
      </w:pPr>
      <w:r>
        <w:t>预算令牌；</w:t>
      </w:r>
    </w:p>
    <w:p>
      <w:pPr>
        <w:pStyle w:val="ListBullet"/>
        <w:numPr>
          <w:ilvl w:val="0"/>
          <w:numId w:val="10"/>
        </w:numPr>
      </w:pPr>
      <w:r>
        <w:t>退货政策；</w:t>
      </w:r>
    </w:p>
    <w:p>
      <w:pPr>
        <w:pStyle w:val="ListBullet"/>
        <w:numPr>
          <w:ilvl w:val="0"/>
          <w:numId w:val="10"/>
        </w:numPr>
      </w:pPr>
      <w:r>
        <w:t>currency_policy；</w:t>
      </w:r>
    </w:p>
    <w:p>
      <w:pPr>
        <w:pStyle w:val="ListBullet"/>
        <w:numPr>
          <w:ilvl w:val="0"/>
          <w:numId w:val="10"/>
        </w:numPr>
      </w:pPr>
      <w:r>
        <w:t>issued_at、effective_from、expires_at；</w:t>
      </w:r>
    </w:p>
    <w:p>
      <w:pPr>
        <w:pStyle w:val="ListBullet"/>
        <w:numPr>
          <w:ilvl w:val="0"/>
          <w:numId w:val="10"/>
        </w:numPr>
      </w:pPr>
      <w:r>
        <w:t>SHA-256 清单和平台签名。</w:t>
      </w:r>
    </w:p>
    <w:p>
      <w:pPr>
        <w:pStyle w:val="Heading2"/>
      </w:pPr>
      <w:r>
        <w:t>14.2 离线支持级别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3557"/>
        <w:gridCol w:w="5803"/>
      </w:tblGrid>
      <w:tr>
        <w:trPr>
          <w:cantSplit/>
          <w:tblHeader w:val="true"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类型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默认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门店价、会员价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支持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单品折扣、固定减额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支持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第 N 件、简单买赠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支持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满额减、简单券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支持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实时总预算促销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需要额度令牌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跨店累计、实时排行榜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不支持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依赖外部实时会员画像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不支持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任意动态脚本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禁止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14.3 过期与降级</w:t>
      </w:r>
    </w:p>
    <w:p>
      <w:pPr>
        <w:pStyle w:val="ListBullet"/>
        <w:numPr>
          <w:ilvl w:val="0"/>
          <w:numId w:val="10"/>
        </w:numPr>
      </w:pPr>
      <w:r>
        <w:t>规则包到期前主动刷新。</w:t>
      </w:r>
    </w:p>
    <w:p>
      <w:pPr>
        <w:pStyle w:val="ListBullet"/>
        <w:numPr>
          <w:ilvl w:val="0"/>
          <w:numId w:val="10"/>
        </w:numPr>
      </w:pPr>
      <w:r>
        <w:t>到期后基础价格仍可使用的最大宽限期单独配置。</w:t>
      </w:r>
    </w:p>
    <w:p>
      <w:pPr>
        <w:pStyle w:val="ListBullet"/>
        <w:numPr>
          <w:ilvl w:val="0"/>
          <w:numId w:val="10"/>
        </w:numPr>
      </w:pPr>
      <w:r>
        <w:t>需要实时权益或预算的促销立即禁用。</w:t>
      </w:r>
    </w:p>
    <w:p>
      <w:pPr>
        <w:pStyle w:val="ListBullet"/>
        <w:numPr>
          <w:ilvl w:val="0"/>
          <w:numId w:val="10"/>
        </w:numPr>
      </w:pPr>
      <w:r>
        <w:t>POS 明确展示“部分优惠暂不可用”，不得静默使用旧规则。</w:t>
      </w:r>
    </w:p>
    <w:p>
      <w:pPr>
        <w:pStyle w:val="ListBullet"/>
        <w:numPr>
          <w:ilvl w:val="0"/>
          <w:numId w:val="10"/>
        </w:numPr>
      </w:pPr>
      <w:r>
        <w:t>已开始支付的订单继续使用冻结快照，不能结算中途切换版本。</w:t>
      </w:r>
    </w:p>
    <w:p>
      <w:pPr>
        <w:pStyle w:val="Heading1"/>
      </w:pPr>
      <w:r>
        <w:t>十五、API 与错误码</w:t>
      </w:r>
    </w:p>
    <w:p>
      <w:pPr>
        <w:pStyle w:val="Heading2"/>
      </w:pPr>
      <w:r>
        <w:t>15.1 主要接口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3557"/>
        <w:gridCol w:w="5803"/>
      </w:tblGrid>
      <w:tr>
        <w:trPr>
          <w:cantSplit/>
          <w:tblHeader w:val="true"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接口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POST /api/pricing/v1/quotes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试算并返回解释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POST /api/pricing/v1/quotes/{id}/confirm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冻结成交快照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POST /api/promotions/v1/validate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发布前静态验证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POST /api/promotions/v1/simulate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批量样例/历史回放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POST /api/coupons/v1/hold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冻结券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POST /api/coupons/v1/redeem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核销券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POST /api/coupons/v1/release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释放券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GET /api/promotions/v1/packages/{version}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下载离线规则包</w:t>
            </w:r>
          </w:p>
        </w:tc>
      </w:tr>
    </w:tbl>
    <w:p>
      <w:pPr>
        <w:spacing w:before="0" w:after="40"/>
      </w:pPr>
    </w:p>
    <w:p>
      <w:r>
        <w:t>接口路径为领域建议，最终纳入 POS-DD-038 开放平台规范；内部接口仍应使用相同 DTO 和错误码。</w:t>
      </w:r>
    </w:p>
    <w:p>
      <w:pPr>
        <w:pStyle w:val="Heading2"/>
      </w:pPr>
      <w:r>
        <w:t>15.2 错误码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3557"/>
        <w:gridCol w:w="5803"/>
      </w:tblGrid>
      <w:tr>
        <w:trPr>
          <w:cantSplit/>
          <w:tblHeader w:val="true"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错误码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PRICE_NOT_FOUND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无可用基础价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PRICE_VERSION_EXPIRED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价格版本失效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PROMOTION_VERSION_EXPIRED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促销版本失效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PROMOTION_RULE_INVALID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规则结构或算子非法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PROMOTION_COMPLEXITY_EXCEEDED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超出复杂度限制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PRICE_FLOOR_VIOLATION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低于价格保护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COUPON_INVALID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券无效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COUPON_ALREADY_HELD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券已冻结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COUPON_ALREADY_REDEEMED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券已核销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PROMOTION_BUDGET_EXHAUSTED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预算不足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PROMOTION_FINGERPRINT_MISMATCH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结果指纹不一致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PRICING_IDEMPOTENCY_CONFLICT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同键不同输入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OFFLINE_RULE_UNSUPPORTED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离线不支持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十六、性能、缓存与安全</w:t>
      </w:r>
    </w:p>
    <w:p>
      <w:pPr>
        <w:pStyle w:val="Heading2"/>
      </w:pPr>
      <w:r>
        <w:t>16.1 性能目标</w:t>
      </w:r>
    </w:p>
    <w:p>
      <w:pPr>
        <w:pStyle w:val="ListBullet"/>
        <w:numPr>
          <w:ilvl w:val="0"/>
          <w:numId w:val="10"/>
        </w:numPr>
      </w:pPr>
      <w:r>
        <w:t>20 行普通 POS 订单本地计算 P95 小于 50 ms；</w:t>
      </w:r>
    </w:p>
    <w:p>
      <w:pPr>
        <w:pStyle w:val="ListBullet"/>
        <w:numPr>
          <w:ilvl w:val="0"/>
          <w:numId w:val="10"/>
        </w:numPr>
      </w:pPr>
      <w:r>
        <w:t>云端报价 P95 小于 150 ms，不含外部权益调用；</w:t>
      </w:r>
    </w:p>
    <w:p>
      <w:pPr>
        <w:pStyle w:val="ListBullet"/>
        <w:numPr>
          <w:ilvl w:val="0"/>
          <w:numId w:val="10"/>
        </w:numPr>
      </w:pPr>
      <w:r>
        <w:t>100 行复杂订单 P95 小于 500 ms；</w:t>
      </w:r>
    </w:p>
    <w:p>
      <w:pPr>
        <w:pStyle w:val="ListBullet"/>
        <w:numPr>
          <w:ilvl w:val="0"/>
          <w:numId w:val="10"/>
        </w:numPr>
      </w:pPr>
      <w:r>
        <w:t>规则包加载与原子切换不阻塞当前结算；</w:t>
      </w:r>
    </w:p>
    <w:p>
      <w:pPr>
        <w:pStyle w:val="ListBullet"/>
        <w:numPr>
          <w:ilvl w:val="0"/>
          <w:numId w:val="10"/>
        </w:numPr>
      </w:pPr>
      <w:r>
        <w:t>规则发布后目标门店 95% 在 5 分钟内收到新版本；</w:t>
      </w:r>
    </w:p>
    <w:p>
      <w:pPr>
        <w:pStyle w:val="ListBullet"/>
        <w:numPr>
          <w:ilvl w:val="0"/>
          <w:numId w:val="10"/>
        </w:numPr>
      </w:pPr>
      <w:r>
        <w:t>单次计算设置 CPU 时间、候选数和组合数上限。</w:t>
      </w:r>
    </w:p>
    <w:p>
      <w:pPr>
        <w:pStyle w:val="Heading2"/>
      </w:pPr>
      <w:r>
        <w:t>16.2 缓存</w:t>
      </w:r>
    </w:p>
    <w:p>
      <w:pPr>
        <w:pStyle w:val="ListBullet"/>
        <w:numPr>
          <w:ilvl w:val="0"/>
          <w:numId w:val="10"/>
        </w:numPr>
      </w:pPr>
      <w:r>
        <w:t>按 tenant_id + store_id + release_version 缓存。</w:t>
      </w:r>
    </w:p>
    <w:p>
      <w:pPr>
        <w:pStyle w:val="ListBullet"/>
        <w:numPr>
          <w:ilvl w:val="0"/>
          <w:numId w:val="10"/>
        </w:numPr>
      </w:pPr>
      <w:r>
        <w:t>缓存键必须包含渠道、会员策略版本和币种策略。</w:t>
      </w:r>
    </w:p>
    <w:p>
      <w:pPr>
        <w:pStyle w:val="ListBullet"/>
        <w:numPr>
          <w:ilvl w:val="0"/>
          <w:numId w:val="10"/>
        </w:numPr>
      </w:pPr>
      <w:r>
        <w:t>ACTIVE 版本不可变，采用版本指针切换而不是删除缓存。</w:t>
      </w:r>
    </w:p>
    <w:p>
      <w:pPr>
        <w:pStyle w:val="ListBullet"/>
        <w:numPr>
          <w:ilvl w:val="0"/>
          <w:numId w:val="10"/>
        </w:numPr>
      </w:pPr>
      <w:r>
        <w:t>Redis 仅作缓存，不是规则事实源。</w:t>
      </w:r>
    </w:p>
    <w:p>
      <w:pPr>
        <w:pStyle w:val="ListBullet"/>
        <w:numPr>
          <w:ilvl w:val="0"/>
          <w:numId w:val="10"/>
        </w:numPr>
      </w:pPr>
      <w:r>
        <w:t>POS 使用双槽规则包，校验后原子切换 active slot。</w:t>
      </w:r>
    </w:p>
    <w:p>
      <w:pPr>
        <w:pStyle w:val="Heading2"/>
      </w:pPr>
      <w:r>
        <w:t>16.3 安全</w:t>
      </w:r>
    </w:p>
    <w:p>
      <w:pPr>
        <w:pStyle w:val="ListBullet"/>
        <w:numPr>
          <w:ilvl w:val="0"/>
          <w:numId w:val="10"/>
        </w:numPr>
      </w:pPr>
      <w:r>
        <w:t>规则 DSL 只允许白名单算子，不执行用户代码。</w:t>
      </w:r>
    </w:p>
    <w:p>
      <w:pPr>
        <w:pStyle w:val="ListBullet"/>
        <w:numPr>
          <w:ilvl w:val="0"/>
          <w:numId w:val="10"/>
        </w:numPr>
      </w:pPr>
      <w:r>
        <w:t>发布、暂停、撤销、预算变更均审计。</w:t>
      </w:r>
    </w:p>
    <w:p>
      <w:pPr>
        <w:pStyle w:val="ListBullet"/>
        <w:numPr>
          <w:ilvl w:val="0"/>
          <w:numId w:val="10"/>
        </w:numPr>
      </w:pPr>
      <w:r>
        <w:t>管理后台预览结果不能代替服务端发布校验。</w:t>
      </w:r>
    </w:p>
    <w:p>
      <w:pPr>
        <w:pStyle w:val="ListBullet"/>
        <w:numPr>
          <w:ilvl w:val="0"/>
          <w:numId w:val="10"/>
        </w:numPr>
      </w:pPr>
      <w:r>
        <w:t>敏感会员标签只参与服务端计算，终端下发最小必要派生事实。</w:t>
      </w:r>
    </w:p>
    <w:p>
      <w:pPr>
        <w:pStyle w:val="ListBullet"/>
        <w:numPr>
          <w:ilvl w:val="0"/>
          <w:numId w:val="10"/>
        </w:numPr>
      </w:pPr>
      <w:r>
        <w:t>券和离线预算令牌使用非对称签名并支持密钥轮换。</w:t>
      </w:r>
    </w:p>
    <w:p>
      <w:pPr>
        <w:pStyle w:val="ListBullet"/>
        <w:numPr>
          <w:ilvl w:val="0"/>
          <w:numId w:val="10"/>
        </w:numPr>
      </w:pPr>
      <w:r>
        <w:t>防止通过重复试算探测他人会员权益，报价接口需限频与授权。</w:t>
      </w:r>
    </w:p>
    <w:p>
      <w:pPr>
        <w:pStyle w:val="Heading1"/>
      </w:pPr>
      <w:r>
        <w:t>十七、验收测试</w:t>
      </w:r>
    </w:p>
    <w:p>
      <w:pPr>
        <w:pStyle w:val="Heading2"/>
      </w:pPr>
      <w:r>
        <w:t>17.1 黄金样例</w:t>
      </w:r>
    </w:p>
    <w:p>
      <w:r>
        <w:t>每个规则类型至少覆盖：</w:t>
      </w:r>
    </w:p>
    <w:p>
      <w:pPr>
        <w:pStyle w:val="ListBullet"/>
        <w:numPr>
          <w:ilvl w:val="0"/>
          <w:numId w:val="10"/>
        </w:numPr>
      </w:pPr>
      <w:r>
        <w:t>边界数量和金额；</w:t>
      </w:r>
    </w:p>
    <w:p>
      <w:pPr>
        <w:pStyle w:val="ListBullet"/>
        <w:numPr>
          <w:ilvl w:val="0"/>
          <w:numId w:val="10"/>
        </w:numPr>
      </w:pPr>
      <w:r>
        <w:t>门槛刚好达到与差 1 分；</w:t>
      </w:r>
    </w:p>
    <w:p>
      <w:pPr>
        <w:pStyle w:val="ListBullet"/>
        <w:numPr>
          <w:ilvl w:val="0"/>
          <w:numId w:val="10"/>
        </w:numPr>
      </w:pPr>
      <w:r>
        <w:t>时间边界和跨午夜；</w:t>
      </w:r>
    </w:p>
    <w:p>
      <w:pPr>
        <w:pStyle w:val="ListBullet"/>
        <w:numPr>
          <w:ilvl w:val="0"/>
          <w:numId w:val="10"/>
        </w:numPr>
      </w:pPr>
      <w:r>
        <w:t>同级规则决胜；</w:t>
      </w:r>
    </w:p>
    <w:p>
      <w:pPr>
        <w:pStyle w:val="ListBullet"/>
        <w:numPr>
          <w:ilvl w:val="0"/>
          <w:numId w:val="10"/>
        </w:numPr>
      </w:pPr>
      <w:r>
        <w:t>互斥和叠加；</w:t>
      </w:r>
    </w:p>
    <w:p>
      <w:pPr>
        <w:pStyle w:val="ListBullet"/>
        <w:numPr>
          <w:ilvl w:val="0"/>
          <w:numId w:val="10"/>
        </w:numPr>
      </w:pPr>
      <w:r>
        <w:t>预算不足；</w:t>
      </w:r>
    </w:p>
    <w:p>
      <w:pPr>
        <w:pStyle w:val="ListBullet"/>
        <w:numPr>
          <w:ilvl w:val="0"/>
          <w:numId w:val="10"/>
        </w:numPr>
      </w:pPr>
      <w:r>
        <w:t>券冻结、核销、释放；</w:t>
      </w:r>
    </w:p>
    <w:p>
      <w:pPr>
        <w:pStyle w:val="ListBullet"/>
        <w:numPr>
          <w:ilvl w:val="0"/>
          <w:numId w:val="10"/>
        </w:numPr>
      </w:pPr>
      <w:r>
        <w:t>价格下限；</w:t>
      </w:r>
    </w:p>
    <w:p>
      <w:pPr>
        <w:pStyle w:val="ListBullet"/>
        <w:numPr>
          <w:ilvl w:val="0"/>
          <w:numId w:val="10"/>
        </w:numPr>
      </w:pPr>
      <w:r>
        <w:t>称重数量；</w:t>
      </w:r>
    </w:p>
    <w:p>
      <w:pPr>
        <w:pStyle w:val="ListBullet"/>
        <w:numPr>
          <w:ilvl w:val="0"/>
          <w:numId w:val="10"/>
        </w:numPr>
      </w:pPr>
      <w:r>
        <w:t>离线包过期。</w:t>
      </w:r>
    </w:p>
    <w:p>
      <w:r>
        <w:t>黄金样例必须由 Java 服务端与 Dart 引擎读取同一 JSON，逐字段比较。</w:t>
      </w:r>
    </w:p>
    <w:p>
      <w:pPr>
        <w:pStyle w:val="Heading2"/>
      </w:pPr>
      <w:r>
        <w:t>17.2 属性测试</w:t>
      </w:r>
    </w:p>
    <w:p>
      <w:r>
        <w:t>自动生成订单验证：</w:t>
      </w:r>
    </w:p>
    <w:p>
      <w:pPr>
        <w:pStyle w:val="ListBullet"/>
        <w:numPr>
          <w:ilvl w:val="0"/>
          <w:numId w:val="10"/>
        </w:numPr>
      </w:pPr>
      <w:r>
        <w:t>应收永不为负；</w:t>
      </w:r>
    </w:p>
    <w:p>
      <w:pPr>
        <w:pStyle w:val="ListBullet"/>
        <w:numPr>
          <w:ilvl w:val="0"/>
          <w:numId w:val="10"/>
        </w:numPr>
      </w:pPr>
      <w:r>
        <w:t>优惠不超过适用基数；</w:t>
      </w:r>
    </w:p>
    <w:p>
      <w:pPr>
        <w:pStyle w:val="ListBullet"/>
        <w:numPr>
          <w:ilvl w:val="0"/>
          <w:numId w:val="10"/>
        </w:numPr>
      </w:pPr>
      <w:r>
        <w:t>所有分摊精确守恒；</w:t>
      </w:r>
    </w:p>
    <w:p>
      <w:pPr>
        <w:pStyle w:val="ListBullet"/>
        <w:numPr>
          <w:ilvl w:val="0"/>
          <w:numId w:val="10"/>
        </w:numPr>
      </w:pPr>
      <w:r>
        <w:t>行顺序变化不改变语义结果；</w:t>
      </w:r>
    </w:p>
    <w:p>
      <w:pPr>
        <w:pStyle w:val="ListBullet"/>
        <w:numPr>
          <w:ilvl w:val="0"/>
          <w:numId w:val="10"/>
        </w:numPr>
      </w:pPr>
      <w:r>
        <w:t>同一输入和版本重放完全一致；</w:t>
      </w:r>
    </w:p>
    <w:p>
      <w:pPr>
        <w:pStyle w:val="ListBullet"/>
        <w:numPr>
          <w:ilvl w:val="0"/>
          <w:numId w:val="10"/>
        </w:numPr>
      </w:pPr>
      <w:r>
        <w:t>任何组合不突破价格保护和预算令牌；</w:t>
      </w:r>
    </w:p>
    <w:p>
      <w:pPr>
        <w:pStyle w:val="ListBullet"/>
        <w:numPr>
          <w:ilvl w:val="0"/>
          <w:numId w:val="10"/>
        </w:numPr>
      </w:pPr>
      <w:r>
        <w:t>多次部分退货累计金额等于整行全退金额；</w:t>
      </w:r>
    </w:p>
    <w:p>
      <w:pPr>
        <w:pStyle w:val="ListBullet"/>
        <w:numPr>
          <w:ilvl w:val="0"/>
          <w:numId w:val="10"/>
        </w:numPr>
      </w:pPr>
      <w:r>
        <w:t>sponsor 分摊与 adjustment 分摊双重守恒；</w:t>
      </w:r>
    </w:p>
    <w:p>
      <w:pPr>
        <w:pStyle w:val="ListBullet"/>
        <w:numPr>
          <w:ilvl w:val="0"/>
          <w:numId w:val="10"/>
        </w:numPr>
      </w:pPr>
      <w:r>
        <w:t>不使用 float、double 或 JavaScript Number 最终计算。</w:t>
      </w:r>
    </w:p>
    <w:p>
      <w:pPr>
        <w:pStyle w:val="Heading2"/>
      </w:pPr>
      <w:r>
        <w:t>17.3 差分测试</w:t>
      </w:r>
    </w:p>
    <w:p>
      <w:pPr>
        <w:pStyle w:val="ListBullet"/>
        <w:numPr>
          <w:ilvl w:val="0"/>
          <w:numId w:val="10"/>
        </w:numPr>
      </w:pPr>
      <w:r>
        <w:t>Java 参考实现与 Dart 实现差分；</w:t>
      </w:r>
    </w:p>
    <w:p>
      <w:pPr>
        <w:pStyle w:val="ListBullet"/>
        <w:numPr>
          <w:ilvl w:val="0"/>
          <w:numId w:val="10"/>
        </w:numPr>
      </w:pPr>
      <w:r>
        <w:t>新 engine_version 与旧版本历史订单回放；</w:t>
      </w:r>
    </w:p>
    <w:p>
      <w:pPr>
        <w:pStyle w:val="ListBullet"/>
        <w:numPr>
          <w:ilvl w:val="0"/>
          <w:numId w:val="10"/>
        </w:numPr>
      </w:pPr>
      <w:r>
        <w:t>在线与离线同输入差分；</w:t>
      </w:r>
    </w:p>
    <w:p>
      <w:pPr>
        <w:pStyle w:val="ListBullet"/>
        <w:numPr>
          <w:ilvl w:val="0"/>
          <w:numId w:val="10"/>
        </w:numPr>
      </w:pPr>
      <w:r>
        <w:t>发布前规则与生产影子计算差分；</w:t>
      </w:r>
    </w:p>
    <w:p>
      <w:pPr>
        <w:pStyle w:val="ListBullet"/>
        <w:numPr>
          <w:ilvl w:val="0"/>
          <w:numId w:val="10"/>
        </w:numPr>
      </w:pPr>
      <w:r>
        <w:t>第三方连接器报价与平台标准契约差分。</w:t>
      </w:r>
    </w:p>
    <w:p>
      <w:pPr>
        <w:pStyle w:val="Heading2"/>
      </w:pPr>
      <w:r>
        <w:t>17.4 故障场景</w:t>
      </w:r>
    </w:p>
    <w:p>
      <w:pPr>
        <w:pStyle w:val="ListNumber"/>
        <w:numPr>
          <w:ilvl w:val="0"/>
          <w:numId w:val="11"/>
        </w:numPr>
      </w:pPr>
      <w:r>
        <w:t>预算占用成功但订单提交失败。</w:t>
      </w:r>
    </w:p>
    <w:p>
      <w:pPr>
        <w:pStyle w:val="ListNumber"/>
        <w:numPr>
          <w:ilvl w:val="0"/>
          <w:numId w:val="11"/>
        </w:numPr>
      </w:pPr>
      <w:r>
        <w:t>券冻结后 POS 断网。</w:t>
      </w:r>
    </w:p>
    <w:p>
      <w:pPr>
        <w:pStyle w:val="ListNumber"/>
        <w:numPr>
          <w:ilvl w:val="0"/>
          <w:numId w:val="11"/>
        </w:numPr>
      </w:pPr>
      <w:r>
        <w:t>订单支付 UNKNOWN 导致券长时间冻结。</w:t>
      </w:r>
    </w:p>
    <w:p>
      <w:pPr>
        <w:pStyle w:val="ListNumber"/>
        <w:numPr>
          <w:ilvl w:val="0"/>
          <w:numId w:val="11"/>
        </w:numPr>
      </w:pPr>
      <w:r>
        <w:t>新规则包下载中途损坏。</w:t>
      </w:r>
    </w:p>
    <w:p>
      <w:pPr>
        <w:pStyle w:val="ListNumber"/>
        <w:numPr>
          <w:ilvl w:val="0"/>
          <w:numId w:val="11"/>
        </w:numPr>
      </w:pPr>
      <w:r>
        <w:t>终端时钟漂移一天。</w:t>
      </w:r>
    </w:p>
    <w:p>
      <w:pPr>
        <w:pStyle w:val="ListNumber"/>
        <w:numPr>
          <w:ilvl w:val="0"/>
          <w:numId w:val="11"/>
        </w:numPr>
      </w:pPr>
      <w:r>
        <w:t>同一券在两台离线 POS 使用。</w:t>
      </w:r>
    </w:p>
    <w:p>
      <w:pPr>
        <w:pStyle w:val="ListNumber"/>
        <w:numPr>
          <w:ilvl w:val="0"/>
          <w:numId w:val="11"/>
        </w:numPr>
      </w:pPr>
      <w:r>
        <w:t>活动紧急撤销但部分门店离线。</w:t>
      </w:r>
    </w:p>
    <w:p>
      <w:pPr>
        <w:pStyle w:val="ListNumber"/>
        <w:numPr>
          <w:ilvl w:val="0"/>
          <w:numId w:val="11"/>
        </w:numPr>
      </w:pPr>
      <w:r>
        <w:t>组合求解超过时间预算。</w:t>
      </w:r>
    </w:p>
    <w:p>
      <w:pPr>
        <w:pStyle w:val="ListNumber"/>
        <w:numPr>
          <w:ilvl w:val="0"/>
          <w:numId w:val="11"/>
        </w:numPr>
      </w:pPr>
      <w:r>
        <w:t>最后 1 分分摊在多行竞争。</w:t>
      </w:r>
    </w:p>
    <w:p>
      <w:pPr>
        <w:pStyle w:val="ListNumber"/>
        <w:numPr>
          <w:ilvl w:val="0"/>
          <w:numId w:val="11"/>
        </w:numPr>
      </w:pPr>
      <w:r>
        <w:t>退货跨越多次部分退和赠品策略。</w:t>
      </w:r>
    </w:p>
    <w:p>
      <w:pPr>
        <w:pStyle w:val="Heading1"/>
      </w:pPr>
      <w:r>
        <w:t>十八、研发交付清单</w:t>
      </w:r>
    </w:p>
    <w:p>
      <w:pPr>
        <w:pStyle w:val="Heading2"/>
      </w:pPr>
      <w:r>
        <w:t>18.1 服务端</w:t>
      </w:r>
    </w:p>
    <w:p>
      <w:pPr>
        <w:pStyle w:val="ListBullet"/>
        <w:numPr>
          <w:ilvl w:val="0"/>
          <w:numId w:val="10"/>
        </w:numPr>
      </w:pPr>
      <w:r>
        <w:t>价格候选与策略服务；</w:t>
      </w:r>
    </w:p>
    <w:p>
      <w:pPr>
        <w:pStyle w:val="ListBullet"/>
        <w:numPr>
          <w:ilvl w:val="0"/>
          <w:numId w:val="10"/>
        </w:numPr>
      </w:pPr>
      <w:r>
        <w:t>白名单 DSL、AST 校验和版本化解释器；</w:t>
      </w:r>
    </w:p>
    <w:p>
      <w:pPr>
        <w:pStyle w:val="ListBullet"/>
        <w:numPr>
          <w:ilvl w:val="0"/>
          <w:numId w:val="10"/>
        </w:numPr>
      </w:pPr>
      <w:r>
        <w:t>确定性促销引擎；</w:t>
      </w:r>
    </w:p>
    <w:p>
      <w:pPr>
        <w:pStyle w:val="ListBullet"/>
        <w:numPr>
          <w:ilvl w:val="0"/>
          <w:numId w:val="10"/>
        </w:numPr>
      </w:pPr>
      <w:r>
        <w:t>最大余数分摊器；</w:t>
      </w:r>
    </w:p>
    <w:p>
      <w:pPr>
        <w:pStyle w:val="ListBullet"/>
        <w:numPr>
          <w:ilvl w:val="0"/>
          <w:numId w:val="10"/>
        </w:numPr>
      </w:pPr>
      <w:r>
        <w:t>券冻结/核销与预算预占；</w:t>
      </w:r>
    </w:p>
    <w:p>
      <w:pPr>
        <w:pStyle w:val="ListBullet"/>
        <w:numPr>
          <w:ilvl w:val="0"/>
          <w:numId w:val="10"/>
        </w:numPr>
      </w:pPr>
      <w:r>
        <w:t>发布、审批、灰度、回滚；</w:t>
      </w:r>
    </w:p>
    <w:p>
      <w:pPr>
        <w:pStyle w:val="ListBullet"/>
        <w:numPr>
          <w:ilvl w:val="0"/>
          <w:numId w:val="10"/>
        </w:numPr>
      </w:pPr>
      <w:r>
        <w:t>快照、解释树、指纹与历史回放工具。</w:t>
      </w:r>
    </w:p>
    <w:p>
      <w:pPr>
        <w:pStyle w:val="Heading2"/>
      </w:pPr>
      <w:r>
        <w:t>18.2 Flutter</w:t>
      </w:r>
    </w:p>
    <w:p>
      <w:pPr>
        <w:pStyle w:val="ListBullet"/>
        <w:numPr>
          <w:ilvl w:val="0"/>
          <w:numId w:val="10"/>
        </w:numPr>
      </w:pPr>
      <w:r>
        <w:t>与 Java 共用 JSON Schema、规则算子定义和黄金样例；</w:t>
      </w:r>
    </w:p>
    <w:p>
      <w:pPr>
        <w:pStyle w:val="ListBullet"/>
        <w:numPr>
          <w:ilvl w:val="0"/>
          <w:numId w:val="10"/>
        </w:numPr>
      </w:pPr>
      <w:r>
        <w:t>Decimal/整数金额实现；</w:t>
      </w:r>
    </w:p>
    <w:p>
      <w:pPr>
        <w:pStyle w:val="ListBullet"/>
        <w:numPr>
          <w:ilvl w:val="0"/>
          <w:numId w:val="10"/>
        </w:numPr>
      </w:pPr>
      <w:r>
        <w:t>双槽规则包、签名验证和原子切换；</w:t>
      </w:r>
    </w:p>
    <w:p>
      <w:pPr>
        <w:pStyle w:val="ListBullet"/>
        <w:numPr>
          <w:ilvl w:val="0"/>
          <w:numId w:val="10"/>
        </w:numPr>
      </w:pPr>
      <w:r>
        <w:t>优惠明细、不可用原因和过期提示；</w:t>
      </w:r>
    </w:p>
    <w:p>
      <w:pPr>
        <w:pStyle w:val="ListBullet"/>
        <w:numPr>
          <w:ilvl w:val="0"/>
          <w:numId w:val="10"/>
        </w:numPr>
      </w:pPr>
      <w:r>
        <w:t>订单提交后固定 pricing_revision；</w:t>
      </w:r>
    </w:p>
    <w:p>
      <w:pPr>
        <w:pStyle w:val="ListBullet"/>
        <w:numPr>
          <w:ilvl w:val="0"/>
          <w:numId w:val="10"/>
        </w:numPr>
      </w:pPr>
      <w:r>
        <w:t>离线预算和券令牌安全存储。</w:t>
      </w:r>
    </w:p>
    <w:p>
      <w:pPr>
        <w:pStyle w:val="Heading2"/>
      </w:pPr>
      <w:r>
        <w:t>18.3 运营</w:t>
      </w:r>
    </w:p>
    <w:p>
      <w:pPr>
        <w:pStyle w:val="ListBullet"/>
        <w:numPr>
          <w:ilvl w:val="0"/>
          <w:numId w:val="10"/>
        </w:numPr>
      </w:pPr>
      <w:r>
        <w:t>活动模板、预览、风险提示和审批；</w:t>
      </w:r>
    </w:p>
    <w:p>
      <w:pPr>
        <w:pStyle w:val="ListBullet"/>
        <w:numPr>
          <w:ilvl w:val="0"/>
          <w:numId w:val="10"/>
        </w:numPr>
      </w:pPr>
      <w:r>
        <w:t>门店/会员灰度；</w:t>
      </w:r>
    </w:p>
    <w:p>
      <w:pPr>
        <w:pStyle w:val="ListBullet"/>
        <w:numPr>
          <w:ilvl w:val="0"/>
          <w:numId w:val="10"/>
        </w:numPr>
      </w:pPr>
      <w:r>
        <w:t>预算、核销、异常和毛利监控；</w:t>
      </w:r>
    </w:p>
    <w:p>
      <w:pPr>
        <w:pStyle w:val="ListBullet"/>
        <w:numPr>
          <w:ilvl w:val="0"/>
          <w:numId w:val="10"/>
        </w:numPr>
      </w:pPr>
      <w:r>
        <w:t>退货政策配置；</w:t>
      </w:r>
    </w:p>
    <w:p>
      <w:pPr>
        <w:pStyle w:val="ListBullet"/>
        <w:numPr>
          <w:ilvl w:val="0"/>
          <w:numId w:val="10"/>
        </w:numPr>
      </w:pPr>
      <w:r>
        <w:t>发布前模拟样例和审批清单；</w:t>
      </w:r>
    </w:p>
    <w:p>
      <w:pPr>
        <w:pStyle w:val="ListBullet"/>
        <w:numPr>
          <w:ilvl w:val="0"/>
          <w:numId w:val="10"/>
        </w:numPr>
      </w:pPr>
      <w:r>
        <w:t>紧急暂停与离线撤销 SOP。</w:t>
      </w:r>
    </w:p>
    <w:p>
      <w:pPr>
        <w:pStyle w:val="Heading1"/>
      </w:pPr>
      <w:r>
        <w:t>十九、商业 V1 决策摘要</w:t>
      </w:r>
    </w:p>
    <w:p>
      <w:pPr>
        <w:pStyle w:val="ListNumber"/>
        <w:numPr>
          <w:ilvl w:val="0"/>
          <w:numId w:val="11"/>
        </w:numPr>
      </w:pPr>
      <w:r>
        <w:t>使用白名单、版本化、确定性的促销 DSL，不运行租户自定义代码。</w:t>
      </w:r>
    </w:p>
    <w:p>
      <w:pPr>
        <w:pStyle w:val="ListNumber"/>
        <w:numPr>
          <w:ilvl w:val="0"/>
          <w:numId w:val="11"/>
        </w:numPr>
      </w:pPr>
      <w:r>
        <w:t>Java 与 Dart 实现必须通过同一黄金样例和差分测试。</w:t>
      </w:r>
    </w:p>
    <w:p>
      <w:pPr>
        <w:pStyle w:val="ListNumber"/>
        <w:numPr>
          <w:ilvl w:val="0"/>
          <w:numId w:val="11"/>
        </w:numPr>
      </w:pPr>
      <w:r>
        <w:t>价格候选、促销调整、税与舍入分层保存。</w:t>
      </w:r>
    </w:p>
    <w:p>
      <w:pPr>
        <w:pStyle w:val="ListNumber"/>
        <w:numPr>
          <w:ilvl w:val="0"/>
          <w:numId w:val="11"/>
        </w:numPr>
      </w:pPr>
      <w:r>
        <w:t>互斥、叠加和稳定决胜顺序是冻结协议。</w:t>
      </w:r>
    </w:p>
    <w:p>
      <w:pPr>
        <w:pStyle w:val="ListNumber"/>
        <w:numPr>
          <w:ilvl w:val="0"/>
          <w:numId w:val="11"/>
        </w:numPr>
      </w:pPr>
      <w:r>
        <w:t>订单级优惠采用最大余数法分摊，保证最小货币单位守恒。</w:t>
      </w:r>
    </w:p>
    <w:p>
      <w:pPr>
        <w:pStyle w:val="ListNumber"/>
        <w:numPr>
          <w:ilvl w:val="0"/>
          <w:numId w:val="11"/>
        </w:numPr>
      </w:pPr>
      <w:r>
        <w:t>退货使用原成交 allocation，不按当前活动重新计算。</w:t>
      </w:r>
    </w:p>
    <w:p>
      <w:pPr>
        <w:pStyle w:val="ListNumber"/>
        <w:numPr>
          <w:ilvl w:val="0"/>
          <w:numId w:val="11"/>
        </w:numPr>
      </w:pPr>
      <w:r>
        <w:t>优惠券和预算采用冻结、核销、释放账本；离线必须使用签名令牌。</w:t>
      </w:r>
    </w:p>
    <w:p>
      <w:pPr>
        <w:pStyle w:val="ListNumber"/>
        <w:numPr>
          <w:ilvl w:val="0"/>
          <w:numId w:val="11"/>
        </w:numPr>
      </w:pPr>
      <w:r>
        <w:t>ACTIVE 规则不可原地修改，以新版本发布和版本指针回滚。</w:t>
      </w:r>
    </w:p>
    <w:p>
      <w:pPr>
        <w:pStyle w:val="ListNumber"/>
        <w:numPr>
          <w:ilvl w:val="0"/>
          <w:numId w:val="11"/>
        </w:numPr>
      </w:pPr>
      <w:r>
        <w:t>促销结果必须可解释、可指纹核验、可历史回放。</w:t>
      </w:r>
    </w:p>
    <w:p>
      <w:pPr>
        <w:pStyle w:val="ListNumber"/>
        <w:numPr>
          <w:ilvl w:val="0"/>
          <w:numId w:val="11"/>
        </w:numPr>
      </w:pPr>
      <w:r>
        <w:t>商业 V1 默认不追缴退货后门槛优惠，买赠和套装按活动策略处理。</w:t>
      </w:r>
    </w:p>
    <w:p>
      <w:r>
        <w:t>本规范批准后，计算步骤、规则代码、叠加语义、舍入方式、分摊算法、快照结构和退货回退口径成为商业 V1 冻结契约；任何改变必须提升引擎或契约版本并通过跨端差分验收。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等线"/>
        <w:color w:val="667085"/>
        <w:sz w:val="17"/>
      </w:rPr>
      <w:t xml:space="preserve">第 </w:t>
    </w:r>
    <w:r>
      <w:rPr>
        <w:rFonts w:ascii="Calibri" w:hAnsi="Calibri" w:eastAsia="等线"/>
        <w:color w:val="667085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等线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等线"/>
        <w:color w:val="667085"/>
        <w:sz w:val="17"/>
      </w:rPr>
      <w:t>连接器型商业收银经营平台    |    促销规则与优惠分摊规格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等线"/>
      <w:b w:val="0"/>
      <w:i w:val="0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360" w:after="200"/>
      <w:outlineLvl w:val="0"/>
    </w:pPr>
    <w:rPr>
      <w:rFonts w:asciiTheme="majorHAnsi" w:eastAsiaTheme="majorEastAsia" w:hAnsiTheme="majorHAnsi" w:cstheme="majorBidi" w:ascii="Calibri" w:hAnsi="Calibri" w:eastAsia="等线"/>
      <w:b/>
      <w:bCs/>
      <w:i w:val="0"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等线"/>
      <w:b/>
      <w:bCs/>
      <w:i w:val="0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等线"/>
      <w:b/>
      <w:bCs/>
      <w:i w:val="0"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300" w:lineRule="auto"/>
      <w:ind w:left="540" w:hanging="271"/>
      <w:contextualSpacing/>
    </w:pPr>
    <w:rPr>
      <w:rFonts w:ascii="Calibri" w:hAnsi="Calibri" w:eastAsia="等线"/>
      <w:b w:val="0"/>
      <w:i w:val="0"/>
      <w:color w:val="202124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300" w:lineRule="auto"/>
      <w:ind w:left="540" w:hanging="271"/>
      <w:contextualSpacing/>
    </w:pPr>
    <w:rPr>
      <w:rFonts w:ascii="Calibri" w:hAnsi="Calibri" w:eastAsia="等线"/>
      <w:b w:val="0"/>
      <w:i w:val="0"/>
      <w:color w:val="202124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80"/>
    </w:pPr>
    <w:rPr>
      <w:rFonts w:ascii="Calibri" w:hAnsi="Calibri" w:eastAsia="等线"/>
      <w:b w:val="0"/>
      <w:bCs/>
      <w:i w:val="0"/>
      <w:color w:val="6670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连接器型商业收银经营平台：促销规则与优惠分摊规格 V1.0</dc:title>
  <dc:subject>领域模型、数据库设计、数据边界与研发验收</dc:subject>
  <dc:creator>jshPOS项目组</dc:creator>
  <cp:keywords>POS, 领域模型, 数据库, 账本, 多租户, ULID, Outbox</cp:keywords>
  <dc:description>详细设计规格版本 V1.0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