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160"/>
      </w:pPr>
      <w:r>
        <w:rPr>
          <w:rFonts w:ascii="Calibri" w:hAnsi="Calibri" w:eastAsia="等线"/>
          <w:b/>
          <w:color w:val="2E74B5"/>
          <w:sz w:val="20"/>
        </w:rPr>
        <w:t>DETAILED DESIGN / DATA SPECIFICATION</w:t>
      </w:r>
    </w:p>
    <w:p>
      <w:pPr>
        <w:spacing w:after="120"/>
      </w:pPr>
      <w:r>
        <w:rPr>
          <w:rFonts w:ascii="Calibri" w:hAnsi="Calibri" w:eastAsia="等线"/>
          <w:b/>
          <w:color w:val="17365D"/>
          <w:sz w:val="56"/>
        </w:rPr>
        <w:t>连接器型商业收银经营平台</w:t>
      </w:r>
    </w:p>
    <w:p>
      <w:pPr>
        <w:spacing w:after="400"/>
      </w:pPr>
      <w:r>
        <w:rPr>
          <w:rFonts w:ascii="Calibri" w:hAnsi="Calibri" w:eastAsia="等线"/>
          <w:b/>
          <w:color w:val="1F4D78"/>
          <w:sz w:val="32"/>
        </w:rPr>
        <w:t>Android 设备适配协议与硬件认证手册 V1.0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文档编号：</w:t>
      </w:r>
      <w:r>
        <w:rPr>
          <w:rFonts w:ascii="Calibri" w:hAnsi="Calibri" w:eastAsia="等线"/>
          <w:color w:val="202124"/>
          <w:sz w:val="21"/>
        </w:rPr>
        <w:t>POS-DD-036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文档性质：</w:t>
      </w:r>
      <w:r>
        <w:rPr>
          <w:rFonts w:ascii="Calibri" w:hAnsi="Calibri" w:eastAsia="等线"/>
          <w:color w:val="202124"/>
          <w:sz w:val="21"/>
        </w:rPr>
        <w:t>领域详细设计、数据库基线与研发验收依据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服务端基线：</w:t>
      </w:r>
      <w:r>
        <w:rPr>
          <w:rFonts w:ascii="Calibri" w:hAnsi="Calibri" w:eastAsia="等线"/>
          <w:color w:val="202124"/>
          <w:sz w:val="21"/>
        </w:rPr>
        <w:t>RuoYi-Vue-Plus 模块化单体 + MySQL 8.4 LTS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终端基线：</w:t>
      </w:r>
      <w:r>
        <w:rPr>
          <w:rFonts w:ascii="Calibri" w:hAnsi="Calibri" w:eastAsia="等线"/>
          <w:color w:val="202124"/>
          <w:sz w:val="21"/>
        </w:rPr>
        <w:t>Flutter Android POS，Windows认证后兼容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文档状态：</w:t>
      </w:r>
      <w:r>
        <w:rPr>
          <w:rFonts w:ascii="Calibri" w:hAnsi="Calibri" w:eastAsia="等线"/>
          <w:color w:val="202124"/>
          <w:sz w:val="21"/>
        </w:rPr>
        <w:t>架构评审稿</w:t>
      </w:r>
    </w:p>
    <w:p>
      <w:pPr>
        <w:spacing w:before="0" w:after="60" w:line="264" w:lineRule="auto"/>
      </w:pPr>
      <w:r>
        <w:rPr>
          <w:rFonts w:ascii="Calibri" w:hAnsi="Calibri" w:eastAsia="等线"/>
          <w:b/>
          <w:color w:val="202124"/>
          <w:sz w:val="21"/>
        </w:rPr>
        <w:t>基线日期：</w:t>
      </w:r>
      <w:r>
        <w:rPr>
          <w:rFonts w:ascii="Calibri" w:hAnsi="Calibri" w:eastAsia="等线"/>
          <w:color w:val="202124"/>
          <w:sz w:val="21"/>
        </w:rPr>
        <w:t>2026年8月15日</w:t>
      </w:r>
    </w:p>
    <w:p>
      <w:pPr>
        <w:spacing w:before="280" w:after="360"/>
        <w:pBdr>
          <w:bottom w:val="single" w:sz="10" w:space="6" w:color="2E74B5"/>
        </w:pBdr>
      </w:pPr>
    </w:p>
    <w:p>
      <w:pPr>
        <w:spacing w:before="80" w:after="80"/>
        <w:ind w:left="173" w:right="173"/>
        <w:jc w:val="center"/>
        <w:shd w:fill="E8EEF5"/>
        <w:pBdr>
          <w:top w:val="single" w:sz="4" w:space="4" w:color="D5DEE8"/>
          <w:left w:val="single" w:sz="4" w:space="4" w:color="D5DEE8"/>
          <w:bottom w:val="single" w:sz="4" w:space="4" w:color="D5DEE8"/>
          <w:right w:val="single" w:sz="4" w:space="4" w:color="D5DEE8"/>
        </w:pBdr>
      </w:pPr>
      <w:r>
        <w:rPr>
          <w:rFonts w:ascii="Calibri" w:hAnsi="Calibri" w:eastAsia="等线"/>
          <w:b/>
          <w:color w:val="17365D"/>
          <w:sz w:val="24"/>
        </w:rPr>
        <w:t xml:space="preserve">  数据边界先于代码，交易事实不可覆盖，所有关键结果必须可追溯和可核验。  </w:t>
      </w:r>
    </w:p>
    <w:p>
      <w:pPr>
        <w:spacing w:before="840"/>
        <w:jc w:val="left"/>
      </w:pPr>
      <w:r>
        <w:rPr>
          <w:rFonts w:ascii="Calibri" w:hAnsi="Calibri" w:eastAsia="等线"/>
          <w:b/>
          <w:color w:val="667085"/>
          <w:sz w:val="20"/>
        </w:rPr>
        <w:t>jshPOS 项目组</w:t>
      </w:r>
    </w:p>
    <w:p>
      <w:r>
        <w:br w:type="page"/>
      </w:r>
    </w:p>
    <w:p>
      <w:pPr>
        <w:spacing w:before="0" w:after="240"/>
      </w:pPr>
      <w:r>
        <w:rPr>
          <w:rFonts w:ascii="Calibri" w:hAnsi="Calibri" w:eastAsia="等线"/>
          <w:b/>
          <w:color w:val="17365D"/>
          <w:sz w:val="40"/>
        </w:rPr>
        <w:t>目录</w:t>
      </w:r>
    </w:p>
    <w:p>
      <w:pPr>
        <w:spacing w:after="0"/>
      </w:pPr>
      <w:r>
        <w:rPr>
          <w:rFonts w:ascii="Calibri" w:hAnsi="Calibri" w:eastAsia="等线"/>
          <w:color w:val="202124"/>
          <w:sz w:val="21"/>
        </w:rPr>
        <w:fldChar w:fldCharType="begin"/>
        <w:instrText xml:space="preserve">TOC \o "1-3" \h \z \u</w:instrText>
        <w:fldChar w:fldCharType="separate"/>
        <w:t>目录将在打开或导出文档时自动更新</w:t>
        <w:fldChar w:fldCharType="end"/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pStyle w:val="Heading2"/>
      </w:pPr>
      <w:r>
        <w:t>1. 编写目的</w:t>
      </w:r>
    </w:p>
    <w:p>
      <w:r>
        <w:t>本文定义 Android POS 与硬件设备之间的分层协议、能力模型、驱动适配、故障语义、日志指标、版本兼容、测试矩阵和商业认证流程。目标是让 Flutter 业务代码不依赖某个收银机厂商 SDK，同时建立可持续扩展的自有硬件认证体系。</w:t>
      </w:r>
    </w:p>
    <w:p>
      <w:pPr>
        <w:pStyle w:val="Heading2"/>
      </w:pPr>
      <w:r>
        <w:t>2. 核心结论</w:t>
      </w:r>
    </w:p>
    <w:p>
      <w:pPr>
        <w:pStyle w:val="ListBullet"/>
        <w:numPr>
          <w:ilvl w:val="0"/>
          <w:numId w:val="10"/>
        </w:numPr>
      </w:pPr>
      <w:r>
        <w:t>Flutter 负责界面和业务流程，Kotlin 原生层负责 Android 权限、USB/Bluetooth/厂商 SDK。</w:t>
      </w:r>
    </w:p>
    <w:p>
      <w:pPr>
        <w:pStyle w:val="ListBullet"/>
        <w:numPr>
          <w:ilvl w:val="0"/>
          <w:numId w:val="10"/>
        </w:numPr>
      </w:pPr>
      <w:r>
        <w:t>所有硬件通过统一 Device Gateway 和版本化能力契约调用。</w:t>
      </w:r>
    </w:p>
    <w:p>
      <w:pPr>
        <w:pStyle w:val="ListBullet"/>
        <w:numPr>
          <w:ilvl w:val="0"/>
          <w:numId w:val="10"/>
        </w:numPr>
      </w:pPr>
      <w:r>
        <w:t>厂商 SDK 放在独立 Adapter，不得进入订单、支付或页面代码。</w:t>
      </w:r>
    </w:p>
    <w:p>
      <w:pPr>
        <w:pStyle w:val="ListBullet"/>
        <w:numPr>
          <w:ilvl w:val="0"/>
          <w:numId w:val="10"/>
        </w:numPr>
      </w:pPr>
      <w:r>
        <w:t>支付 PIN Pad、银行卡读卡器等敏感设备只调用持证支付机构接口，本系统不接触完整卡数据或 PIN。</w:t>
      </w:r>
    </w:p>
    <w:p>
      <w:pPr>
        <w:pStyle w:val="ListBullet"/>
        <w:numPr>
          <w:ilvl w:val="0"/>
          <w:numId w:val="10"/>
        </w:numPr>
      </w:pPr>
      <w:r>
        <w:t>Android 为商业 V1 主终端；Windows 或特殊驱动由 Edge Agent 作为补充。</w:t>
      </w:r>
    </w:p>
    <w:p>
      <w:pPr>
        <w:pStyle w:val="ListBullet"/>
        <w:numPr>
          <w:ilvl w:val="0"/>
          <w:numId w:val="10"/>
        </w:numPr>
      </w:pPr>
      <w:r>
        <w:t>“能打印一次”不等于商用兼容，必须通过稳定性、断电、重连、长稳和升级回归认证。</w:t>
      </w:r>
    </w:p>
    <w:p>
      <w:pPr>
        <w:pStyle w:val="Heading2"/>
      </w:pPr>
      <w:r>
        <w:t>3. 官方基线</w:t>
      </w:r>
    </w:p>
    <w:p>
      <w:pPr>
        <w:pStyle w:val="ListBullet"/>
        <w:numPr>
          <w:ilvl w:val="0"/>
          <w:numId w:val="10"/>
        </w:numPr>
      </w:pPr>
      <w:r>
        <w:t>Android USB Host 需要设备硬件支持，应用应声明 android.hardware.usb.host 并按 VID/PID 或接口筛选设备：[Android USB Host](https://developer.android.com/develop/connectivity/usb/host)。</w:t>
      </w:r>
    </w:p>
    <w:p>
      <w:pPr>
        <w:pStyle w:val="ListBullet"/>
        <w:numPr>
          <w:ilvl w:val="0"/>
          <w:numId w:val="10"/>
        </w:numPr>
      </w:pPr>
      <w:r>
        <w:t>Android 12 及以上使用 BLUETOOTH_SCAN、BLUETOOTH_CONNECT 等细粒度权限：[Bluetooth permissions](https://developer.android.com/develop/connectivity/bluetooth/bt-permissions)。</w:t>
      </w:r>
    </w:p>
    <w:p>
      <w:pPr>
        <w:pStyle w:val="ListBullet"/>
        <w:numPr>
          <w:ilvl w:val="0"/>
          <w:numId w:val="10"/>
        </w:numPr>
      </w:pPr>
      <w:r>
        <w:t>专用收银终端可由 DPC/EMM allowlist 后使用 lock task mode，而不是把普通屏幕固定当作安全 kiosk：[Lock task mode](https://developer.android.com/work/dpc/dedicated-devices/lock-task-mode)。</w:t>
      </w:r>
    </w:p>
    <w:p>
      <w:pPr>
        <w:pStyle w:val="ListBullet"/>
        <w:numPr>
          <w:ilvl w:val="0"/>
          <w:numId w:val="10"/>
        </w:numPr>
      </w:pPr>
      <w:r>
        <w:t>POS 离线数据层以本地持久化数据源为应用读取来源，与 POS-DD-035 的 SQLite/Outbox 保持一致：[Android offline-first](https://developer.android.com/topic/architecture/data-layer/offline-first)。</w:t>
      </w:r>
    </w:p>
    <w:p>
      <w:pPr>
        <w:pStyle w:val="Heading1"/>
      </w:pPr>
      <w:r>
        <w:t>一、适配范围</w:t>
      </w:r>
    </w:p>
    <w:p>
      <w:pPr>
        <w:pStyle w:val="Heading2"/>
      </w:pPr>
      <w:r>
        <w:t>1.1 设备类别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402"/>
        <w:gridCol w:w="3734"/>
        <w:gridCol w:w="3224"/>
      </w:tblGrid>
      <w:tr>
        <w:trPr>
          <w:cantSplit/>
          <w:tblHeader w:val="true"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类别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典型连接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商业 V1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内置热敏打印机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厂商 AIDL/JAR/系统服务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USB 热敏打印机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USB Host、USB-Serial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网口打印机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TCP 9100、厂商协议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蓝牙打印机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Bluetooth Classic/BLE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可以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内置/USB 扫码器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HID、串口、厂商广播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摄像头扫码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CameraX/Flutter 插件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电子秤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串口、USB-Serial、网口、厂商 SDK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重点行业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钱箱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打印机脉冲、GPIO、厂商 SDK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必须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客显/副屏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 Display、串口、Web/厂商 SDK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应当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标签打印机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USB、网口、蓝牙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零售扩展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NFC/读卡器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 NFC、厂商 SDK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会员扩展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 PIN Pad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支付机构 SDK/专用终端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仅合规集成</w:t>
            </w:r>
          </w:p>
        </w:tc>
      </w:tr>
      <w:tr>
        <w:trPr>
          <w:cantSplit/>
        </w:trPr>
        <w:tc>
          <w:tcPr>
            <w:tcW w:type="dxa" w:w="240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厨打/云打印</w:t>
            </w:r>
          </w:p>
        </w:tc>
        <w:tc>
          <w:tcPr>
            <w:tcW w:type="dxa" w:w="37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LAN、云连接器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餐饮扩展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1.2 不在适配层处理的业务</w:t>
      </w:r>
    </w:p>
    <w:p>
      <w:pPr>
        <w:pStyle w:val="ListBullet"/>
        <w:numPr>
          <w:ilvl w:val="0"/>
          <w:numId w:val="10"/>
        </w:numPr>
      </w:pPr>
      <w:r>
        <w:t>订单应收与支付状态；</w:t>
      </w:r>
    </w:p>
    <w:p>
      <w:pPr>
        <w:pStyle w:val="ListBullet"/>
        <w:numPr>
          <w:ilvl w:val="0"/>
          <w:numId w:val="10"/>
        </w:numPr>
      </w:pPr>
      <w:r>
        <w:t>促销计算；</w:t>
      </w:r>
    </w:p>
    <w:p>
      <w:pPr>
        <w:pStyle w:val="ListBullet"/>
        <w:numPr>
          <w:ilvl w:val="0"/>
          <w:numId w:val="10"/>
        </w:numPr>
      </w:pPr>
      <w:r>
        <w:t>库存账本；</w:t>
      </w:r>
    </w:p>
    <w:p>
      <w:pPr>
        <w:pStyle w:val="ListBullet"/>
        <w:numPr>
          <w:ilvl w:val="0"/>
          <w:numId w:val="10"/>
        </w:numPr>
      </w:pPr>
      <w:r>
        <w:t>会员身份业务；</w:t>
      </w:r>
    </w:p>
    <w:p>
      <w:pPr>
        <w:pStyle w:val="ListBullet"/>
        <w:numPr>
          <w:ilvl w:val="0"/>
          <w:numId w:val="10"/>
        </w:numPr>
      </w:pPr>
      <w:r>
        <w:t>渠道结算；</w:t>
      </w:r>
    </w:p>
    <w:p>
      <w:pPr>
        <w:pStyle w:val="ListBullet"/>
        <w:numPr>
          <w:ilvl w:val="0"/>
          <w:numId w:val="10"/>
        </w:numPr>
      </w:pPr>
      <w:r>
        <w:t>银行卡敏感认证数据。</w:t>
      </w:r>
    </w:p>
    <w:p>
      <w:r>
        <w:t>适配层只把“设备能力与设备结果”转换为标准契约，业务含义由上层领域判断。</w:t>
      </w:r>
    </w:p>
    <w:p>
      <w:pPr>
        <w:pStyle w:val="Heading1"/>
      </w:pPr>
      <w:r>
        <w:t>二、总体架构</w:t>
      </w:r>
    </w:p>
    <w:p>
      <w:pPr>
        <w:pStyle w:val="Heading2"/>
      </w:pPr>
      <w:r>
        <w:t>2.1 分层</w:t>
      </w:r>
    </w:p>
    <w:p>
      <w:r>
        <w:t>~~~text Flutter UI / Application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Device Gateway Dart API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Pigeon/MethodChannel Typed Bridge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Android Device Runtime (Kotlin)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Capability Router + Adapter Registry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Standard Adapter | Vendor Adapter | Edge Agent Proxy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</w:p>
        </w:tc>
      </w:tr>
    </w:tbl>
    <w:p>
      <w:pPr>
        <w:spacing w:before="0" w:after="40"/>
      </w:pPr>
    </w:p>
    <w:p>
      <w:r>
        <w:t>Printer / Scanner / Scale / Drawer / Customer Display ~~~</w:t>
      </w:r>
    </w:p>
    <w:p>
      <w:pPr>
        <w:pStyle w:val="Heading2"/>
      </w:pPr>
      <w:r>
        <w:t>2.2 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21"/>
        <w:gridCol w:w="6039"/>
      </w:tblGrid>
      <w:tr>
        <w:trPr>
          <w:cantSplit/>
          <w:tblHeader w:val="true"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模块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pos-device-contract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Dart/Kotlin 共享 DTO、枚举和错误码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pos-device-gateway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Flutter 统一调用入口、超时和取消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android-device-runtime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权限、生命周期、线程、服务绑定和设备发现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adapter-escpos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标准 ESC/POS 打印与钱箱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adapter-usb-serial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USB 串口基础传输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adapter-hid-scanner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HID 扫码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adapter-vendor-{name}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厂商 AIDL/JAR/广播 SDK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adapter-edge-agent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本地 HTTPS/WebSocket 代理</w:t>
            </w:r>
          </w:p>
        </w:tc>
      </w:tr>
      <w:tr>
        <w:trPr>
          <w:cantSplit/>
        </w:trPr>
        <w:tc>
          <w:tcPr>
            <w:tcW w:type="dxa" w:w="33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device-diagnostics</w:t>
            </w:r>
          </w:p>
        </w:tc>
        <w:tc>
          <w:tcPr>
            <w:tcW w:type="dxa" w:w="603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自检、日志、指标和认证工具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2.3 禁止依赖</w:t>
      </w:r>
    </w:p>
    <w:p>
      <w:pPr>
        <w:pStyle w:val="ListBullet"/>
        <w:numPr>
          <w:ilvl w:val="0"/>
          <w:numId w:val="10"/>
        </w:numPr>
      </w:pPr>
      <w:r>
        <w:t>Flutter 页面不得 import 厂商插件。</w:t>
      </w:r>
    </w:p>
    <w:p>
      <w:pPr>
        <w:pStyle w:val="ListBullet"/>
        <w:numPr>
          <w:ilvl w:val="0"/>
          <w:numId w:val="10"/>
        </w:numPr>
      </w:pPr>
      <w:r>
        <w:t>订单模块不得调用 USB、串口或 AIDL。</w:t>
      </w:r>
    </w:p>
    <w:p>
      <w:pPr>
        <w:pStyle w:val="ListBullet"/>
        <w:numPr>
          <w:ilvl w:val="0"/>
          <w:numId w:val="10"/>
        </w:numPr>
      </w:pPr>
      <w:r>
        <w:t>Adapter 不得直接写订单、支付、库存或班次数据库。</w:t>
      </w:r>
    </w:p>
    <w:p>
      <w:pPr>
        <w:pStyle w:val="ListBullet"/>
        <w:numPr>
          <w:ilvl w:val="0"/>
          <w:numId w:val="10"/>
        </w:numPr>
      </w:pPr>
      <w:r>
        <w:t>Adapter 不得自行弹出不可控业务 UI。</w:t>
      </w:r>
    </w:p>
    <w:p>
      <w:pPr>
        <w:pStyle w:val="ListBullet"/>
        <w:numPr>
          <w:ilvl w:val="0"/>
          <w:numId w:val="10"/>
        </w:numPr>
      </w:pPr>
      <w:r>
        <w:t>设备线程不得阻塞 Flutter UI isolate 或 Android 主线程。</w:t>
      </w:r>
    </w:p>
    <w:p>
      <w:pPr>
        <w:pStyle w:val="ListBullet"/>
        <w:numPr>
          <w:ilvl w:val="0"/>
          <w:numId w:val="10"/>
        </w:numPr>
      </w:pPr>
      <w:r>
        <w:t>厂商 SDK 的 Model/Exception 不得穿透标准契约。</w:t>
      </w:r>
    </w:p>
    <w:p>
      <w:pPr>
        <w:pStyle w:val="Heading1"/>
      </w:pPr>
      <w:r>
        <w:t>三、能力模型</w:t>
      </w:r>
    </w:p>
    <w:p>
      <w:pPr>
        <w:pStyle w:val="Heading2"/>
      </w:pPr>
      <w:r>
        <w:t>3.1 DeviceDescriptor</w:t>
      </w:r>
    </w:p>
    <w:p>
      <w:r>
        <w:t>~~~json { "device_id": "local:printer:usb:vid-pid-serial", "device_type": "RECEIPT_PRINTER", "transport": "USB", "vendor": "VendorA", "model": "P80", "hardware_revision": "R2", "firmware_version": "1.8.3", "android_device_model": "XPOS-A8", "adapter_id": "adapter-vendor-a", "adapter_version": "1.2.0", "connection_state": "READY", "capabilities": {}, "health": {} } ~~~</w:t>
      </w:r>
    </w:p>
    <w:p>
      <w:pPr>
        <w:pStyle w:val="Heading2"/>
      </w:pPr>
      <w:r>
        <w:t>3.2 能力声明</w:t>
      </w:r>
    </w:p>
    <w:p>
      <w:r>
        <w:t>每个能力使用独立版本：</w:t>
      </w:r>
    </w:p>
    <w:p>
      <w:pPr>
        <w:pStyle w:val="ListBullet"/>
        <w:numPr>
          <w:ilvl w:val="0"/>
          <w:numId w:val="10"/>
        </w:numPr>
      </w:pPr>
      <w:r>
        <w:t>receipt_print.v1；</w:t>
      </w:r>
    </w:p>
    <w:p>
      <w:pPr>
        <w:pStyle w:val="ListBullet"/>
        <w:numPr>
          <w:ilvl w:val="0"/>
          <w:numId w:val="10"/>
        </w:numPr>
      </w:pPr>
      <w:r>
        <w:t>label_print.v1；</w:t>
      </w:r>
    </w:p>
    <w:p>
      <w:pPr>
        <w:pStyle w:val="ListBullet"/>
        <w:numPr>
          <w:ilvl w:val="0"/>
          <w:numId w:val="10"/>
        </w:numPr>
      </w:pPr>
      <w:r>
        <w:t>barcode_scan.v1；</w:t>
      </w:r>
    </w:p>
    <w:p>
      <w:pPr>
        <w:pStyle w:val="ListBullet"/>
        <w:numPr>
          <w:ilvl w:val="0"/>
          <w:numId w:val="10"/>
        </w:numPr>
      </w:pPr>
      <w:r>
        <w:t>weight_read.v1；</w:t>
      </w:r>
    </w:p>
    <w:p>
      <w:pPr>
        <w:pStyle w:val="ListBullet"/>
        <w:numPr>
          <w:ilvl w:val="0"/>
          <w:numId w:val="10"/>
        </w:numPr>
      </w:pPr>
      <w:r>
        <w:t>cash_drawer.v1；</w:t>
      </w:r>
    </w:p>
    <w:p>
      <w:pPr>
        <w:pStyle w:val="ListBullet"/>
        <w:numPr>
          <w:ilvl w:val="0"/>
          <w:numId w:val="10"/>
        </w:numPr>
      </w:pPr>
      <w:r>
        <w:t>customer_display.v1；</w:t>
      </w:r>
    </w:p>
    <w:p>
      <w:pPr>
        <w:pStyle w:val="ListBullet"/>
        <w:numPr>
          <w:ilvl w:val="0"/>
          <w:numId w:val="10"/>
        </w:numPr>
      </w:pPr>
      <w:r>
        <w:t>nfc_read.v1；</w:t>
      </w:r>
    </w:p>
    <w:p>
      <w:pPr>
        <w:pStyle w:val="ListBullet"/>
        <w:numPr>
          <w:ilvl w:val="0"/>
          <w:numId w:val="10"/>
        </w:numPr>
      </w:pPr>
      <w:r>
        <w:t>payment_terminal_proxy.v1。</w:t>
      </w:r>
    </w:p>
    <w:p>
      <w:r>
        <w:t>能力字段：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404"/>
        <w:gridCol w:w="5956"/>
      </w:tblGrid>
      <w:tr>
        <w:trPr>
          <w:cantSplit/>
          <w:tblHeader w:val="true"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capability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稳定能力代码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contract_version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契约版本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supported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是否可用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limits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纸宽、最大字符、称重精度等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features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切刀、二维码、蜂鸣、状态回读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permissions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所需 Android 权限</w:t>
            </w:r>
          </w:p>
        </w:tc>
      </w:tr>
      <w:tr>
        <w:trPr>
          <w:cantSplit/>
        </w:trPr>
        <w:tc>
          <w:tcPr>
            <w:tcW w:type="dxa" w:w="34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quirks</w:t>
            </w:r>
          </w:p>
        </w:tc>
        <w:tc>
          <w:tcPr>
            <w:tcW w:type="dxa" w:w="59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已认证的兼容性特征代码</w:t>
            </w:r>
          </w:p>
        </w:tc>
      </w:tr>
    </w:tbl>
    <w:p>
      <w:pPr>
        <w:spacing w:before="0" w:after="40"/>
      </w:pPr>
    </w:p>
    <w:p>
      <w:r>
        <w:t>业务代码先读取能力，不以厂商、型号或 Android Build 字符串猜测功能。</w:t>
      </w:r>
    </w:p>
    <w:p>
      <w:pPr>
        <w:pStyle w:val="Heading2"/>
      </w:pPr>
      <w:r>
        <w:t>3.3 连接状态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DISCOVERED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已发现，尚未授权/打开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PERMISSION_REQUIRED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等待系统或用户权限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CONNECTING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正在连接或绑定服务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READY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可接受命令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BUSY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正执行互斥任务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DEGRADED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部分能力不可用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DISCONNECTED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已断开，可重连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ERROR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需要干预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UNSUPPORTED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硬件/固件/协议不兼容</w:t>
            </w:r>
          </w:p>
        </w:tc>
      </w:tr>
    </w:tbl>
    <w:p>
      <w:pPr>
        <w:spacing w:before="0" w:after="40"/>
      </w:pPr>
    </w:p>
    <w:p>
      <w:r>
        <w:t>状态改变发布 device.state_changed.v1，不改变交易状态。</w:t>
      </w:r>
    </w:p>
    <w:p>
      <w:pPr>
        <w:pStyle w:val="Heading1"/>
      </w:pPr>
      <w:r>
        <w:t>四、统一调用协议</w:t>
      </w:r>
    </w:p>
    <w:p>
      <w:pPr>
        <w:pStyle w:val="Heading2"/>
      </w:pPr>
      <w:r>
        <w:t>4.1 命令信封</w:t>
      </w:r>
    </w:p>
    <w:p>
      <w:r>
        <w:t>设备命令在本地也必须携带授权上下文：tenant_id 使用 VARCHAR(20)，store_id、terminal_id、command_id 使用 ULID；Adapter 只能读取上下文用于审计和路由，不得自行切换租户或门店。</w:t>
      </w:r>
    </w:p>
    <w:p>
      <w:r>
        <w:t>~~~json { "command_id": "01K...", "capability": "receipt_print.v1", "target_device_id": "local:printer:1", "timeout_ms": 10000, "priority": "TRANSACTION", "idempotency_key": "print-job-01K...", "trace_id": "a8...", "payload": {} } ~~~</w:t>
      </w:r>
    </w:p>
    <w:p>
      <w:pPr>
        <w:pStyle w:val="Heading2"/>
      </w:pPr>
      <w:r>
        <w:t>4.2 结果信封</w:t>
      </w:r>
    </w:p>
    <w:p>
      <w:r>
        <w:t>~~~json { "command_id": "01K...", "status": "SUCCEEDED", "device_id": "local:printer:1", "started_at": "2026-08-15T10:00:00.000+08:00", "completed_at": "2026-08-15T10:00:00.280+08:00", "result": {}, "error": null, "diagnostics_ref": "diag:01K..." } ~~~</w:t>
      </w:r>
    </w:p>
    <w:p>
      <w:pPr>
        <w:pStyle w:val="Heading2"/>
      </w:pPr>
      <w:r>
        <w:t>4.3 调用状态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状态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ACCEPTED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已进入设备队列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RUNNING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正在执行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SUCCEEDED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设备协议确认完成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FAILED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明确失败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UNKNOWN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结果无法确认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CANCELLED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执行前取消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TIMED_OUT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调用超时；是否执行成功取决于能力语义</w:t>
            </w:r>
          </w:p>
        </w:tc>
      </w:tr>
    </w:tbl>
    <w:p>
      <w:pPr>
        <w:spacing w:before="0" w:after="40"/>
      </w:pPr>
    </w:p>
    <w:p>
      <w:r>
        <w:t>打印命令超时不等于订单失败；钱箱命令失败不等于现金支付失败。硬件结果与业务结果必须分离。</w:t>
      </w:r>
    </w:p>
    <w:p>
      <w:pPr>
        <w:pStyle w:val="Heading2"/>
      </w:pPr>
      <w:r>
        <w:t>4.4 并发与队列</w:t>
      </w:r>
    </w:p>
    <w:p>
      <w:pPr>
        <w:pStyle w:val="ListBullet"/>
        <w:numPr>
          <w:ilvl w:val="0"/>
          <w:numId w:val="10"/>
        </w:numPr>
      </w:pPr>
      <w:r>
        <w:t>每台打印机默认单串行队列。</w:t>
      </w:r>
    </w:p>
    <w:p>
      <w:pPr>
        <w:pStyle w:val="ListBullet"/>
        <w:numPr>
          <w:ilvl w:val="0"/>
          <w:numId w:val="10"/>
        </w:numPr>
      </w:pPr>
      <w:r>
        <w:t>扫码器是持续事件源，不占用命令队列。</w:t>
      </w:r>
    </w:p>
    <w:p>
      <w:pPr>
        <w:pStyle w:val="ListBullet"/>
        <w:numPr>
          <w:ilvl w:val="0"/>
          <w:numId w:val="10"/>
        </w:numPr>
      </w:pPr>
      <w:r>
        <w:t>电子秤可持续订阅或单次读取，但串口访问互斥。</w:t>
      </w:r>
    </w:p>
    <w:p>
      <w:pPr>
        <w:pStyle w:val="ListBullet"/>
        <w:numPr>
          <w:ilvl w:val="0"/>
          <w:numId w:val="10"/>
        </w:numPr>
      </w:pPr>
      <w:r>
        <w:t>钱箱脉冲和打印共享端口时由打印 Adapter 排队。</w:t>
      </w:r>
    </w:p>
    <w:p>
      <w:pPr>
        <w:pStyle w:val="ListBullet"/>
        <w:numPr>
          <w:ilvl w:val="0"/>
          <w:numId w:val="10"/>
        </w:numPr>
      </w:pPr>
      <w:r>
        <w:t>高优先级交易小票先于测试页，不能插入正在输出的任务。</w:t>
      </w:r>
    </w:p>
    <w:p>
      <w:pPr>
        <w:pStyle w:val="ListBullet"/>
        <w:numPr>
          <w:ilvl w:val="0"/>
          <w:numId w:val="10"/>
        </w:numPr>
      </w:pPr>
      <w:r>
        <w:t>命令状态和幂等结果持久化，进程重启后可恢复。</w:t>
      </w:r>
    </w:p>
    <w:p>
      <w:pPr>
        <w:pStyle w:val="Heading1"/>
      </w:pPr>
      <w:r>
        <w:t>五、打印协议</w:t>
      </w:r>
    </w:p>
    <w:p>
      <w:pPr>
        <w:pStyle w:val="Heading2"/>
      </w:pPr>
      <w:r>
        <w:t>5.1 PrintDocument</w:t>
      </w:r>
    </w:p>
    <w:p>
      <w:r>
        <w:t>上层提交语义化文档，不提交任意厂商字节：</w:t>
      </w:r>
    </w:p>
    <w:p>
      <w:pPr>
        <w:pStyle w:val="ListBullet"/>
        <w:numPr>
          <w:ilvl w:val="0"/>
          <w:numId w:val="10"/>
        </w:numPr>
      </w:pPr>
      <w:r>
        <w:t>TextBlock；</w:t>
      </w:r>
    </w:p>
    <w:p>
      <w:pPr>
        <w:pStyle w:val="ListBullet"/>
        <w:numPr>
          <w:ilvl w:val="0"/>
          <w:numId w:val="10"/>
        </w:numPr>
      </w:pPr>
      <w:r>
        <w:t>KeyValueRow；</w:t>
      </w:r>
    </w:p>
    <w:p>
      <w:pPr>
        <w:pStyle w:val="ListBullet"/>
        <w:numPr>
          <w:ilvl w:val="0"/>
          <w:numId w:val="10"/>
        </w:numPr>
      </w:pPr>
      <w:r>
        <w:t>Table；</w:t>
      </w:r>
    </w:p>
    <w:p>
      <w:pPr>
        <w:pStyle w:val="ListBullet"/>
        <w:numPr>
          <w:ilvl w:val="0"/>
          <w:numId w:val="10"/>
        </w:numPr>
      </w:pPr>
      <w:r>
        <w:t>Barcode；</w:t>
      </w:r>
    </w:p>
    <w:p>
      <w:pPr>
        <w:pStyle w:val="ListBullet"/>
        <w:numPr>
          <w:ilvl w:val="0"/>
          <w:numId w:val="10"/>
        </w:numPr>
      </w:pPr>
      <w:r>
        <w:t>QrCode；</w:t>
      </w:r>
    </w:p>
    <w:p>
      <w:pPr>
        <w:pStyle w:val="ListBullet"/>
        <w:numPr>
          <w:ilvl w:val="0"/>
          <w:numId w:val="10"/>
        </w:numPr>
      </w:pPr>
      <w:r>
        <w:t>Image；</w:t>
      </w:r>
    </w:p>
    <w:p>
      <w:pPr>
        <w:pStyle w:val="ListBullet"/>
        <w:numPr>
          <w:ilvl w:val="0"/>
          <w:numId w:val="10"/>
        </w:numPr>
      </w:pPr>
      <w:r>
        <w:t>Divider；</w:t>
      </w:r>
    </w:p>
    <w:p>
      <w:pPr>
        <w:pStyle w:val="ListBullet"/>
        <w:numPr>
          <w:ilvl w:val="0"/>
          <w:numId w:val="10"/>
        </w:numPr>
      </w:pPr>
      <w:r>
        <w:t>Feed；</w:t>
      </w:r>
    </w:p>
    <w:p>
      <w:pPr>
        <w:pStyle w:val="ListBullet"/>
        <w:numPr>
          <w:ilvl w:val="0"/>
          <w:numId w:val="10"/>
        </w:numPr>
      </w:pPr>
      <w:r>
        <w:t>Cut；</w:t>
      </w:r>
    </w:p>
    <w:p>
      <w:pPr>
        <w:pStyle w:val="ListBullet"/>
        <w:numPr>
          <w:ilvl w:val="0"/>
          <w:numId w:val="10"/>
        </w:numPr>
      </w:pPr>
      <w:r>
        <w:t>DrawerPulse。</w:t>
      </w:r>
    </w:p>
    <w:p>
      <w:r>
        <w:t>每个元素带对齐、字号、粗体和 fallback。Adapter 根据纸宽、字符集和能力渲染。</w:t>
      </w:r>
    </w:p>
    <w:p>
      <w:pPr>
        <w:pStyle w:val="Heading2"/>
      </w:pPr>
      <w:r>
        <w:t>5.2 PrintJob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674"/>
        <w:gridCol w:w="6686"/>
      </w:tblGrid>
      <w:tr>
        <w:trPr>
          <w:cantSplit/>
          <w:tblHeader w:val="true"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print_job_id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ULID，持久化幂等键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document_type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SALE_RECEIPT、REFUND_RECEIPT、SHIFT_REPORT 等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business_reference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订单/退款/班次 ID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template_version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小票模板版本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copies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份数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target_policy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指定设备或角色路由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content_hash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渲染前语义内容哈希</w:t>
            </w:r>
          </w:p>
        </w:tc>
      </w:tr>
      <w:tr>
        <w:trPr>
          <w:cantSplit/>
        </w:trPr>
        <w:tc>
          <w:tcPr>
            <w:tcW w:type="dxa" w:w="26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retry_policy</w:t>
            </w:r>
          </w:p>
        </w:tc>
        <w:tc>
          <w:tcPr>
            <w:tcW w:type="dxa" w:w="66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重试次数与人工确认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5.3 打印状态</w:t>
      </w:r>
    </w:p>
    <w:p>
      <w:r>
        <w:t>PENDING → RENDERED → SENDING → PRINTED / FAILED / UNKNOWN。</w:t>
      </w:r>
    </w:p>
    <w:p>
      <w:pPr>
        <w:pStyle w:val="ListBullet"/>
        <w:numPr>
          <w:ilvl w:val="0"/>
          <w:numId w:val="10"/>
        </w:numPr>
      </w:pPr>
      <w:r>
        <w:t>PRINTED 表示 Adapter 得到足够确认；低端打印机无状态回读时只能标记 SENT_UNCONFIRMED。</w:t>
      </w:r>
    </w:p>
    <w:p>
      <w:pPr>
        <w:pStyle w:val="ListBullet"/>
        <w:numPr>
          <w:ilvl w:val="0"/>
          <w:numId w:val="10"/>
        </w:numPr>
      </w:pPr>
      <w:r>
        <w:t>相同 print_job_id 不自动重复物理打印，除非用户执行 Reprint 并生成 reprint_reason。</w:t>
      </w:r>
    </w:p>
    <w:p>
      <w:pPr>
        <w:pStyle w:val="ListBullet"/>
        <w:numPr>
          <w:ilvl w:val="0"/>
          <w:numId w:val="10"/>
        </w:numPr>
      </w:pPr>
      <w:r>
        <w:t>补打必须在小票注明“补打”、次数、操作者和时间。</w:t>
      </w:r>
    </w:p>
    <w:p>
      <w:pPr>
        <w:pStyle w:val="ListBullet"/>
        <w:numPr>
          <w:ilvl w:val="0"/>
          <w:numId w:val="10"/>
        </w:numPr>
      </w:pPr>
      <w:r>
        <w:t>订单成功不依赖打印成功。</w:t>
      </w:r>
    </w:p>
    <w:p>
      <w:pPr>
        <w:pStyle w:val="Heading2"/>
      </w:pPr>
      <w:r>
        <w:t>5.4 ESC/POS</w:t>
      </w:r>
    </w:p>
    <w:p>
      <w:pPr>
        <w:pStyle w:val="ListBullet"/>
        <w:numPr>
          <w:ilvl w:val="0"/>
          <w:numId w:val="10"/>
        </w:numPr>
      </w:pPr>
      <w:r>
        <w:t>以已认证命令子集为基线，不假设所有 ESC/POS 兼容机实现相同。</w:t>
      </w:r>
    </w:p>
    <w:p>
      <w:pPr>
        <w:pStyle w:val="ListBullet"/>
        <w:numPr>
          <w:ilvl w:val="0"/>
          <w:numId w:val="10"/>
        </w:numPr>
      </w:pPr>
      <w:r>
        <w:t>对中文使用明确代码页或位图渲染策略。</w:t>
      </w:r>
    </w:p>
    <w:p>
      <w:pPr>
        <w:pStyle w:val="ListBullet"/>
        <w:numPr>
          <w:ilvl w:val="0"/>
          <w:numId w:val="10"/>
        </w:numPr>
      </w:pPr>
      <w:r>
        <w:t>图片控制宽度、抖动和内存。</w:t>
      </w:r>
    </w:p>
    <w:p>
      <w:pPr>
        <w:pStyle w:val="ListBullet"/>
        <w:numPr>
          <w:ilvl w:val="0"/>
          <w:numId w:val="10"/>
        </w:numPr>
      </w:pPr>
      <w:r>
        <w:t>二维码优先原生命令，失败可降级位图。</w:t>
      </w:r>
    </w:p>
    <w:p>
      <w:pPr>
        <w:pStyle w:val="ListBullet"/>
        <w:numPr>
          <w:ilvl w:val="0"/>
          <w:numId w:val="10"/>
        </w:numPr>
      </w:pPr>
      <w:r>
        <w:t>切刀、蜂鸣、钱箱脉冲必须由 capability 确认。</w:t>
      </w:r>
    </w:p>
    <w:p>
      <w:pPr>
        <w:pStyle w:val="ListBullet"/>
        <w:numPr>
          <w:ilvl w:val="0"/>
          <w:numId w:val="10"/>
        </w:numPr>
      </w:pPr>
      <w:r>
        <w:t>网络打印设置连接、写入和总超时，禁止无限阻塞。</w:t>
      </w:r>
    </w:p>
    <w:p>
      <w:pPr>
        <w:pStyle w:val="Heading2"/>
      </w:pPr>
      <w:r>
        <w:t>5.5 纸张与版式</w:t>
      </w:r>
    </w:p>
    <w:p>
      <w:r>
        <w:t>支持 58 mm、80 mm 配置；认证记录实际可打印点宽。模板用逻辑列与语义布局，不硬编码字符数。必须测试：</w:t>
      </w:r>
    </w:p>
    <w:p>
      <w:pPr>
        <w:pStyle w:val="ListBullet"/>
        <w:numPr>
          <w:ilvl w:val="0"/>
          <w:numId w:val="10"/>
        </w:numPr>
      </w:pPr>
      <w:r>
        <w:t>中文、英文、数字混排；</w:t>
      </w:r>
    </w:p>
    <w:p>
      <w:pPr>
        <w:pStyle w:val="ListBullet"/>
        <w:numPr>
          <w:ilvl w:val="0"/>
          <w:numId w:val="10"/>
        </w:numPr>
      </w:pPr>
      <w:r>
        <w:t>长商品名与长金额；</w:t>
      </w:r>
    </w:p>
    <w:p>
      <w:pPr>
        <w:pStyle w:val="ListBullet"/>
        <w:numPr>
          <w:ilvl w:val="0"/>
          <w:numId w:val="10"/>
        </w:numPr>
      </w:pPr>
      <w:r>
        <w:t>二维码；</w:t>
      </w:r>
    </w:p>
    <w:p>
      <w:pPr>
        <w:pStyle w:val="ListBullet"/>
        <w:numPr>
          <w:ilvl w:val="0"/>
          <w:numId w:val="10"/>
        </w:numPr>
      </w:pPr>
      <w:r>
        <w:t>断纸、开盖、卡纸；</w:t>
      </w:r>
    </w:p>
    <w:p>
      <w:pPr>
        <w:pStyle w:val="ListBullet"/>
        <w:numPr>
          <w:ilvl w:val="0"/>
          <w:numId w:val="10"/>
        </w:numPr>
      </w:pPr>
      <w:r>
        <w:t>连续 1000 单；</w:t>
      </w:r>
    </w:p>
    <w:p>
      <w:pPr>
        <w:pStyle w:val="ListBullet"/>
        <w:numPr>
          <w:ilvl w:val="0"/>
          <w:numId w:val="10"/>
        </w:numPr>
      </w:pPr>
      <w:r>
        <w:t>低电压或网络抖动；</w:t>
      </w:r>
    </w:p>
    <w:p>
      <w:pPr>
        <w:pStyle w:val="ListBullet"/>
        <w:numPr>
          <w:ilvl w:val="0"/>
          <w:numId w:val="10"/>
        </w:numPr>
      </w:pPr>
      <w:r>
        <w:t>应用升级后模板回归。</w:t>
      </w:r>
    </w:p>
    <w:p>
      <w:pPr>
        <w:pStyle w:val="Heading1"/>
      </w:pPr>
      <w:r>
        <w:t>六、扫码器协议</w:t>
      </w:r>
    </w:p>
    <w:p>
      <w:pPr>
        <w:pStyle w:val="Heading2"/>
      </w:pPr>
      <w:r>
        <w:t>6.1 输入来源</w:t>
      </w:r>
    </w:p>
    <w:p>
      <w:pPr>
        <w:pStyle w:val="ListBullet"/>
        <w:numPr>
          <w:ilvl w:val="0"/>
          <w:numId w:val="10"/>
        </w:numPr>
      </w:pPr>
      <w:r>
        <w:t>HID 键盘；</w:t>
      </w:r>
    </w:p>
    <w:p>
      <w:pPr>
        <w:pStyle w:val="ListBullet"/>
        <w:numPr>
          <w:ilvl w:val="0"/>
          <w:numId w:val="10"/>
        </w:numPr>
      </w:pPr>
      <w:r>
        <w:t>Android KeyEvent；</w:t>
      </w:r>
    </w:p>
    <w:p>
      <w:pPr>
        <w:pStyle w:val="ListBullet"/>
        <w:numPr>
          <w:ilvl w:val="0"/>
          <w:numId w:val="10"/>
        </w:numPr>
      </w:pPr>
      <w:r>
        <w:t>厂商广播 Intent；</w:t>
      </w:r>
    </w:p>
    <w:p>
      <w:pPr>
        <w:pStyle w:val="ListBullet"/>
        <w:numPr>
          <w:ilvl w:val="0"/>
          <w:numId w:val="10"/>
        </w:numPr>
      </w:pPr>
      <w:r>
        <w:t>AIDL/SDK 回调；</w:t>
      </w:r>
    </w:p>
    <w:p>
      <w:pPr>
        <w:pStyle w:val="ListBullet"/>
        <w:numPr>
          <w:ilvl w:val="0"/>
          <w:numId w:val="10"/>
        </w:numPr>
      </w:pPr>
      <w:r>
        <w:t>USB-Serial；</w:t>
      </w:r>
    </w:p>
    <w:p>
      <w:pPr>
        <w:pStyle w:val="ListBullet"/>
        <w:numPr>
          <w:ilvl w:val="0"/>
          <w:numId w:val="10"/>
        </w:numPr>
      </w:pPr>
      <w:r>
        <w:t>摄像头识别。</w:t>
      </w:r>
    </w:p>
    <w:p>
      <w:r>
        <w:t>统一输出 barcode.scanned.v1：</w:t>
      </w:r>
    </w:p>
    <w:p>
      <w:r>
        <w:t>~~~json { "scan_event_id": "01K...", "device_id": "local:scanner:1", "symbology": "EAN_13", "raw_value": "6901234567892", "normalized_value": "6901234567892", "occurred_at": "2026-08-15T10:00:00.100+08:00", "quality": null } ~~~</w:t>
      </w:r>
    </w:p>
    <w:p>
      <w:pPr>
        <w:pStyle w:val="Heading2"/>
      </w:pPr>
      <w:r>
        <w:t>6.2 去抖与边界</w:t>
      </w:r>
    </w:p>
    <w:p>
      <w:pPr>
        <w:pStyle w:val="ListBullet"/>
        <w:numPr>
          <w:ilvl w:val="0"/>
          <w:numId w:val="10"/>
        </w:numPr>
      </w:pPr>
      <w:r>
        <w:t>HID 通过前后缀、字符间隔和终止键识别，不把人工键盘输入误判为扫码。</w:t>
      </w:r>
    </w:p>
    <w:p>
      <w:pPr>
        <w:pStyle w:val="ListBullet"/>
        <w:numPr>
          <w:ilvl w:val="0"/>
          <w:numId w:val="10"/>
        </w:numPr>
      </w:pPr>
      <w:r>
        <w:t>相同设备在 debounce_ms 内相同条码只发一次，连续销售模式可配置。</w:t>
      </w:r>
    </w:p>
    <w:p>
      <w:pPr>
        <w:pStyle w:val="ListBullet"/>
        <w:numPr>
          <w:ilvl w:val="0"/>
          <w:numId w:val="10"/>
        </w:numPr>
      </w:pPr>
      <w:r>
        <w:t>原始值与规范化值都保留，规范化不删除具有业务意义的前导零。</w:t>
      </w:r>
    </w:p>
    <w:p>
      <w:pPr>
        <w:pStyle w:val="ListBullet"/>
        <w:numPr>
          <w:ilvl w:val="0"/>
          <w:numId w:val="10"/>
        </w:numPr>
      </w:pPr>
      <w:r>
        <w:t>最大长度、字符集和 GS1 解析有上限，防止输入攻击。</w:t>
      </w:r>
    </w:p>
    <w:p>
      <w:pPr>
        <w:pStyle w:val="ListBullet"/>
        <w:numPr>
          <w:ilvl w:val="0"/>
          <w:numId w:val="10"/>
        </w:numPr>
      </w:pPr>
      <w:r>
        <w:t>摄像头仅在扫码页面启用，权限拒绝时可降级外置设备。</w:t>
      </w:r>
    </w:p>
    <w:p>
      <w:pPr>
        <w:pStyle w:val="Heading2"/>
      </w:pPr>
      <w:r>
        <w:t>6.3 称重条码</w:t>
      </w:r>
    </w:p>
    <w:p>
      <w:r>
        <w:t>称重条码解析由商品/条码领域完成，扫码 Adapter 只输出原始码和制式。价格或重量位、校验位和门店编码规则必须版本化，不写死在驱动。</w:t>
      </w:r>
    </w:p>
    <w:p>
      <w:pPr>
        <w:pStyle w:val="Heading1"/>
      </w:pPr>
      <w:r>
        <w:t>七、电子秤协议</w:t>
      </w:r>
    </w:p>
    <w:p>
      <w:pPr>
        <w:pStyle w:val="Heading2"/>
      </w:pPr>
      <w:r>
        <w:t>7.1 WeightReading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2853"/>
        <w:gridCol w:w="2870"/>
        <w:gridCol w:w="3637"/>
      </w:tblGrid>
      <w:tr>
        <w:trPr>
          <w:cantSplit/>
          <w:tblHeader w:val="true"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字段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类型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reading_id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ULID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一次读数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gross_weight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 字符串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毛重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tare_weight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 字符串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皮重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net_weight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DECIMAL 字符串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净重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unit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枚举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kg、g 等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stable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boolean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稳定标识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zero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boolean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零点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overload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boolean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超载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device_timestamp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可空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设备时间</w:t>
            </w:r>
          </w:p>
        </w:tc>
      </w:tr>
      <w:tr>
        <w:trPr>
          <w:cantSplit/>
        </w:trPr>
        <w:tc>
          <w:tcPr>
            <w:tcW w:type="dxa" w:w="28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received_at</w:t>
            </w:r>
          </w:p>
        </w:tc>
        <w:tc>
          <w:tcPr>
            <w:tcW w:type="dxa" w:w="28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时间</w:t>
            </w:r>
          </w:p>
        </w:tc>
        <w:tc>
          <w:tcPr>
            <w:tcW w:type="dxa" w:w="363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 接收时间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7.2 取重规则</w:t>
      </w:r>
    </w:p>
    <w:p>
      <w:pPr>
        <w:pStyle w:val="ListBullet"/>
        <w:numPr>
          <w:ilvl w:val="0"/>
          <w:numId w:val="10"/>
        </w:numPr>
      </w:pPr>
      <w:r>
        <w:t>交易取重必须 stable = true。</w:t>
      </w:r>
    </w:p>
    <w:p>
      <w:pPr>
        <w:pStyle w:val="ListBullet"/>
        <w:numPr>
          <w:ilvl w:val="0"/>
          <w:numId w:val="10"/>
        </w:numPr>
      </w:pPr>
      <w:r>
        <w:t>net_weight 大于 0 且不超过设备量程和商品限制。</w:t>
      </w:r>
    </w:p>
    <w:p>
      <w:pPr>
        <w:pStyle w:val="ListBullet"/>
        <w:numPr>
          <w:ilvl w:val="0"/>
          <w:numId w:val="10"/>
        </w:numPr>
      </w:pPr>
      <w:r>
        <w:t>单位换算使用 Decimal。</w:t>
      </w:r>
    </w:p>
    <w:p>
      <w:pPr>
        <w:pStyle w:val="ListBullet"/>
        <w:numPr>
          <w:ilvl w:val="0"/>
          <w:numId w:val="10"/>
        </w:numPr>
      </w:pPr>
      <w:r>
        <w:t>稳定保持时间和连续一致读数次数可配置。</w:t>
      </w:r>
    </w:p>
    <w:p>
      <w:pPr>
        <w:pStyle w:val="ListBullet"/>
        <w:numPr>
          <w:ilvl w:val="0"/>
          <w:numId w:val="10"/>
        </w:numPr>
      </w:pPr>
      <w:r>
        <w:t>读数过期后不得用于结算。</w:t>
      </w:r>
    </w:p>
    <w:p>
      <w:pPr>
        <w:pStyle w:val="ListBullet"/>
        <w:numPr>
          <w:ilvl w:val="0"/>
          <w:numId w:val="10"/>
        </w:numPr>
      </w:pPr>
      <w:r>
        <w:t>手工输入重量需要独立权限和原因。</w:t>
      </w:r>
    </w:p>
    <w:p>
      <w:pPr>
        <w:pStyle w:val="ListBullet"/>
        <w:numPr>
          <w:ilvl w:val="0"/>
          <w:numId w:val="10"/>
        </w:numPr>
      </w:pPr>
      <w:r>
        <w:t>秤协议断连时不能复用上次读数。</w:t>
      </w:r>
    </w:p>
    <w:p>
      <w:pPr>
        <w:pStyle w:val="Heading2"/>
      </w:pPr>
      <w:r>
        <w:t>7.3 计量合规</w:t>
      </w:r>
    </w:p>
    <w:p>
      <w:r>
        <w:t>平台认证只证明技术兼容，不替代法定计量检定。实施方必须确认当地计量要求、设备检定标识和有效期；系统保存检定到期日并在过期时告警或阻断。</w:t>
      </w:r>
    </w:p>
    <w:p>
      <w:pPr>
        <w:pStyle w:val="Heading1"/>
      </w:pPr>
      <w:r>
        <w:t>八、钱箱与客显</w:t>
      </w:r>
    </w:p>
    <w:p>
      <w:pPr>
        <w:pStyle w:val="Heading2"/>
      </w:pPr>
      <w:r>
        <w:t>8.1 钱箱</w:t>
      </w:r>
    </w:p>
    <w:p>
      <w:pPr>
        <w:pStyle w:val="ListBullet"/>
        <w:numPr>
          <w:ilvl w:val="0"/>
          <w:numId w:val="10"/>
        </w:numPr>
      </w:pPr>
      <w:r>
        <w:t>优先通过打印机 DrawerPulse。</w:t>
      </w:r>
    </w:p>
    <w:p>
      <w:pPr>
        <w:pStyle w:val="ListBullet"/>
        <w:numPr>
          <w:ilvl w:val="0"/>
          <w:numId w:val="10"/>
        </w:numPr>
      </w:pPr>
      <w:r>
        <w:t>现金成功后异步触发，不把打开失败解释为收款失败。</w:t>
      </w:r>
    </w:p>
    <w:p>
      <w:pPr>
        <w:pStyle w:val="ListBullet"/>
        <w:numPr>
          <w:ilvl w:val="0"/>
          <w:numId w:val="10"/>
        </w:numPr>
      </w:pPr>
      <w:r>
        <w:t>非交易开箱需要权限、原因和 shf_cash_movement/审计引用。</w:t>
      </w:r>
    </w:p>
    <w:p>
      <w:pPr>
        <w:pStyle w:val="ListBullet"/>
        <w:numPr>
          <w:ilvl w:val="0"/>
          <w:numId w:val="10"/>
        </w:numPr>
      </w:pPr>
      <w:r>
        <w:t>每次开箱记录 device_id、actor、command_id、business_reference、结果。</w:t>
      </w:r>
    </w:p>
    <w:p>
      <w:pPr>
        <w:pStyle w:val="ListBullet"/>
        <w:numPr>
          <w:ilvl w:val="0"/>
          <w:numId w:val="10"/>
        </w:numPr>
      </w:pPr>
      <w:r>
        <w:t>脉冲参数只来自认证配置。</w:t>
      </w:r>
    </w:p>
    <w:p>
      <w:pPr>
        <w:pStyle w:val="ListBullet"/>
        <w:numPr>
          <w:ilvl w:val="0"/>
          <w:numId w:val="10"/>
        </w:numPr>
      </w:pPr>
      <w:r>
        <w:t>连续开箱设置冷却时间。</w:t>
      </w:r>
    </w:p>
    <w:p>
      <w:pPr>
        <w:pStyle w:val="Heading2"/>
      </w:pPr>
      <w:r>
        <w:t>8.2 客显</w:t>
      </w:r>
    </w:p>
    <w:p>
      <w:r>
        <w:t>标准消息：</w:t>
      </w:r>
    </w:p>
    <w:p>
      <w:pPr>
        <w:pStyle w:val="ListBullet"/>
        <w:numPr>
          <w:ilvl w:val="0"/>
          <w:numId w:val="10"/>
        </w:numPr>
      </w:pPr>
      <w:r>
        <w:t>Welcome；</w:t>
      </w:r>
    </w:p>
    <w:p>
      <w:pPr>
        <w:pStyle w:val="ListBullet"/>
        <w:numPr>
          <w:ilvl w:val="0"/>
          <w:numId w:val="10"/>
        </w:numPr>
      </w:pPr>
      <w:r>
        <w:t>CartChanged；</w:t>
      </w:r>
    </w:p>
    <w:p>
      <w:pPr>
        <w:pStyle w:val="ListBullet"/>
        <w:numPr>
          <w:ilvl w:val="0"/>
          <w:numId w:val="10"/>
        </w:numPr>
      </w:pPr>
      <w:r>
        <w:t>PaymentRequested；</w:t>
      </w:r>
    </w:p>
    <w:p>
      <w:pPr>
        <w:pStyle w:val="ListBullet"/>
        <w:numPr>
          <w:ilvl w:val="0"/>
          <w:numId w:val="10"/>
        </w:numPr>
      </w:pPr>
      <w:r>
        <w:t>PaymentSucceeded；</w:t>
      </w:r>
    </w:p>
    <w:p>
      <w:pPr>
        <w:pStyle w:val="ListBullet"/>
        <w:numPr>
          <w:ilvl w:val="0"/>
          <w:numId w:val="10"/>
        </w:numPr>
      </w:pPr>
      <w:r>
        <w:t>PaymentUnknown；</w:t>
      </w:r>
    </w:p>
    <w:p>
      <w:pPr>
        <w:pStyle w:val="ListBullet"/>
        <w:numPr>
          <w:ilvl w:val="0"/>
          <w:numId w:val="10"/>
        </w:numPr>
      </w:pPr>
      <w:r>
        <w:t>ReceiptQrCode；</w:t>
      </w:r>
    </w:p>
    <w:p>
      <w:pPr>
        <w:pStyle w:val="ListBullet"/>
        <w:numPr>
          <w:ilvl w:val="0"/>
          <w:numId w:val="10"/>
        </w:numPr>
      </w:pPr>
      <w:r>
        <w:t>IdlePromotion。</w:t>
      </w:r>
    </w:p>
    <w:p>
      <w:r>
        <w:t>客显只接收脱敏展示模型，不读取订单数据库。会员手机号、支付码、卡号和内部成本不得展示。</w:t>
      </w:r>
    </w:p>
    <w:p>
      <w:r>
        <w:t>副屏断开不影响主屏交易；恢复后以最新 display_revision 覆盖展示，不回放过时逐条事件。</w:t>
      </w:r>
    </w:p>
    <w:p>
      <w:pPr>
        <w:pStyle w:val="Heading1"/>
      </w:pPr>
      <w:r>
        <w:t>九、Android 平台规范</w:t>
      </w:r>
    </w:p>
    <w:p>
      <w:pPr>
        <w:pStyle w:val="Heading2"/>
      </w:pPr>
      <w:r>
        <w:t>9.1 SDK 与 ABI</w:t>
      </w:r>
    </w:p>
    <w:p>
      <w:pPr>
        <w:pStyle w:val="ListBullet"/>
        <w:numPr>
          <w:ilvl w:val="0"/>
          <w:numId w:val="10"/>
        </w:numPr>
      </w:pPr>
      <w:r>
        <w:t>minSdk、targetSdk 与支持周期在 ADR 固化，每年评审。</w:t>
      </w:r>
    </w:p>
    <w:p>
      <w:pPr>
        <w:pStyle w:val="ListBullet"/>
        <w:numPr>
          <w:ilvl w:val="0"/>
          <w:numId w:val="10"/>
        </w:numPr>
      </w:pPr>
      <w:r>
        <w:t>商业 V1 至少覆盖 arm64-v8a；armeabi-v7a 仅为存量硬件保留。</w:t>
      </w:r>
    </w:p>
    <w:p>
      <w:pPr>
        <w:pStyle w:val="ListBullet"/>
        <w:numPr>
          <w:ilvl w:val="0"/>
          <w:numId w:val="10"/>
        </w:numPr>
      </w:pPr>
      <w:r>
        <w:t>x86_64 用于模拟器与部分测试，不作为默认商用机型。</w:t>
      </w:r>
    </w:p>
    <w:p>
      <w:pPr>
        <w:pStyle w:val="ListBullet"/>
        <w:numPr>
          <w:ilvl w:val="0"/>
          <w:numId w:val="10"/>
        </w:numPr>
      </w:pPr>
      <w:r>
        <w:t>厂商 so 必须记录 ABI、NDK、页面大小和签名兼容。</w:t>
      </w:r>
    </w:p>
    <w:p>
      <w:pPr>
        <w:pStyle w:val="ListBullet"/>
        <w:numPr>
          <w:ilvl w:val="0"/>
          <w:numId w:val="10"/>
        </w:numPr>
      </w:pPr>
      <w:r>
        <w:t>不允许因单一厂商陈旧 SDK 长期锁死 targetSdk。</w:t>
      </w:r>
    </w:p>
    <w:p>
      <w:pPr>
        <w:pStyle w:val="Heading2"/>
      </w:pPr>
      <w:r>
        <w:t>9.2 USB</w:t>
      </w:r>
    </w:p>
    <w:p>
      <w:pPr>
        <w:pStyle w:val="ListBullet"/>
        <w:numPr>
          <w:ilvl w:val="0"/>
          <w:numId w:val="10"/>
        </w:numPr>
      </w:pPr>
      <w:r>
        <w:t>运行时探测 UsbManager 与硬件 feature。</w:t>
      </w:r>
    </w:p>
    <w:p>
      <w:pPr>
        <w:pStyle w:val="ListBullet"/>
        <w:numPr>
          <w:ilvl w:val="0"/>
          <w:numId w:val="10"/>
        </w:numPr>
      </w:pPr>
      <w:r>
        <w:t>设备筛选优先 VID/PID + interface class，不匹配所有 USB。</w:t>
      </w:r>
    </w:p>
    <w:p>
      <w:pPr>
        <w:pStyle w:val="ListBullet"/>
        <w:numPr>
          <w:ilvl w:val="0"/>
          <w:numId w:val="10"/>
        </w:numPr>
      </w:pPr>
      <w:r>
        <w:t>权限请求与 Activity 生命周期解耦。</w:t>
      </w:r>
    </w:p>
    <w:p>
      <w:pPr>
        <w:pStyle w:val="ListBullet"/>
        <w:numPr>
          <w:ilvl w:val="0"/>
          <w:numId w:val="10"/>
        </w:numPr>
      </w:pPr>
      <w:r>
        <w:t>接收 attach/detach 并安全关闭 endpoint。</w:t>
      </w:r>
    </w:p>
    <w:p>
      <w:pPr>
        <w:pStyle w:val="ListBullet"/>
        <w:numPr>
          <w:ilvl w:val="0"/>
          <w:numId w:val="10"/>
        </w:numPr>
      </w:pPr>
      <w:r>
        <w:t>每次连接校验序列号、接口和固件。</w:t>
      </w:r>
    </w:p>
    <w:p>
      <w:pPr>
        <w:pStyle w:val="ListBullet"/>
        <w:numPr>
          <w:ilvl w:val="0"/>
          <w:numId w:val="10"/>
        </w:numPr>
      </w:pPr>
      <w:r>
        <w:t>断开立即取消未完成 IO，Adapter 状态转 DISCONNECTED。</w:t>
      </w:r>
    </w:p>
    <w:p>
      <w:pPr>
        <w:pStyle w:val="Heading2"/>
      </w:pPr>
      <w:r>
        <w:t>9.3 Bluetooth</w:t>
      </w:r>
    </w:p>
    <w:p>
      <w:pPr>
        <w:pStyle w:val="ListBullet"/>
        <w:numPr>
          <w:ilvl w:val="0"/>
          <w:numId w:val="10"/>
        </w:numPr>
      </w:pPr>
      <w:r>
        <w:t>Android 12+ 使用 BLUETOOTH_SCAN/CONNECT 权限。</w:t>
      </w:r>
    </w:p>
    <w:p>
      <w:pPr>
        <w:pStyle w:val="ListBullet"/>
        <w:numPr>
          <w:ilvl w:val="0"/>
          <w:numId w:val="10"/>
        </w:numPr>
      </w:pPr>
      <w:r>
        <w:t>不需要扫描时只连接已配对设备，减少权限与隐私范围。</w:t>
      </w:r>
    </w:p>
    <w:p>
      <w:pPr>
        <w:pStyle w:val="ListBullet"/>
        <w:numPr>
          <w:ilvl w:val="0"/>
          <w:numId w:val="10"/>
        </w:numPr>
      </w:pPr>
      <w:r>
        <w:t>配对、连接、服务发现和业务会话分开建模。</w:t>
      </w:r>
    </w:p>
    <w:p>
      <w:pPr>
        <w:pStyle w:val="ListBullet"/>
        <w:numPr>
          <w:ilvl w:val="0"/>
          <w:numId w:val="10"/>
        </w:numPr>
      </w:pPr>
      <w:r>
        <w:t>连接重试有上限，不能在后台无限扫描耗电。</w:t>
      </w:r>
    </w:p>
    <w:p>
      <w:pPr>
        <w:pStyle w:val="ListBullet"/>
        <w:numPr>
          <w:ilvl w:val="0"/>
          <w:numId w:val="10"/>
        </w:numPr>
      </w:pPr>
      <w:r>
        <w:t>蓝牙打印默认不是高峰门店首选，必须通过干扰和断连测试。</w:t>
      </w:r>
    </w:p>
    <w:p>
      <w:pPr>
        <w:pStyle w:val="Heading2"/>
      </w:pPr>
      <w:r>
        <w:t>9.4 后台与生命周期</w:t>
      </w:r>
    </w:p>
    <w:p>
      <w:pPr>
        <w:pStyle w:val="ListBullet"/>
        <w:numPr>
          <w:ilvl w:val="0"/>
          <w:numId w:val="10"/>
        </w:numPr>
      </w:pPr>
      <w:r>
        <w:t>关键设备绑定使用生命周期安全的 Service。</w:t>
      </w:r>
    </w:p>
    <w:p>
      <w:pPr>
        <w:pStyle w:val="ListBullet"/>
        <w:numPr>
          <w:ilvl w:val="0"/>
          <w:numId w:val="10"/>
        </w:numPr>
      </w:pPr>
      <w:r>
        <w:t>需要长期运行时遵循前台服务类型和通知要求。</w:t>
      </w:r>
    </w:p>
    <w:p>
      <w:pPr>
        <w:pStyle w:val="ListBullet"/>
        <w:numPr>
          <w:ilvl w:val="0"/>
          <w:numId w:val="10"/>
        </w:numPr>
      </w:pPr>
      <w:r>
        <w:t>WorkManager 用于可延迟诊断、日志和非实时同步，不用于实时打印。</w:t>
      </w:r>
    </w:p>
    <w:p>
      <w:pPr>
        <w:pStyle w:val="ListBullet"/>
        <w:numPr>
          <w:ilvl w:val="0"/>
          <w:numId w:val="10"/>
        </w:numPr>
      </w:pPr>
      <w:r>
        <w:t>Activity 重建不得重复执行硬件命令。</w:t>
      </w:r>
    </w:p>
    <w:p>
      <w:pPr>
        <w:pStyle w:val="ListBullet"/>
        <w:numPr>
          <w:ilvl w:val="0"/>
          <w:numId w:val="10"/>
        </w:numPr>
      </w:pPr>
      <w:r>
        <w:t>Flutter engine 重启后从持久化队列恢复。</w:t>
      </w:r>
    </w:p>
    <w:p>
      <w:pPr>
        <w:pStyle w:val="Heading2"/>
      </w:pPr>
      <w:r>
        <w:t>9.5 Kiosk 与 MDM</w:t>
      </w:r>
    </w:p>
    <w:p>
      <w:pPr>
        <w:pStyle w:val="ListBullet"/>
        <w:numPr>
          <w:ilvl w:val="0"/>
          <w:numId w:val="10"/>
        </w:numPr>
      </w:pPr>
      <w:r>
        <w:t>商用专用机推荐 Fully Managed Device + DPC/EMM。</w:t>
      </w:r>
    </w:p>
    <w:p>
      <w:pPr>
        <w:pStyle w:val="ListBullet"/>
        <w:numPr>
          <w:ilvl w:val="0"/>
          <w:numId w:val="10"/>
        </w:numPr>
      </w:pPr>
      <w:r>
        <w:t>Lock task allowlist POS、支付辅助和必要系统组件。</w:t>
      </w:r>
    </w:p>
    <w:p>
      <w:pPr>
        <w:pStyle w:val="ListBullet"/>
        <w:numPr>
          <w:ilvl w:val="0"/>
          <w:numId w:val="10"/>
        </w:numPr>
      </w:pPr>
      <w:r>
        <w:t>禁用未知来源、USB 调试、非授权设置和用户切换。</w:t>
      </w:r>
    </w:p>
    <w:p>
      <w:pPr>
        <w:pStyle w:val="ListBullet"/>
        <w:numPr>
          <w:ilvl w:val="0"/>
          <w:numId w:val="10"/>
        </w:numPr>
      </w:pPr>
      <w:r>
        <w:t>保留受控网络、时间、亮度、重启和远程支持入口。</w:t>
      </w:r>
    </w:p>
    <w:p>
      <w:pPr>
        <w:pStyle w:val="ListBullet"/>
        <w:numPr>
          <w:ilvl w:val="0"/>
          <w:numId w:val="10"/>
        </w:numPr>
      </w:pPr>
      <w:r>
        <w:t>不依赖普通 screen pinning 作为防逃逸方案。</w:t>
      </w:r>
    </w:p>
    <w:p>
      <w:pPr>
        <w:pStyle w:val="Heading2"/>
      </w:pPr>
      <w:r>
        <w:t>9.6 OTA</w:t>
      </w:r>
    </w:p>
    <w:p>
      <w:pPr>
        <w:pStyle w:val="ListBullet"/>
        <w:numPr>
          <w:ilvl w:val="0"/>
          <w:numId w:val="10"/>
        </w:numPr>
      </w:pPr>
      <w:r>
        <w:t>应用包签名一致，发布通道分生产/灰度/测试。</w:t>
      </w:r>
    </w:p>
    <w:p>
      <w:pPr>
        <w:pStyle w:val="ListBullet"/>
        <w:numPr>
          <w:ilvl w:val="0"/>
          <w:numId w:val="10"/>
        </w:numPr>
      </w:pPr>
      <w:r>
        <w:t>支持分批比例、门店窗口、最低版本和强制期限。</w:t>
      </w:r>
    </w:p>
    <w:p>
      <w:pPr>
        <w:pStyle w:val="ListBullet"/>
        <w:numPr>
          <w:ilvl w:val="0"/>
          <w:numId w:val="10"/>
        </w:numPr>
      </w:pPr>
      <w:r>
        <w:t>更新前检查电量、空间、未同步交易和未知支付。</w:t>
      </w:r>
    </w:p>
    <w:p>
      <w:pPr>
        <w:pStyle w:val="ListBullet"/>
        <w:numPr>
          <w:ilvl w:val="0"/>
          <w:numId w:val="10"/>
        </w:numPr>
      </w:pPr>
      <w:r>
        <w:t>不在营业中强制重启。</w:t>
      </w:r>
    </w:p>
    <w:p>
      <w:pPr>
        <w:pStyle w:val="ListBullet"/>
        <w:numPr>
          <w:ilvl w:val="0"/>
          <w:numId w:val="10"/>
        </w:numPr>
      </w:pPr>
      <w:r>
        <w:t>Schema/Adapter 先向后兼容，再切换。</w:t>
      </w:r>
    </w:p>
    <w:p>
      <w:pPr>
        <w:pStyle w:val="ListBullet"/>
        <w:numPr>
          <w:ilvl w:val="0"/>
          <w:numId w:val="10"/>
        </w:numPr>
      </w:pPr>
      <w:r>
        <w:t>失败可回滚到上一兼容版本；涉及数据库不可逆迁移时必须有恢复设计。</w:t>
      </w:r>
    </w:p>
    <w:p>
      <w:pPr>
        <w:pStyle w:val="Heading1"/>
      </w:pPr>
      <w:r>
        <w:t>十、厂商 Adapter 规范</w:t>
      </w:r>
    </w:p>
    <w:p>
      <w:pPr>
        <w:pStyle w:val="Heading2"/>
      </w:pPr>
      <w:r>
        <w:t>10.1 接口</w:t>
      </w:r>
    </w:p>
    <w:p>
      <w:r>
        <w:t>~~~kotlin interface DeviceAdapter { val adapterId: String val adapterVersion: String fun supports(probe: DeviceProbe): Boolean suspend fun discover(context: DiscoveryContext): List&lt;DeviceDescriptor&gt; suspend fun connect(deviceId: String): DeviceSession suspend fun execute(session: DeviceSession, command: DeviceCommand): DeviceResult suspend fun health(session: DeviceSession): DeviceHealth suspend fun close(session: DeviceSession) } ~~~</w:t>
      </w:r>
    </w:p>
    <w:p>
      <w:pPr>
        <w:pStyle w:val="Heading2"/>
      </w:pPr>
      <w:r>
        <w:t>10.2 隔离</w:t>
      </w:r>
    </w:p>
    <w:p>
      <w:pPr>
        <w:pStyle w:val="ListBullet"/>
        <w:numPr>
          <w:ilvl w:val="0"/>
          <w:numId w:val="10"/>
        </w:numPr>
      </w:pPr>
      <w:r>
        <w:t>每个厂商 Adapter 独立 Gradle module。</w:t>
      </w:r>
    </w:p>
    <w:p>
      <w:pPr>
        <w:pStyle w:val="ListBullet"/>
        <w:numPr>
          <w:ilvl w:val="0"/>
          <w:numId w:val="10"/>
        </w:numPr>
      </w:pPr>
      <w:r>
        <w:t>厂商 AAR/JAR/so 不进入通用 contract。</w:t>
      </w:r>
    </w:p>
    <w:p>
      <w:pPr>
        <w:pStyle w:val="ListBullet"/>
        <w:numPr>
          <w:ilvl w:val="0"/>
          <w:numId w:val="10"/>
        </w:numPr>
      </w:pPr>
      <w:r>
        <w:t>依赖版本、许可证、哈希和来源进入 SBOM。</w:t>
      </w:r>
    </w:p>
    <w:p>
      <w:pPr>
        <w:pStyle w:val="ListBullet"/>
        <w:numPr>
          <w:ilvl w:val="0"/>
          <w:numId w:val="10"/>
        </w:numPr>
      </w:pPr>
      <w:r>
        <w:t>反射调用仅在不可避免时使用，并有契约测试。</w:t>
      </w:r>
    </w:p>
    <w:p>
      <w:pPr>
        <w:pStyle w:val="ListBullet"/>
        <w:numPr>
          <w:ilvl w:val="0"/>
          <w:numId w:val="10"/>
        </w:numPr>
      </w:pPr>
      <w:r>
        <w:t>厂商全局单例由 Adapter 封装。</w:t>
      </w:r>
    </w:p>
    <w:p>
      <w:pPr>
        <w:pStyle w:val="ListBullet"/>
        <w:numPr>
          <w:ilvl w:val="0"/>
          <w:numId w:val="10"/>
        </w:numPr>
      </w:pPr>
      <w:r>
        <w:t>回调转换为协程/Flow 时处理取消、泄漏和线程切换。</w:t>
      </w:r>
    </w:p>
    <w:p>
      <w:pPr>
        <w:pStyle w:val="ListBullet"/>
        <w:numPr>
          <w:ilvl w:val="0"/>
          <w:numId w:val="10"/>
        </w:numPr>
      </w:pPr>
      <w:r>
        <w:t>厂商 SDK 崩溃不得拖垮交易进程；高风险 SDK 可迁移独立进程。</w:t>
      </w:r>
    </w:p>
    <w:p>
      <w:pPr>
        <w:pStyle w:val="Heading2"/>
      </w:pPr>
      <w:r>
        <w:t>10.3 Quirk</w:t>
      </w:r>
    </w:p>
    <w:p>
      <w:r>
        <w:t>兼容性差异使用稳定 quirk code：</w:t>
      </w:r>
    </w:p>
    <w:p>
      <w:pPr>
        <w:pStyle w:val="ListBullet"/>
        <w:numPr>
          <w:ilvl w:val="0"/>
          <w:numId w:val="10"/>
        </w:numPr>
      </w:pPr>
      <w:r>
        <w:t>PRINT_NEEDS_EXTRA_FEED；</w:t>
      </w:r>
    </w:p>
    <w:p>
      <w:pPr>
        <w:pStyle w:val="ListBullet"/>
        <w:numPr>
          <w:ilvl w:val="0"/>
          <w:numId w:val="10"/>
        </w:numPr>
      </w:pPr>
      <w:r>
        <w:t>QR_NATIVE_BROKEN；</w:t>
      </w:r>
    </w:p>
    <w:p>
      <w:pPr>
        <w:pStyle w:val="ListBullet"/>
        <w:numPr>
          <w:ilvl w:val="0"/>
          <w:numId w:val="10"/>
        </w:numPr>
      </w:pPr>
      <w:r>
        <w:t>USB_PERMISSION_LOST_AFTER_REBOOT；</w:t>
      </w:r>
    </w:p>
    <w:p>
      <w:pPr>
        <w:pStyle w:val="ListBullet"/>
        <w:numPr>
          <w:ilvl w:val="0"/>
          <w:numId w:val="10"/>
        </w:numPr>
      </w:pPr>
      <w:r>
        <w:t>SCALE_STABLE_FLAG_INVERTED；</w:t>
      </w:r>
    </w:p>
    <w:p>
      <w:pPr>
        <w:pStyle w:val="ListBullet"/>
        <w:numPr>
          <w:ilvl w:val="0"/>
          <w:numId w:val="10"/>
        </w:numPr>
      </w:pPr>
      <w:r>
        <w:t>DRAWER_PULSE_ONLY_AFTER_PRINT；</w:t>
      </w:r>
    </w:p>
    <w:p>
      <w:pPr>
        <w:pStyle w:val="ListBullet"/>
        <w:numPr>
          <w:ilvl w:val="0"/>
          <w:numId w:val="10"/>
        </w:numPr>
      </w:pPr>
      <w:r>
        <w:t>CUSTOMER_DISPLAY_REQUIRES_KEEPALIVE。</w:t>
      </w:r>
    </w:p>
    <w:p>
      <w:r>
        <w:t>Quirk 只能在认证型号/固件范围启用，不得按模糊品牌全局生效。</w:t>
      </w:r>
    </w:p>
    <w:p>
      <w:pPr>
        <w:pStyle w:val="Heading1"/>
      </w:pPr>
      <w:r>
        <w:t>十一、Edge Agent 协议</w:t>
      </w:r>
    </w:p>
    <w:p>
      <w:pPr>
        <w:pStyle w:val="Heading2"/>
      </w:pPr>
      <w:r>
        <w:t>11.1 使用条件</w:t>
      </w:r>
    </w:p>
    <w:p>
      <w:pPr>
        <w:pStyle w:val="ListBullet"/>
        <w:numPr>
          <w:ilvl w:val="0"/>
          <w:numId w:val="10"/>
        </w:numPr>
      </w:pPr>
      <w:r>
        <w:t>Android 无法直接访问硬件；</w:t>
      </w:r>
    </w:p>
    <w:p>
      <w:pPr>
        <w:pStyle w:val="ListBullet"/>
        <w:numPr>
          <w:ilvl w:val="0"/>
          <w:numId w:val="10"/>
        </w:numPr>
      </w:pPr>
      <w:r>
        <w:t>厂商只提供 Windows/Linux 驱动；</w:t>
      </w:r>
    </w:p>
    <w:p>
      <w:pPr>
        <w:pStyle w:val="ListBullet"/>
        <w:numPr>
          <w:ilvl w:val="0"/>
          <w:numId w:val="10"/>
        </w:numPr>
      </w:pPr>
      <w:r>
        <w:t>门店需共享打印或局域网代理；</w:t>
      </w:r>
    </w:p>
    <w:p>
      <w:pPr>
        <w:pStyle w:val="ListBullet"/>
        <w:numPr>
          <w:ilvl w:val="0"/>
          <w:numId w:val="10"/>
        </w:numPr>
      </w:pPr>
      <w:r>
        <w:t>需要驱动崩溃隔离。</w:t>
      </w:r>
    </w:p>
    <w:p>
      <w:pPr>
        <w:pStyle w:val="Heading2"/>
      </w:pPr>
      <w:r>
        <w:t>11.2 安全</w:t>
      </w:r>
    </w:p>
    <w:p>
      <w:pPr>
        <w:pStyle w:val="ListBullet"/>
        <w:numPr>
          <w:ilvl w:val="0"/>
          <w:numId w:val="10"/>
        </w:numPr>
      </w:pPr>
      <w:r>
        <w:t>仅监听 loopback 或受控局域网。</w:t>
      </w:r>
    </w:p>
    <w:p>
      <w:pPr>
        <w:pStyle w:val="ListBullet"/>
        <w:numPr>
          <w:ilvl w:val="0"/>
          <w:numId w:val="10"/>
        </w:numPr>
      </w:pPr>
      <w:r>
        <w:t>首次配对使用一次性码与证书。</w:t>
      </w:r>
    </w:p>
    <w:p>
      <w:pPr>
        <w:pStyle w:val="ListBullet"/>
        <w:numPr>
          <w:ilvl w:val="0"/>
          <w:numId w:val="10"/>
        </w:numPr>
      </w:pPr>
      <w:r>
        <w:t>POS 到 Agent 使用 TLS/mTLS。</w:t>
      </w:r>
    </w:p>
    <w:p>
      <w:pPr>
        <w:pStyle w:val="ListBullet"/>
        <w:numPr>
          <w:ilvl w:val="0"/>
          <w:numId w:val="10"/>
        </w:numPr>
      </w:pPr>
      <w:r>
        <w:t>每个命令含 command_id、payload_hash、TTL 和权限。</w:t>
      </w:r>
    </w:p>
    <w:p>
      <w:pPr>
        <w:pStyle w:val="ListBullet"/>
        <w:numPr>
          <w:ilvl w:val="0"/>
          <w:numId w:val="10"/>
        </w:numPr>
      </w:pPr>
      <w:r>
        <w:t>Agent 不保存支付密钥和业务主数据全量。</w:t>
      </w:r>
    </w:p>
    <w:p>
      <w:pPr>
        <w:pStyle w:val="ListBullet"/>
        <w:numPr>
          <w:ilvl w:val="0"/>
          <w:numId w:val="10"/>
        </w:numPr>
      </w:pPr>
      <w:r>
        <w:t>升级包签名、灰度和回滚。</w:t>
      </w:r>
    </w:p>
    <w:p>
      <w:pPr>
        <w:pStyle w:val="Heading2"/>
      </w:pPr>
      <w:r>
        <w:t>11.3 语义</w:t>
      </w:r>
    </w:p>
    <w:p>
      <w:r>
        <w:t>Agent 暴露与 Device Gateway 相同能力和错误码。POS 不应知道具体驱动是本机 Kotlin 还是 Agent，实现可以按设备路由切换。</w:t>
      </w:r>
    </w:p>
    <w:p>
      <w:pPr>
        <w:pStyle w:val="Heading1"/>
      </w:pPr>
      <w:r>
        <w:t>十二、错误码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342"/>
        <w:gridCol w:w="2212"/>
        <w:gridCol w:w="3806"/>
      </w:tblGrid>
      <w:tr>
        <w:trPr>
          <w:cantSplit/>
          <w:tblHeader w:val="true"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错误码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可重试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DEVICE_NOT_FOUND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设备未发现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DEVICE_PERMISSION_REQUIRED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需要系统权限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DEVICE_PERMISSION_DENIED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权限被拒绝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DEVICE_BUSY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设备占用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DEVICE_DISCONNECTED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连接断开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DEVICE_UNSUPPORTED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型号/固件不兼容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ADAPTER_NOT_FOUND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无匹配 Adapter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ADAPTER_VERSION_INCOMPATIBLE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契约不兼容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PRINT_PAPER_OUT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缺纸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PRINT_COVER_OPEN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开盖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PRINT_CUTTER_ERROR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切刀异常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PRINT_RESULT_UNKNOWN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需人工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无法确认是否已打印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SCAN_DATA_INVALID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条码输入非法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SCALE_UNSTABLE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重量未稳定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SCALE_OVERLOAD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超量程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SCALE_CALIBRATION_EXPIRED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否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检定/校准过期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DRAWER_OPEN_FAILED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开箱失败</w:t>
            </w:r>
          </w:p>
        </w:tc>
      </w:tr>
      <w:tr>
        <w:trPr>
          <w:cantSplit/>
        </w:trPr>
        <w:tc>
          <w:tcPr>
            <w:tcW w:type="dxa" w:w="334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EDGE_AGENT_UNREACHABLE</w:t>
            </w:r>
          </w:p>
        </w:tc>
        <w:tc>
          <w:tcPr>
            <w:tcW w:type="dxa" w:w="22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是</w:t>
            </w:r>
          </w:p>
        </w:tc>
        <w:tc>
          <w:tcPr>
            <w:tcW w:type="dxa" w:w="380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Agent 不可达</w:t>
            </w:r>
          </w:p>
        </w:tc>
      </w:tr>
    </w:tbl>
    <w:p>
      <w:pPr>
        <w:spacing w:before="0" w:after="40"/>
      </w:pPr>
    </w:p>
    <w:p>
      <w:r>
        <w:t>错误文本可本地化，业务只依赖稳定错误码和 retryable。</w:t>
      </w:r>
    </w:p>
    <w:p>
      <w:pPr>
        <w:pStyle w:val="Heading1"/>
      </w:pPr>
      <w:r>
        <w:t>十三、诊断与隐私</w:t>
      </w:r>
    </w:p>
    <w:p>
      <w:pPr>
        <w:pStyle w:val="Heading2"/>
      </w:pPr>
      <w:r>
        <w:t>13.1 诊断包</w:t>
      </w:r>
    </w:p>
    <w:p>
      <w:r>
        <w:t>包括：</w:t>
      </w:r>
    </w:p>
    <w:p>
      <w:pPr>
        <w:pStyle w:val="ListBullet"/>
        <w:numPr>
          <w:ilvl w:val="0"/>
          <w:numId w:val="10"/>
        </w:numPr>
      </w:pPr>
      <w:r>
        <w:t>Android/固件/硬件型号；</w:t>
      </w:r>
    </w:p>
    <w:p>
      <w:pPr>
        <w:pStyle w:val="ListBullet"/>
        <w:numPr>
          <w:ilvl w:val="0"/>
          <w:numId w:val="10"/>
        </w:numPr>
      </w:pPr>
      <w:r>
        <w:t>Adapter 与 SDK 版本；</w:t>
      </w:r>
    </w:p>
    <w:p>
      <w:pPr>
        <w:pStyle w:val="ListBullet"/>
        <w:numPr>
          <w:ilvl w:val="0"/>
          <w:numId w:val="10"/>
        </w:numPr>
      </w:pPr>
      <w:r>
        <w:t>能力探测结果；</w:t>
      </w:r>
    </w:p>
    <w:p>
      <w:pPr>
        <w:pStyle w:val="ListBullet"/>
        <w:numPr>
          <w:ilvl w:val="0"/>
          <w:numId w:val="10"/>
        </w:numPr>
      </w:pPr>
      <w:r>
        <w:t>设备连接状态历史；</w:t>
      </w:r>
    </w:p>
    <w:p>
      <w:pPr>
        <w:pStyle w:val="ListBullet"/>
        <w:numPr>
          <w:ilvl w:val="0"/>
          <w:numId w:val="10"/>
        </w:numPr>
      </w:pPr>
      <w:r>
        <w:t>最近错误码、时长和脱敏堆栈；</w:t>
      </w:r>
    </w:p>
    <w:p>
      <w:pPr>
        <w:pStyle w:val="ListBullet"/>
        <w:numPr>
          <w:ilvl w:val="0"/>
          <w:numId w:val="10"/>
        </w:numPr>
      </w:pPr>
      <w:r>
        <w:t>USB VID/PID、接口信息；</w:t>
      </w:r>
    </w:p>
    <w:p>
      <w:pPr>
        <w:pStyle w:val="ListBullet"/>
        <w:numPr>
          <w:ilvl w:val="0"/>
          <w:numId w:val="10"/>
        </w:numPr>
      </w:pPr>
      <w:r>
        <w:t>打印测试内容哈希，不含完整交易；</w:t>
      </w:r>
    </w:p>
    <w:p>
      <w:pPr>
        <w:pStyle w:val="ListBullet"/>
        <w:numPr>
          <w:ilvl w:val="0"/>
          <w:numId w:val="10"/>
        </w:numPr>
      </w:pPr>
      <w:r>
        <w:t>数据库和同步健康摘要；</w:t>
      </w:r>
    </w:p>
    <w:p>
      <w:pPr>
        <w:pStyle w:val="ListBullet"/>
        <w:numPr>
          <w:ilvl w:val="0"/>
          <w:numId w:val="10"/>
        </w:numPr>
      </w:pPr>
      <w:r>
        <w:t>配置版本。</w:t>
      </w:r>
    </w:p>
    <w:p>
      <w:pPr>
        <w:pStyle w:val="Heading2"/>
      </w:pPr>
      <w:r>
        <w:t>13.2 隐私</w:t>
      </w:r>
    </w:p>
    <w:p>
      <w:pPr>
        <w:pStyle w:val="ListBullet"/>
        <w:numPr>
          <w:ilvl w:val="0"/>
          <w:numId w:val="10"/>
        </w:numPr>
      </w:pPr>
      <w:r>
        <w:t>不采集完整小票、支付码、会员手机号或银行卡数据。</w:t>
      </w:r>
    </w:p>
    <w:p>
      <w:pPr>
        <w:pStyle w:val="ListBullet"/>
        <w:numPr>
          <w:ilvl w:val="0"/>
          <w:numId w:val="10"/>
        </w:numPr>
      </w:pPr>
      <w:r>
        <w:t>扫码原始值默认不进入通用日志。</w:t>
      </w:r>
    </w:p>
    <w:p>
      <w:pPr>
        <w:pStyle w:val="ListBullet"/>
        <w:numPr>
          <w:ilvl w:val="0"/>
          <w:numId w:val="10"/>
        </w:numPr>
      </w:pPr>
      <w:r>
        <w:t>日志按 tenant_id、store_id、device_id 授权访问。</w:t>
      </w:r>
    </w:p>
    <w:p>
      <w:pPr>
        <w:pStyle w:val="ListBullet"/>
        <w:numPr>
          <w:ilvl w:val="0"/>
          <w:numId w:val="10"/>
        </w:numPr>
      </w:pPr>
      <w:r>
        <w:t>远程日志上传需显式策略、保留期和审计。</w:t>
      </w:r>
    </w:p>
    <w:p>
      <w:pPr>
        <w:pStyle w:val="ListBullet"/>
        <w:numPr>
          <w:ilvl w:val="0"/>
          <w:numId w:val="10"/>
        </w:numPr>
      </w:pPr>
      <w:r>
        <w:t>厂商 SDK 外联域名、遥测和权限必须评审。</w:t>
      </w:r>
    </w:p>
    <w:p>
      <w:pPr>
        <w:pStyle w:val="Heading1"/>
      </w:pPr>
      <w:r>
        <w:t>十四、硬件认证体系</w:t>
      </w:r>
    </w:p>
    <w:p>
      <w:pPr>
        <w:pStyle w:val="Heading2"/>
      </w:pPr>
      <w:r>
        <w:t>14.1 认证级别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957"/>
        <w:gridCol w:w="2832"/>
        <w:gridCol w:w="4571"/>
      </w:tblGrid>
      <w:tr>
        <w:trPr>
          <w:cantSplit/>
          <w:tblHeader w:val="true"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级别</w:t>
            </w:r>
          </w:p>
        </w:tc>
        <w:tc>
          <w:tcPr>
            <w:tcW w:type="dxa" w:w="2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名称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L0</w:t>
            </w:r>
          </w:p>
        </w:tc>
        <w:tc>
          <w:tcPr>
            <w:tcW w:type="dxa" w:w="2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Registered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已登记规格，未承诺兼容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L1</w:t>
            </w:r>
          </w:p>
        </w:tc>
        <w:tc>
          <w:tcPr>
            <w:tcW w:type="dxa" w:w="2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Compatible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核心能力实验室通过，限定版本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L2</w:t>
            </w:r>
          </w:p>
        </w:tc>
        <w:tc>
          <w:tcPr>
            <w:tcW w:type="dxa" w:w="2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Commercial Certified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完整门店场景、长稳、升级与故障测试通过</w:t>
            </w:r>
          </w:p>
        </w:tc>
      </w:tr>
      <w:tr>
        <w:trPr>
          <w:cantSplit/>
        </w:trPr>
        <w:tc>
          <w:tcPr>
            <w:tcW w:type="dxa" w:w="19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L3</w:t>
            </w:r>
          </w:p>
        </w:tc>
        <w:tc>
          <w:tcPr>
            <w:tcW w:type="dxa" w:w="28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Strategic Certified</w:t>
            </w:r>
          </w:p>
        </w:tc>
        <w:tc>
          <w:tcPr>
            <w:tcW w:type="dxa" w:w="457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L2 + 联合维护、备件、版本通知与 SLA</w:t>
            </w:r>
          </w:p>
        </w:tc>
      </w:tr>
    </w:tbl>
    <w:p>
      <w:pPr>
        <w:spacing w:before="0" w:after="40"/>
      </w:pPr>
    </w:p>
    <w:p>
      <w:r>
        <w:t>对外“支持”清单只能列 L1 以上；默认推荐采购清单只列 L2/L3。</w:t>
      </w:r>
    </w:p>
    <w:p>
      <w:pPr>
        <w:pStyle w:val="Heading2"/>
      </w:pPr>
      <w:r>
        <w:t>14.2 认证对象</w:t>
      </w:r>
    </w:p>
    <w:p>
      <w:r>
        <w:t>认证组合不是单一型号，而是：</w:t>
      </w:r>
    </w:p>
    <w:p>
      <w:r>
        <w:t>终端型号 + 硬件修订 + Android 构建/固件 + 外设型号 + Adapter/SDK 版本 + POS 版本。</w:t>
      </w:r>
    </w:p>
    <w:p>
      <w:r>
        <w:t>任一关键项变化都触发影响评估；不能把旧认证自动扩展到新固件。</w:t>
      </w:r>
    </w:p>
    <w:p>
      <w:pPr>
        <w:pStyle w:val="Heading2"/>
      </w:pPr>
      <w:r>
        <w:t>14.3 供应商资料</w:t>
      </w:r>
    </w:p>
    <w:p>
      <w:pPr>
        <w:pStyle w:val="ListBullet"/>
        <w:numPr>
          <w:ilvl w:val="0"/>
          <w:numId w:val="10"/>
        </w:numPr>
      </w:pPr>
      <w:r>
        <w:t>公司和售后联系人；</w:t>
      </w:r>
    </w:p>
    <w:p>
      <w:pPr>
        <w:pStyle w:val="ListBullet"/>
        <w:numPr>
          <w:ilvl w:val="0"/>
          <w:numId w:val="10"/>
        </w:numPr>
      </w:pPr>
      <w:r>
        <w:t>产品规格、BOM 和硬件修订规则；</w:t>
      </w:r>
    </w:p>
    <w:p>
      <w:pPr>
        <w:pStyle w:val="ListBullet"/>
        <w:numPr>
          <w:ilvl w:val="0"/>
          <w:numId w:val="10"/>
        </w:numPr>
      </w:pPr>
      <w:r>
        <w:t>Android 版本、补丁和升级承诺；</w:t>
      </w:r>
    </w:p>
    <w:p>
      <w:pPr>
        <w:pStyle w:val="ListBullet"/>
        <w:numPr>
          <w:ilvl w:val="0"/>
          <w:numId w:val="10"/>
        </w:numPr>
      </w:pPr>
      <w:r>
        <w:t>SDK/AAR/JAR/so、API 文档、Demo；</w:t>
      </w:r>
    </w:p>
    <w:p>
      <w:pPr>
        <w:pStyle w:val="ListBullet"/>
        <w:numPr>
          <w:ilvl w:val="0"/>
          <w:numId w:val="10"/>
        </w:numPr>
      </w:pPr>
      <w:r>
        <w:t>许可证、漏洞通告和 SBOM；</w:t>
      </w:r>
    </w:p>
    <w:p>
      <w:pPr>
        <w:pStyle w:val="ListBullet"/>
        <w:numPr>
          <w:ilvl w:val="0"/>
          <w:numId w:val="10"/>
        </w:numPr>
      </w:pPr>
      <w:r>
        <w:t>外设协议和错误码；</w:t>
      </w:r>
    </w:p>
    <w:p>
      <w:pPr>
        <w:pStyle w:val="ListBullet"/>
        <w:numPr>
          <w:ilvl w:val="0"/>
          <w:numId w:val="10"/>
        </w:numPr>
      </w:pPr>
      <w:r>
        <w:t>量产一致性声明；</w:t>
      </w:r>
    </w:p>
    <w:p>
      <w:pPr>
        <w:pStyle w:val="ListBullet"/>
        <w:numPr>
          <w:ilvl w:val="0"/>
          <w:numId w:val="10"/>
        </w:numPr>
      </w:pPr>
      <w:r>
        <w:t>保修、备件、RMA 和停产通知；</w:t>
      </w:r>
    </w:p>
    <w:p>
      <w:pPr>
        <w:pStyle w:val="ListBullet"/>
        <w:numPr>
          <w:ilvl w:val="0"/>
          <w:numId w:val="10"/>
        </w:numPr>
      </w:pPr>
      <w:r>
        <w:t>远程管理能力；</w:t>
      </w:r>
    </w:p>
    <w:p>
      <w:pPr>
        <w:pStyle w:val="ListBullet"/>
        <w:numPr>
          <w:ilvl w:val="0"/>
          <w:numId w:val="10"/>
        </w:numPr>
      </w:pPr>
      <w:r>
        <w:t>样机与生产机差异。</w:t>
      </w:r>
    </w:p>
    <w:p>
      <w:pPr>
        <w:pStyle w:val="Heading2"/>
      </w:pPr>
      <w:r>
        <w:t>14.4 实验室测试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1872"/>
        <w:gridCol w:w="7488"/>
      </w:tblGrid>
      <w:tr>
        <w:trPr>
          <w:cantSplit/>
          <w:tblHeader w:val="true"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维度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最低内容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安装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首装、覆盖、卸载重装、权限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启动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冷启动、重启自启、Kiosk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显示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分辨率、密度、横竖屏、触控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性能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CPU、内存、存储、温升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网络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Wi-Fi、以太网、4G、切换、断网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打印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中文、二维码、切刀、缺纸、1000 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扫码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常用码制、快速连扫、长码、前导零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称重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稳定、去皮、单位、超载、断连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钱箱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交易/非交易开箱、频率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客显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插拔、休眠、隐私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电源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突断电、低电压、恢复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升级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POS、SDK、固件、回滚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安全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调试、Root、签名、证书、端口</w:t>
            </w:r>
          </w:p>
        </w:tc>
      </w:tr>
    </w:tbl>
    <w:p>
      <w:pPr>
        <w:spacing w:before="0" w:after="40"/>
      </w:pPr>
    </w:p>
    <w:p>
      <w:pPr>
        <w:pStyle w:val="Heading2"/>
      </w:pPr>
      <w:r>
        <w:t>14.5 长稳</w:t>
      </w:r>
    </w:p>
    <w:p>
      <w:r>
        <w:t>L2 最低建议：</w:t>
      </w:r>
    </w:p>
    <w:p>
      <w:pPr>
        <w:pStyle w:val="ListBullet"/>
        <w:numPr>
          <w:ilvl w:val="0"/>
          <w:numId w:val="10"/>
        </w:numPr>
      </w:pPr>
      <w:r>
        <w:t>连续运行 7 天；</w:t>
      </w:r>
    </w:p>
    <w:p>
      <w:pPr>
        <w:pStyle w:val="ListBullet"/>
        <w:numPr>
          <w:ilvl w:val="0"/>
          <w:numId w:val="10"/>
        </w:numPr>
      </w:pPr>
      <w:r>
        <w:t>自动模拟不少于 10,000 笔交易；</w:t>
      </w:r>
    </w:p>
    <w:p>
      <w:pPr>
        <w:pStyle w:val="ListBullet"/>
        <w:numPr>
          <w:ilvl w:val="0"/>
          <w:numId w:val="10"/>
        </w:numPr>
      </w:pPr>
      <w:r>
        <w:t>打印不少于 5,000 张或等价耐久量；</w:t>
      </w:r>
    </w:p>
    <w:p>
      <w:pPr>
        <w:pStyle w:val="ListBullet"/>
        <w:numPr>
          <w:ilvl w:val="0"/>
          <w:numId w:val="10"/>
        </w:numPr>
      </w:pPr>
      <w:r>
        <w:t>每日断网/恢复、打印机插拔、应用重启；</w:t>
      </w:r>
    </w:p>
    <w:p>
      <w:pPr>
        <w:pStyle w:val="ListBullet"/>
        <w:numPr>
          <w:ilvl w:val="0"/>
          <w:numId w:val="10"/>
        </w:numPr>
      </w:pPr>
      <w:r>
        <w:t>内存无持续不可解释增长；</w:t>
      </w:r>
    </w:p>
    <w:p>
      <w:pPr>
        <w:pStyle w:val="ListBullet"/>
        <w:numPr>
          <w:ilvl w:val="0"/>
          <w:numId w:val="10"/>
        </w:numPr>
      </w:pPr>
      <w:r>
        <w:t>无丢单、重复硬件命令和数据库损坏；</w:t>
      </w:r>
    </w:p>
    <w:p>
      <w:pPr>
        <w:pStyle w:val="ListBullet"/>
        <w:numPr>
          <w:ilvl w:val="0"/>
          <w:numId w:val="10"/>
        </w:numPr>
      </w:pPr>
      <w:r>
        <w:t>关键故障能自恢复或给出明确人工步骤。</w:t>
      </w:r>
    </w:p>
    <w:p>
      <w:pPr>
        <w:pStyle w:val="Heading2"/>
      </w:pPr>
      <w:r>
        <w:t>14.6 环境</w:t>
      </w:r>
    </w:p>
    <w:p>
      <w:r>
        <w:t>按目标行业确认：</w:t>
      </w:r>
    </w:p>
    <w:p>
      <w:pPr>
        <w:pStyle w:val="ListBullet"/>
        <w:numPr>
          <w:ilvl w:val="0"/>
          <w:numId w:val="10"/>
        </w:numPr>
      </w:pPr>
      <w:r>
        <w:t>温湿度；</w:t>
      </w:r>
    </w:p>
    <w:p>
      <w:pPr>
        <w:pStyle w:val="ListBullet"/>
        <w:numPr>
          <w:ilvl w:val="0"/>
          <w:numId w:val="10"/>
        </w:numPr>
      </w:pPr>
      <w:r>
        <w:t>油烟、粉尘和液体；</w:t>
      </w:r>
    </w:p>
    <w:p>
      <w:pPr>
        <w:pStyle w:val="ListBullet"/>
        <w:numPr>
          <w:ilvl w:val="0"/>
          <w:numId w:val="10"/>
        </w:numPr>
      </w:pPr>
      <w:r>
        <w:t>静电；</w:t>
      </w:r>
    </w:p>
    <w:p>
      <w:pPr>
        <w:pStyle w:val="ListBullet"/>
        <w:numPr>
          <w:ilvl w:val="0"/>
          <w:numId w:val="10"/>
        </w:numPr>
      </w:pPr>
      <w:r>
        <w:t>电源波动；</w:t>
      </w:r>
    </w:p>
    <w:p>
      <w:pPr>
        <w:pStyle w:val="ListBullet"/>
        <w:numPr>
          <w:ilvl w:val="0"/>
          <w:numId w:val="10"/>
        </w:numPr>
      </w:pPr>
      <w:r>
        <w:t>网络干扰；</w:t>
      </w:r>
    </w:p>
    <w:p>
      <w:pPr>
        <w:pStyle w:val="ListBullet"/>
        <w:numPr>
          <w:ilvl w:val="0"/>
          <w:numId w:val="10"/>
        </w:numPr>
      </w:pPr>
      <w:r>
        <w:t>触控手套；</w:t>
      </w:r>
    </w:p>
    <w:p>
      <w:pPr>
        <w:pStyle w:val="ListBullet"/>
        <w:numPr>
          <w:ilvl w:val="0"/>
          <w:numId w:val="10"/>
        </w:numPr>
      </w:pPr>
      <w:r>
        <w:t>屏幕亮度；</w:t>
      </w:r>
    </w:p>
    <w:p>
      <w:pPr>
        <w:pStyle w:val="ListBullet"/>
        <w:numPr>
          <w:ilvl w:val="0"/>
          <w:numId w:val="10"/>
        </w:numPr>
      </w:pPr>
      <w:r>
        <w:t>连续营业时长。</w:t>
      </w:r>
    </w:p>
    <w:p>
      <w:r>
        <w:t>需要专业安规、EMC、防爆或计量认证时，以供应商法定证书为准，平台测试不替代。</w:t>
      </w:r>
    </w:p>
    <w:p>
      <w:pPr>
        <w:pStyle w:val="Heading1"/>
      </w:pPr>
      <w:r>
        <w:t>十五、认证门禁与发布</w:t>
      </w:r>
    </w:p>
    <w:p>
      <w:pPr>
        <w:pStyle w:val="Heading2"/>
      </w:pPr>
      <w:r>
        <w:t>15.1 通过标准</w:t>
      </w:r>
    </w:p>
    <w:p>
      <w:pPr>
        <w:pStyle w:val="ListBullet"/>
        <w:numPr>
          <w:ilvl w:val="0"/>
          <w:numId w:val="10"/>
        </w:numPr>
      </w:pPr>
      <w:r>
        <w:t>P0/P1 缺陷为 0。</w:t>
      </w:r>
    </w:p>
    <w:p>
      <w:pPr>
        <w:pStyle w:val="ListBullet"/>
        <w:numPr>
          <w:ilvl w:val="0"/>
          <w:numId w:val="10"/>
        </w:numPr>
      </w:pPr>
      <w:r>
        <w:t>核心交易、打印、扫码、钱箱、离线和恢复用例通过。</w:t>
      </w:r>
    </w:p>
    <w:p>
      <w:pPr>
        <w:pStyle w:val="ListBullet"/>
        <w:numPr>
          <w:ilvl w:val="0"/>
          <w:numId w:val="10"/>
        </w:numPr>
      </w:pPr>
      <w:r>
        <w:t>兼容矩阵、已知限制和安装手册完整。</w:t>
      </w:r>
    </w:p>
    <w:p>
      <w:pPr>
        <w:pStyle w:val="ListBullet"/>
        <w:numPr>
          <w:ilvl w:val="0"/>
          <w:numId w:val="10"/>
        </w:numPr>
      </w:pPr>
      <w:r>
        <w:t>SDK 许可证和安全扫描通过。</w:t>
      </w:r>
    </w:p>
    <w:p>
      <w:pPr>
        <w:pStyle w:val="ListBullet"/>
        <w:numPr>
          <w:ilvl w:val="0"/>
          <w:numId w:val="10"/>
        </w:numPr>
      </w:pPr>
      <w:r>
        <w:t>固件/SDK/POS 升级路径验证。</w:t>
      </w:r>
    </w:p>
    <w:p>
      <w:pPr>
        <w:pStyle w:val="ListBullet"/>
        <w:numPr>
          <w:ilvl w:val="0"/>
          <w:numId w:val="10"/>
        </w:numPr>
      </w:pPr>
      <w:r>
        <w:t>厂商提供版本变更通知机制。</w:t>
      </w:r>
    </w:p>
    <w:p>
      <w:pPr>
        <w:pStyle w:val="ListBullet"/>
        <w:numPr>
          <w:ilvl w:val="0"/>
          <w:numId w:val="10"/>
        </w:numPr>
      </w:pPr>
      <w:r>
        <w:t>生产诊断和回滚能力可用。</w:t>
      </w:r>
    </w:p>
    <w:p>
      <w:pPr>
        <w:pStyle w:val="Heading2"/>
      </w:pPr>
      <w:r>
        <w:t>15.2 条件通过</w:t>
      </w:r>
    </w:p>
    <w:p>
      <w:r>
        <w:t>仅允许：</w:t>
      </w:r>
    </w:p>
    <w:p>
      <w:pPr>
        <w:pStyle w:val="ListBullet"/>
        <w:numPr>
          <w:ilvl w:val="0"/>
          <w:numId w:val="10"/>
        </w:numPr>
      </w:pPr>
      <w:r>
        <w:t>不影响交易的次要显示问题；</w:t>
      </w:r>
    </w:p>
    <w:p>
      <w:pPr>
        <w:pStyle w:val="ListBullet"/>
        <w:numPr>
          <w:ilvl w:val="0"/>
          <w:numId w:val="10"/>
        </w:numPr>
      </w:pPr>
      <w:r>
        <w:t>有明确绕过、影响范围和修复版本；</w:t>
      </w:r>
    </w:p>
    <w:p>
      <w:pPr>
        <w:pStyle w:val="ListBullet"/>
        <w:numPr>
          <w:ilvl w:val="0"/>
          <w:numId w:val="10"/>
        </w:numPr>
      </w:pPr>
      <w:r>
        <w:t>对外支持清单明确限制；</w:t>
      </w:r>
    </w:p>
    <w:p>
      <w:pPr>
        <w:pStyle w:val="ListBullet"/>
        <w:numPr>
          <w:ilvl w:val="0"/>
          <w:numId w:val="10"/>
        </w:numPr>
      </w:pPr>
      <w:r>
        <w:t>风险负责人批准。</w:t>
      </w:r>
    </w:p>
    <w:p>
      <w:pPr>
        <w:pStyle w:val="Heading2"/>
      </w:pPr>
      <w:r>
        <w:t>15.3 失效</w:t>
      </w:r>
    </w:p>
    <w:p>
      <w:r>
        <w:t>以下情况暂停认证：</w:t>
      </w:r>
    </w:p>
    <w:p>
      <w:pPr>
        <w:pStyle w:val="ListBullet"/>
        <w:numPr>
          <w:ilvl w:val="0"/>
          <w:numId w:val="10"/>
        </w:numPr>
      </w:pPr>
      <w:r>
        <w:t>厂商未通知更换主板/打印模组；</w:t>
      </w:r>
    </w:p>
    <w:p>
      <w:pPr>
        <w:pStyle w:val="ListBullet"/>
        <w:numPr>
          <w:ilvl w:val="0"/>
          <w:numId w:val="10"/>
        </w:numPr>
      </w:pPr>
      <w:r>
        <w:t>固件强更导致关键能力失败；</w:t>
      </w:r>
    </w:p>
    <w:p>
      <w:pPr>
        <w:pStyle w:val="ListBullet"/>
        <w:numPr>
          <w:ilvl w:val="0"/>
          <w:numId w:val="10"/>
        </w:numPr>
      </w:pPr>
      <w:r>
        <w:t>Android 安全补丁长期停止；</w:t>
      </w:r>
    </w:p>
    <w:p>
      <w:pPr>
        <w:pStyle w:val="ListBullet"/>
        <w:numPr>
          <w:ilvl w:val="0"/>
          <w:numId w:val="10"/>
        </w:numPr>
      </w:pPr>
      <w:r>
        <w:t>SDK 存在高危漏洞且无缓解；</w:t>
      </w:r>
    </w:p>
    <w:p>
      <w:pPr>
        <w:pStyle w:val="ListBullet"/>
        <w:numPr>
          <w:ilvl w:val="0"/>
          <w:numId w:val="10"/>
        </w:numPr>
      </w:pPr>
      <w:r>
        <w:t>量产批次与样机不一致；</w:t>
      </w:r>
    </w:p>
    <w:p>
      <w:pPr>
        <w:pStyle w:val="ListBullet"/>
        <w:numPr>
          <w:ilvl w:val="0"/>
          <w:numId w:val="10"/>
        </w:numPr>
      </w:pPr>
      <w:r>
        <w:t>售后和备件无法满足承诺；</w:t>
      </w:r>
    </w:p>
    <w:p>
      <w:pPr>
        <w:pStyle w:val="ListBullet"/>
        <w:numPr>
          <w:ilvl w:val="0"/>
          <w:numId w:val="10"/>
        </w:numPr>
      </w:pPr>
      <w:r>
        <w:t>生产故障率超过阈值。</w:t>
      </w:r>
    </w:p>
    <w:p>
      <w:pPr>
        <w:pStyle w:val="Heading1"/>
      </w:pPr>
      <w:r>
        <w:t>十六、自动化测试与硬件实验室</w:t>
      </w:r>
    </w:p>
    <w:p>
      <w:pPr>
        <w:pStyle w:val="Heading2"/>
      </w:pPr>
      <w:r>
        <w:t>16.1 契约测试</w:t>
      </w:r>
    </w:p>
    <w:p>
      <w:r>
        <w:t>每个 Adapter 必须运行同一套：</w:t>
      </w:r>
    </w:p>
    <w:p>
      <w:pPr>
        <w:pStyle w:val="ListBullet"/>
        <w:numPr>
          <w:ilvl w:val="0"/>
          <w:numId w:val="10"/>
        </w:numPr>
      </w:pPr>
      <w:r>
        <w:t>capability discovery；</w:t>
      </w:r>
    </w:p>
    <w:p>
      <w:pPr>
        <w:pStyle w:val="ListBullet"/>
        <w:numPr>
          <w:ilvl w:val="0"/>
          <w:numId w:val="10"/>
        </w:numPr>
      </w:pPr>
      <w:r>
        <w:t>connect/disconnect；</w:t>
      </w:r>
    </w:p>
    <w:p>
      <w:pPr>
        <w:pStyle w:val="ListBullet"/>
        <w:numPr>
          <w:ilvl w:val="0"/>
          <w:numId w:val="10"/>
        </w:numPr>
      </w:pPr>
      <w:r>
        <w:t>幂等与超时；</w:t>
      </w:r>
    </w:p>
    <w:p>
      <w:pPr>
        <w:pStyle w:val="ListBullet"/>
        <w:numPr>
          <w:ilvl w:val="0"/>
          <w:numId w:val="10"/>
        </w:numPr>
      </w:pPr>
      <w:r>
        <w:t>错误映射；</w:t>
      </w:r>
    </w:p>
    <w:p>
      <w:pPr>
        <w:pStyle w:val="ListBullet"/>
        <w:numPr>
          <w:ilvl w:val="0"/>
          <w:numId w:val="10"/>
        </w:numPr>
      </w:pPr>
      <w:r>
        <w:t>线程与取消；</w:t>
      </w:r>
    </w:p>
    <w:p>
      <w:pPr>
        <w:pStyle w:val="ListBullet"/>
        <w:numPr>
          <w:ilvl w:val="0"/>
          <w:numId w:val="10"/>
        </w:numPr>
      </w:pPr>
      <w:r>
        <w:t>资源释放；</w:t>
      </w:r>
    </w:p>
    <w:p>
      <w:pPr>
        <w:pStyle w:val="ListBullet"/>
        <w:numPr>
          <w:ilvl w:val="0"/>
          <w:numId w:val="10"/>
        </w:numPr>
      </w:pPr>
      <w:r>
        <w:t>重启恢复；</w:t>
      </w:r>
    </w:p>
    <w:p>
      <w:pPr>
        <w:pStyle w:val="ListBullet"/>
        <w:numPr>
          <w:ilvl w:val="0"/>
          <w:numId w:val="10"/>
        </w:numPr>
      </w:pPr>
      <w:r>
        <w:t>日志脱敏；</w:t>
      </w:r>
    </w:p>
    <w:p>
      <w:pPr>
        <w:pStyle w:val="ListBullet"/>
        <w:numPr>
          <w:ilvl w:val="0"/>
          <w:numId w:val="10"/>
        </w:numPr>
      </w:pPr>
      <w:r>
        <w:t>contract version 兼容。</w:t>
      </w:r>
    </w:p>
    <w:p>
      <w:pPr>
        <w:pStyle w:val="Heading2"/>
      </w:pPr>
      <w:r>
        <w:t>16.2 硬件在环</w:t>
      </w:r>
    </w:p>
    <w:p>
      <w:r>
        <w:t>实验室节点包括：</w:t>
      </w:r>
    </w:p>
    <w:p>
      <w:pPr>
        <w:pStyle w:val="ListBullet"/>
        <w:numPr>
          <w:ilvl w:val="0"/>
          <w:numId w:val="10"/>
        </w:numPr>
      </w:pPr>
      <w:r>
        <w:t>可远程重启 Android 终端；</w:t>
      </w:r>
    </w:p>
    <w:p>
      <w:pPr>
        <w:pStyle w:val="ListBullet"/>
        <w:numPr>
          <w:ilvl w:val="0"/>
          <w:numId w:val="10"/>
        </w:numPr>
      </w:pPr>
      <w:r>
        <w:t>USB 电源控制；</w:t>
      </w:r>
    </w:p>
    <w:p>
      <w:pPr>
        <w:pStyle w:val="ListBullet"/>
        <w:numPr>
          <w:ilvl w:val="0"/>
          <w:numId w:val="10"/>
        </w:numPr>
      </w:pPr>
      <w:r>
        <w:t>纸张/开盖模拟或人工测试；</w:t>
      </w:r>
    </w:p>
    <w:p>
      <w:pPr>
        <w:pStyle w:val="ListBullet"/>
        <w:numPr>
          <w:ilvl w:val="0"/>
          <w:numId w:val="10"/>
        </w:numPr>
      </w:pPr>
      <w:r>
        <w:t>条码播放屏/扫码机器人；</w:t>
      </w:r>
    </w:p>
    <w:p>
      <w:pPr>
        <w:pStyle w:val="ListBullet"/>
        <w:numPr>
          <w:ilvl w:val="0"/>
          <w:numId w:val="10"/>
        </w:numPr>
      </w:pPr>
      <w:r>
        <w:t>网络故障注入；</w:t>
      </w:r>
    </w:p>
    <w:p>
      <w:pPr>
        <w:pStyle w:val="ListBullet"/>
        <w:numPr>
          <w:ilvl w:val="0"/>
          <w:numId w:val="10"/>
        </w:numPr>
      </w:pPr>
      <w:r>
        <w:t>视频取证；</w:t>
      </w:r>
    </w:p>
    <w:p>
      <w:pPr>
        <w:pStyle w:val="ListBullet"/>
        <w:numPr>
          <w:ilvl w:val="0"/>
          <w:numId w:val="10"/>
        </w:numPr>
      </w:pPr>
      <w:r>
        <w:t>测试小票 OCR/图像比对；</w:t>
      </w:r>
    </w:p>
    <w:p>
      <w:pPr>
        <w:pStyle w:val="ListBullet"/>
        <w:numPr>
          <w:ilvl w:val="0"/>
          <w:numId w:val="10"/>
        </w:numPr>
      </w:pPr>
      <w:r>
        <w:t>电子秤标准砝码流程。</w:t>
      </w:r>
    </w:p>
    <w:p>
      <w:pPr>
        <w:pStyle w:val="Heading2"/>
      </w:pPr>
      <w:r>
        <w:t>16.3 发布回归</w:t>
      </w:r>
    </w:p>
    <w:p>
      <w:pPr>
        <w:pStyle w:val="ListBullet"/>
        <w:numPr>
          <w:ilvl w:val="0"/>
          <w:numId w:val="10"/>
        </w:numPr>
      </w:pPr>
      <w:r>
        <w:t>每个 POS 候选版本跑 L2 推荐机型。</w:t>
      </w:r>
    </w:p>
    <w:p>
      <w:pPr>
        <w:pStyle w:val="ListBullet"/>
        <w:numPr>
          <w:ilvl w:val="0"/>
          <w:numId w:val="10"/>
        </w:numPr>
      </w:pPr>
      <w:r>
        <w:t>厂商 Adapter 变更跑对应全量设备。</w:t>
      </w:r>
    </w:p>
    <w:p>
      <w:pPr>
        <w:pStyle w:val="ListBullet"/>
        <w:numPr>
          <w:ilvl w:val="0"/>
          <w:numId w:val="10"/>
        </w:numPr>
      </w:pPr>
      <w:r>
        <w:t>Flutter/Android targetSdk 升级跑所有权限与后台场景。</w:t>
      </w:r>
    </w:p>
    <w:p>
      <w:pPr>
        <w:pStyle w:val="ListBullet"/>
        <w:numPr>
          <w:ilvl w:val="0"/>
          <w:numId w:val="10"/>
        </w:numPr>
      </w:pPr>
      <w:r>
        <w:t>规则或模板变更至少跑代表打印机。</w:t>
      </w:r>
    </w:p>
    <w:p>
      <w:pPr>
        <w:pStyle w:val="ListBullet"/>
        <w:numPr>
          <w:ilvl w:val="0"/>
          <w:numId w:val="10"/>
        </w:numPr>
      </w:pPr>
      <w:r>
        <w:t>硬件认证结果进入发布 Go/No-Go。</w:t>
      </w:r>
    </w:p>
    <w:p>
      <w:pPr>
        <w:pStyle w:val="Heading1"/>
      </w:pPr>
      <w:r>
        <w:t>十七、性能与 SLO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B8C4D1"/>
          <w:left w:val="single" w:sz="4" w:space="0" w:color="B8C4D1"/>
          <w:bottom w:val="single" w:sz="4" w:space="0" w:color="B8C4D1"/>
          <w:right w:val="single" w:sz="4" w:space="0" w:color="B8C4D1"/>
          <w:insideH w:val="single" w:sz="4" w:space="0" w:color="B8C4D1"/>
          <w:insideV w:val="single" w:sz="4" w:space="0" w:color="B8C4D1"/>
        </w:tblBorders>
      </w:tblPr>
      <w:tblGrid>
        <w:gridCol w:w="3557"/>
        <w:gridCol w:w="5803"/>
      </w:tblGrid>
      <w:tr>
        <w:trPr>
          <w:cantSplit/>
          <w:tblHeader w:val="true"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b/>
                <w:color w:val="17365D"/>
                <w:sz w:val="19"/>
              </w:rPr>
              <w:t>商业 V1 建议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扫码到事件 P95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小于 100 ms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内置打印首字节 P95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小于 300 ms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80 mm 小票完成 P95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小于 3 s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电子秤稳定读数转发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小于 100 ms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设备断开感知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小于 3 s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可恢复断连自动恢复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小于 10 s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Adapter 崩溃率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每万次命令低于约定阈值</w:t>
            </w:r>
          </w:p>
        </w:tc>
      </w:tr>
      <w:tr>
        <w:trPr>
          <w:cantSplit/>
        </w:trPr>
        <w:tc>
          <w:tcPr>
            <w:tcW w:type="dxa" w:w="35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硬件命令日志覆盖率</w:t>
            </w:r>
          </w:p>
        </w:tc>
        <w:tc>
          <w:tcPr>
            <w:tcW w:type="dxa" w:w="580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 w:hAnsi="Calibri" w:eastAsia="等线"/>
                <w:color w:val="202124"/>
                <w:sz w:val="19"/>
              </w:rPr>
              <w:t>100% 有 command_id</w:t>
            </w:r>
          </w:p>
        </w:tc>
      </w:tr>
    </w:tbl>
    <w:p>
      <w:pPr>
        <w:spacing w:before="0" w:after="40"/>
      </w:pPr>
    </w:p>
    <w:p>
      <w:r>
        <w:t>具体阈值在硬件认证报告按型号固化。</w:t>
      </w:r>
    </w:p>
    <w:p>
      <w:pPr>
        <w:pStyle w:val="Heading1"/>
      </w:pPr>
      <w:r>
        <w:t>十八、验收测试</w:t>
      </w:r>
    </w:p>
    <w:p>
      <w:pPr>
        <w:pStyle w:val="Heading2"/>
      </w:pPr>
      <w:r>
        <w:t>18.1 通用</w:t>
      </w:r>
    </w:p>
    <w:p>
      <w:pPr>
        <w:pStyle w:val="ListNumber"/>
        <w:numPr>
          <w:ilvl w:val="0"/>
          <w:numId w:val="11"/>
        </w:numPr>
      </w:pPr>
      <w:r>
        <w:t>设备不存在、权限拒绝、连接断开。</w:t>
      </w:r>
    </w:p>
    <w:p>
      <w:pPr>
        <w:pStyle w:val="ListNumber"/>
        <w:numPr>
          <w:ilvl w:val="0"/>
          <w:numId w:val="11"/>
        </w:numPr>
      </w:pPr>
      <w:r>
        <w:t>命令重复提交和应用重启。</w:t>
      </w:r>
    </w:p>
    <w:p>
      <w:pPr>
        <w:pStyle w:val="ListNumber"/>
        <w:numPr>
          <w:ilvl w:val="0"/>
          <w:numId w:val="11"/>
        </w:numPr>
      </w:pPr>
      <w:r>
        <w:t>UI Activity 重建。</w:t>
      </w:r>
    </w:p>
    <w:p>
      <w:pPr>
        <w:pStyle w:val="ListNumber"/>
        <w:numPr>
          <w:ilvl w:val="0"/>
          <w:numId w:val="11"/>
        </w:numPr>
      </w:pPr>
      <w:r>
        <w:t>厂商回调重复、乱序、迟到。</w:t>
      </w:r>
    </w:p>
    <w:p>
      <w:pPr>
        <w:pStyle w:val="ListNumber"/>
        <w:numPr>
          <w:ilvl w:val="0"/>
          <w:numId w:val="11"/>
        </w:numPr>
      </w:pPr>
      <w:r>
        <w:t>设备执行成功但响应丢失。</w:t>
      </w:r>
    </w:p>
    <w:p>
      <w:pPr>
        <w:pStyle w:val="ListNumber"/>
        <w:numPr>
          <w:ilvl w:val="0"/>
          <w:numId w:val="11"/>
        </w:numPr>
      </w:pPr>
      <w:r>
        <w:t>设备忙与并发命令。</w:t>
      </w:r>
    </w:p>
    <w:p>
      <w:pPr>
        <w:pStyle w:val="ListNumber"/>
        <w:numPr>
          <w:ilvl w:val="0"/>
          <w:numId w:val="11"/>
        </w:numPr>
      </w:pPr>
      <w:r>
        <w:t>低内存、低存储、系统杀进程。</w:t>
      </w:r>
    </w:p>
    <w:p>
      <w:pPr>
        <w:pStyle w:val="ListNumber"/>
        <w:numPr>
          <w:ilvl w:val="0"/>
          <w:numId w:val="11"/>
        </w:numPr>
      </w:pPr>
      <w:r>
        <w:t>Android 升级和 targetSdk 升级。</w:t>
      </w:r>
    </w:p>
    <w:p>
      <w:pPr>
        <w:pStyle w:val="ListNumber"/>
        <w:numPr>
          <w:ilvl w:val="0"/>
          <w:numId w:val="11"/>
        </w:numPr>
      </w:pPr>
      <w:r>
        <w:t>Kiosk 逃逸、系统弹窗和时间修改。</w:t>
      </w:r>
    </w:p>
    <w:p>
      <w:pPr>
        <w:pStyle w:val="ListNumber"/>
        <w:numPr>
          <w:ilvl w:val="0"/>
          <w:numId w:val="11"/>
        </w:numPr>
      </w:pPr>
      <w:r>
        <w:t>日志敏感信息扫描。</w:t>
      </w:r>
    </w:p>
    <w:p>
      <w:pPr>
        <w:pStyle w:val="Heading2"/>
      </w:pPr>
      <w:r>
        <w:t>18.2 交易链路</w:t>
      </w:r>
    </w:p>
    <w:p>
      <w:pPr>
        <w:pStyle w:val="ListBullet"/>
        <w:numPr>
          <w:ilvl w:val="0"/>
          <w:numId w:val="10"/>
        </w:numPr>
      </w:pPr>
      <w:r>
        <w:t>现金收款成功、打印失败；</w:t>
      </w:r>
    </w:p>
    <w:p>
      <w:pPr>
        <w:pStyle w:val="ListBullet"/>
        <w:numPr>
          <w:ilvl w:val="0"/>
          <w:numId w:val="10"/>
        </w:numPr>
      </w:pPr>
      <w:r>
        <w:t>打印成功、切刀失败；</w:t>
      </w:r>
    </w:p>
    <w:p>
      <w:pPr>
        <w:pStyle w:val="ListBullet"/>
        <w:numPr>
          <w:ilvl w:val="0"/>
          <w:numId w:val="10"/>
        </w:numPr>
      </w:pPr>
      <w:r>
        <w:t>缺纸后补纸重试；</w:t>
      </w:r>
    </w:p>
    <w:p>
      <w:pPr>
        <w:pStyle w:val="ListBullet"/>
        <w:numPr>
          <w:ilvl w:val="0"/>
          <w:numId w:val="10"/>
        </w:numPr>
      </w:pPr>
      <w:r>
        <w:t>补打审计；</w:t>
      </w:r>
    </w:p>
    <w:p>
      <w:pPr>
        <w:pStyle w:val="ListBullet"/>
        <w:numPr>
          <w:ilvl w:val="0"/>
          <w:numId w:val="10"/>
        </w:numPr>
      </w:pPr>
      <w:r>
        <w:t>钱箱失败但交易保持成功；</w:t>
      </w:r>
    </w:p>
    <w:p>
      <w:pPr>
        <w:pStyle w:val="ListBullet"/>
        <w:numPr>
          <w:ilvl w:val="0"/>
          <w:numId w:val="10"/>
        </w:numPr>
      </w:pPr>
      <w:r>
        <w:t>扫码与称重快速交替；</w:t>
      </w:r>
    </w:p>
    <w:p>
      <w:pPr>
        <w:pStyle w:val="ListBullet"/>
        <w:numPr>
          <w:ilvl w:val="0"/>
          <w:numId w:val="10"/>
        </w:numPr>
      </w:pPr>
      <w:r>
        <w:t>断网状态下所有核心硬件可用；</w:t>
      </w:r>
    </w:p>
    <w:p>
      <w:pPr>
        <w:pStyle w:val="ListBullet"/>
        <w:numPr>
          <w:ilvl w:val="0"/>
          <w:numId w:val="10"/>
        </w:numPr>
      </w:pPr>
      <w:r>
        <w:t>网络恢复和包更新不阻塞硬件。</w:t>
      </w:r>
    </w:p>
    <w:p>
      <w:pPr>
        <w:pStyle w:val="Heading2"/>
      </w:pPr>
      <w:r>
        <w:t>18.3 认证产物</w:t>
      </w:r>
    </w:p>
    <w:p>
      <w:pPr>
        <w:pStyle w:val="ListBullet"/>
        <w:numPr>
          <w:ilvl w:val="0"/>
          <w:numId w:val="10"/>
        </w:numPr>
      </w:pPr>
      <w:r>
        <w:t>设备兼容报告；</w:t>
      </w:r>
    </w:p>
    <w:p>
      <w:pPr>
        <w:pStyle w:val="ListBullet"/>
        <w:numPr>
          <w:ilvl w:val="0"/>
          <w:numId w:val="10"/>
        </w:numPr>
      </w:pPr>
      <w:r>
        <w:t>能力清单 JSON；</w:t>
      </w:r>
    </w:p>
    <w:p>
      <w:pPr>
        <w:pStyle w:val="ListBullet"/>
        <w:numPr>
          <w:ilvl w:val="0"/>
          <w:numId w:val="10"/>
        </w:numPr>
      </w:pPr>
      <w:r>
        <w:t>固件/SDK/POS 版本矩阵；</w:t>
      </w:r>
    </w:p>
    <w:p>
      <w:pPr>
        <w:pStyle w:val="ListBullet"/>
        <w:numPr>
          <w:ilvl w:val="0"/>
          <w:numId w:val="10"/>
        </w:numPr>
      </w:pPr>
      <w:r>
        <w:t>已知问题与限制；</w:t>
      </w:r>
    </w:p>
    <w:p>
      <w:pPr>
        <w:pStyle w:val="ListBullet"/>
        <w:numPr>
          <w:ilvl w:val="0"/>
          <w:numId w:val="10"/>
        </w:numPr>
      </w:pPr>
      <w:r>
        <w:t>安装、升级、回滚和排障手册；</w:t>
      </w:r>
    </w:p>
    <w:p>
      <w:pPr>
        <w:pStyle w:val="ListBullet"/>
        <w:numPr>
          <w:ilvl w:val="0"/>
          <w:numId w:val="10"/>
        </w:numPr>
      </w:pPr>
      <w:r>
        <w:t>长稳报告；</w:t>
      </w:r>
    </w:p>
    <w:p>
      <w:pPr>
        <w:pStyle w:val="ListBullet"/>
        <w:numPr>
          <w:ilvl w:val="0"/>
          <w:numId w:val="10"/>
        </w:numPr>
      </w:pPr>
      <w:r>
        <w:t>安全与许可证报告；</w:t>
      </w:r>
    </w:p>
    <w:p>
      <w:pPr>
        <w:pStyle w:val="ListBullet"/>
        <w:numPr>
          <w:ilvl w:val="0"/>
          <w:numId w:val="10"/>
        </w:numPr>
      </w:pPr>
      <w:r>
        <w:t>认证有效期与复审日期。</w:t>
      </w:r>
    </w:p>
    <w:p>
      <w:pPr>
        <w:pStyle w:val="Heading1"/>
      </w:pPr>
      <w:r>
        <w:t>十九、商业 V1 决策摘要</w:t>
      </w:r>
    </w:p>
    <w:p>
      <w:pPr>
        <w:pStyle w:val="ListNumber"/>
        <w:numPr>
          <w:ilvl w:val="0"/>
          <w:numId w:val="11"/>
        </w:numPr>
      </w:pPr>
      <w:r>
        <w:t>Flutter 不直接依赖厂商 SDK，统一通过 Device Gateway。</w:t>
      </w:r>
    </w:p>
    <w:p>
      <w:pPr>
        <w:pStyle w:val="ListNumber"/>
        <w:numPr>
          <w:ilvl w:val="0"/>
          <w:numId w:val="11"/>
        </w:numPr>
      </w:pPr>
      <w:r>
        <w:t>Android 原生适配使用 Kotlin，类型桥接优先 Pigeon 或受控 MethodChannel。</w:t>
      </w:r>
    </w:p>
    <w:p>
      <w:pPr>
        <w:pStyle w:val="ListNumber"/>
        <w:numPr>
          <w:ilvl w:val="0"/>
          <w:numId w:val="11"/>
        </w:numPr>
      </w:pPr>
      <w:r>
        <w:t>每个设备能力独立版本化并运行同一契约测试。</w:t>
      </w:r>
    </w:p>
    <w:p>
      <w:pPr>
        <w:pStyle w:val="ListNumber"/>
        <w:numPr>
          <w:ilvl w:val="0"/>
          <w:numId w:val="11"/>
        </w:numPr>
      </w:pPr>
      <w:r>
        <w:t>打印、钱箱和客显故障不得回滚成功交易。</w:t>
      </w:r>
    </w:p>
    <w:p>
      <w:pPr>
        <w:pStyle w:val="ListNumber"/>
        <w:numPr>
          <w:ilvl w:val="0"/>
          <w:numId w:val="11"/>
        </w:numPr>
      </w:pPr>
      <w:r>
        <w:t>电子秤只接受稳定、未过期、Decimal 表达的读数。</w:t>
      </w:r>
    </w:p>
    <w:p>
      <w:pPr>
        <w:pStyle w:val="ListNumber"/>
        <w:numPr>
          <w:ilvl w:val="0"/>
          <w:numId w:val="11"/>
        </w:numPr>
      </w:pPr>
      <w:r>
        <w:t>专用终端采用 DPC/EMM + lock task，不能用普通屏幕固定代替。</w:t>
      </w:r>
    </w:p>
    <w:p>
      <w:pPr>
        <w:pStyle w:val="ListNumber"/>
        <w:numPr>
          <w:ilvl w:val="0"/>
          <w:numId w:val="11"/>
        </w:numPr>
      </w:pPr>
      <w:r>
        <w:t>Edge Agent 只在 Android 无法直接驱动或需要共享硬件时启用。</w:t>
      </w:r>
    </w:p>
    <w:p>
      <w:pPr>
        <w:pStyle w:val="ListNumber"/>
        <w:numPr>
          <w:ilvl w:val="0"/>
          <w:numId w:val="11"/>
        </w:numPr>
      </w:pPr>
      <w:r>
        <w:t>认证以“型号 + 硬件修订 + 固件 + SDK + POS 版本组合”为对象。</w:t>
      </w:r>
    </w:p>
    <w:p>
      <w:pPr>
        <w:pStyle w:val="ListNumber"/>
        <w:numPr>
          <w:ilvl w:val="0"/>
          <w:numId w:val="11"/>
        </w:numPr>
      </w:pPr>
      <w:r>
        <w:t>对外推荐只列 L2/L3，量产变更触发重新评估。</w:t>
      </w:r>
    </w:p>
    <w:p>
      <w:pPr>
        <w:pStyle w:val="ListNumber"/>
        <w:numPr>
          <w:ilvl w:val="0"/>
          <w:numId w:val="11"/>
        </w:numPr>
      </w:pPr>
      <w:r>
        <w:t>商业发布必须经过真实硬件长稳、断电、弱网、升级和安全回归。</w:t>
      </w:r>
    </w:p>
    <w:p>
      <w:r>
        <w:t>本规范批准后，Device Gateway 契约、能力代码、错误码、Adapter 边界和认证级别成为商业 V1 冻结接口；厂商或固件差异只能在 Adapter/Quirk 层处理。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等线"/>
        <w:color w:val="667085"/>
        <w:sz w:val="17"/>
      </w:rPr>
      <w:t xml:space="preserve">第 </w:t>
    </w:r>
    <w:r>
      <w:rPr>
        <w:rFonts w:ascii="Calibri" w:hAnsi="Calibri" w:eastAsia="等线"/>
        <w:color w:val="667085"/>
        <w:sz w:val="17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等线"/>
        <w:color w:val="667085"/>
        <w:sz w:val="17"/>
      </w:rPr>
      <w:t>连接器型商业收银经营平台    |    Android 设备适配协议与硬件认证手册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等线"/>
      <w:b w:val="0"/>
      <w:i w:val="0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等线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Calibri" w:hAnsi="Calibri" w:eastAsia="等线"/>
      <w:b w:val="0"/>
      <w:i w:val="0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等线"/>
      <w:b w:val="0"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连接器型商业收银经营平台：Android 设备适配协议与硬件认证手册 V1.0</dc:title>
  <dc:subject>领域模型、数据库设计、数据边界与研发验收</dc:subject>
  <dc:creator>jshPOS项目组</dc:creator>
  <cp:keywords>POS, 领域模型, 数据库, 账本, 多租户, ULID, Outbox</cp:keywords>
  <dc:description>详细设计规格版本 V1.0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