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160"/>
      </w:pPr>
      <w:r>
        <w:rPr>
          <w:rFonts w:ascii="Calibri" w:hAnsi="Calibri" w:eastAsia="等线"/>
          <w:b/>
          <w:color w:val="2E74B5"/>
          <w:sz w:val="20"/>
        </w:rPr>
        <w:t>DETAILED DESIGN / DATA SPECIFICATION</w:t>
      </w:r>
    </w:p>
    <w:p>
      <w:pPr>
        <w:spacing w:after="120"/>
      </w:pPr>
      <w:r>
        <w:rPr>
          <w:rFonts w:ascii="Calibri" w:hAnsi="Calibri" w:eastAsia="等线"/>
          <w:b/>
          <w:color w:val="17365D"/>
          <w:sz w:val="56"/>
        </w:rPr>
        <w:t>连接器型商业收银经营平台</w:t>
      </w:r>
    </w:p>
    <w:p>
      <w:pPr>
        <w:spacing w:after="400"/>
      </w:pPr>
      <w:r>
        <w:rPr>
          <w:rFonts w:ascii="Calibri" w:hAnsi="Calibri" w:eastAsia="等线"/>
          <w:b/>
          <w:color w:val="1F4D78"/>
          <w:sz w:val="32"/>
        </w:rPr>
        <w:t>连接器 SDK 与标准数据契约 V1.0</w:t>
      </w:r>
    </w:p>
    <w:p>
      <w:pPr>
        <w:spacing w:before="0" w:after="60" w:line="264" w:lineRule="auto"/>
      </w:pPr>
      <w:r>
        <w:rPr>
          <w:rFonts w:ascii="Calibri" w:hAnsi="Calibri" w:eastAsia="等线"/>
          <w:b/>
          <w:color w:val="202124"/>
          <w:sz w:val="21"/>
        </w:rPr>
        <w:t>文档编号：</w:t>
      </w:r>
      <w:r>
        <w:rPr>
          <w:rFonts w:ascii="Calibri" w:hAnsi="Calibri" w:eastAsia="等线"/>
          <w:color w:val="202124"/>
          <w:sz w:val="21"/>
        </w:rPr>
        <w:t>POS-DD-037</w:t>
      </w:r>
    </w:p>
    <w:p>
      <w:pPr>
        <w:spacing w:before="0" w:after="60" w:line="264" w:lineRule="auto"/>
      </w:pPr>
      <w:r>
        <w:rPr>
          <w:rFonts w:ascii="Calibri" w:hAnsi="Calibri" w:eastAsia="等线"/>
          <w:b/>
          <w:color w:val="202124"/>
          <w:sz w:val="21"/>
        </w:rPr>
        <w:t>文档性质：</w:t>
      </w:r>
      <w:r>
        <w:rPr>
          <w:rFonts w:ascii="Calibri" w:hAnsi="Calibri" w:eastAsia="等线"/>
          <w:color w:val="202124"/>
          <w:sz w:val="21"/>
        </w:rPr>
        <w:t>领域详细设计、数据库基线与研发验收依据</w:t>
      </w:r>
    </w:p>
    <w:p>
      <w:pPr>
        <w:spacing w:before="0" w:after="60" w:line="264" w:lineRule="auto"/>
      </w:pPr>
      <w:r>
        <w:rPr>
          <w:rFonts w:ascii="Calibri" w:hAnsi="Calibri" w:eastAsia="等线"/>
          <w:b/>
          <w:color w:val="202124"/>
          <w:sz w:val="21"/>
        </w:rPr>
        <w:t>服务端基线：</w:t>
      </w:r>
      <w:r>
        <w:rPr>
          <w:rFonts w:ascii="Calibri" w:hAnsi="Calibri" w:eastAsia="等线"/>
          <w:color w:val="202124"/>
          <w:sz w:val="21"/>
        </w:rPr>
        <w:t>RuoYi-Vue-Plus 模块化单体 + MySQL 8.4 LTS</w:t>
      </w:r>
    </w:p>
    <w:p>
      <w:pPr>
        <w:spacing w:before="0" w:after="60" w:line="264" w:lineRule="auto"/>
      </w:pPr>
      <w:r>
        <w:rPr>
          <w:rFonts w:ascii="Calibri" w:hAnsi="Calibri" w:eastAsia="等线"/>
          <w:b/>
          <w:color w:val="202124"/>
          <w:sz w:val="21"/>
        </w:rPr>
        <w:t>终端基线：</w:t>
      </w:r>
      <w:r>
        <w:rPr>
          <w:rFonts w:ascii="Calibri" w:hAnsi="Calibri" w:eastAsia="等线"/>
          <w:color w:val="202124"/>
          <w:sz w:val="21"/>
        </w:rPr>
        <w:t>Flutter Android POS，Windows认证后兼容</w:t>
      </w:r>
    </w:p>
    <w:p>
      <w:pPr>
        <w:spacing w:before="0" w:after="60" w:line="264" w:lineRule="auto"/>
      </w:pPr>
      <w:r>
        <w:rPr>
          <w:rFonts w:ascii="Calibri" w:hAnsi="Calibri" w:eastAsia="等线"/>
          <w:b/>
          <w:color w:val="202124"/>
          <w:sz w:val="21"/>
        </w:rPr>
        <w:t>文档状态：</w:t>
      </w:r>
      <w:r>
        <w:rPr>
          <w:rFonts w:ascii="Calibri" w:hAnsi="Calibri" w:eastAsia="等线"/>
          <w:color w:val="202124"/>
          <w:sz w:val="21"/>
        </w:rPr>
        <w:t>架构评审稿</w:t>
      </w:r>
    </w:p>
    <w:p>
      <w:pPr>
        <w:spacing w:before="0" w:after="60" w:line="264" w:lineRule="auto"/>
      </w:pPr>
      <w:r>
        <w:rPr>
          <w:rFonts w:ascii="Calibri" w:hAnsi="Calibri" w:eastAsia="等线"/>
          <w:b/>
          <w:color w:val="202124"/>
          <w:sz w:val="21"/>
        </w:rPr>
        <w:t>基线日期：</w:t>
      </w:r>
      <w:r>
        <w:rPr>
          <w:rFonts w:ascii="Calibri" w:hAnsi="Calibri" w:eastAsia="等线"/>
          <w:color w:val="202124"/>
          <w:sz w:val="21"/>
        </w:rPr>
        <w:t>2026年8月15日</w:t>
      </w:r>
    </w:p>
    <w:p>
      <w:pPr>
        <w:spacing w:before="280" w:after="360"/>
        <w:pBdr>
          <w:bottom w:val="single" w:sz="10" w:space="6" w:color="2E74B5"/>
        </w:pBdr>
      </w:pPr>
    </w:p>
    <w:p>
      <w:pPr>
        <w:spacing w:before="80" w:after="80"/>
        <w:ind w:left="173" w:right="173"/>
        <w:jc w:val="center"/>
        <w:shd w:fill="E8EEF5"/>
        <w:pBdr>
          <w:top w:val="single" w:sz="4" w:space="4" w:color="D5DEE8"/>
          <w:left w:val="single" w:sz="4" w:space="4" w:color="D5DEE8"/>
          <w:bottom w:val="single" w:sz="4" w:space="4" w:color="D5DEE8"/>
          <w:right w:val="single" w:sz="4" w:space="4" w:color="D5DEE8"/>
        </w:pBdr>
      </w:pPr>
      <w:r>
        <w:rPr>
          <w:rFonts w:ascii="Calibri" w:hAnsi="Calibri" w:eastAsia="等线"/>
          <w:b/>
          <w:color w:val="17365D"/>
          <w:sz w:val="24"/>
        </w:rPr>
        <w:t xml:space="preserve">  数据边界先于代码，交易事实不可覆盖，所有关键结果必须可追溯和可核验。  </w:t>
      </w:r>
    </w:p>
    <w:p>
      <w:pPr>
        <w:spacing w:before="840"/>
        <w:jc w:val="left"/>
      </w:pPr>
      <w:r>
        <w:rPr>
          <w:rFonts w:ascii="Calibri" w:hAnsi="Calibri" w:eastAsia="等线"/>
          <w:b/>
          <w:color w:val="667085"/>
          <w:sz w:val="20"/>
        </w:rPr>
        <w:t>jshPOS 项目组</w:t>
      </w:r>
    </w:p>
    <w:p>
      <w:r>
        <w:br w:type="page"/>
      </w:r>
    </w:p>
    <w:p>
      <w:pPr>
        <w:spacing w:before="0" w:after="240"/>
      </w:pPr>
      <w:r>
        <w:rPr>
          <w:rFonts w:ascii="Calibri" w:hAnsi="Calibri" w:eastAsia="等线"/>
          <w:b/>
          <w:color w:val="17365D"/>
          <w:sz w:val="40"/>
        </w:rPr>
        <w:t>目录</w:t>
      </w:r>
    </w:p>
    <w:p>
      <w:pPr>
        <w:spacing w:after="0"/>
      </w:pPr>
      <w:r>
        <w:rPr>
          <w:rFonts w:ascii="Calibri" w:hAnsi="Calibri" w:eastAsia="等线"/>
          <w:color w:val="202124"/>
          <w:sz w:val="21"/>
        </w:rPr>
        <w:fldChar w:fldCharType="begin"/>
        <w:instrText xml:space="preserve">TOC \o "1-3" \h \z \u</w:instrText>
        <w:fldChar w:fldCharType="separate"/>
        <w:t>目录将在打开或导出文档时自动更新</w:t>
        <w:fldChar w:fldCharType="end"/>
      </w:r>
    </w:p>
    <w:p>
      <w:r>
        <w:br w:type="page"/>
      </w:r>
    </w:p>
    <w:p>
      <w:pPr>
        <w:pStyle w:val="Heading1"/>
      </w:pPr>
      <w:r>
        <w:t>文档说明</w:t>
      </w:r>
    </w:p>
    <w:p>
      <w:pPr>
        <w:pStyle w:val="Heading2"/>
      </w:pPr>
      <w:r>
        <w:t>1. 编写目的</w:t>
      </w:r>
    </w:p>
    <w:p>
      <w:r>
        <w:t>本文定义连接器运行时、SDK 扩展点、标准业务对象、命令与事件、外部映射、授权密钥、幂等、限流、重试、死信、对账、沙箱和认证体系。任何外部平台，包括鲸熵汇，都作为连接器中心的一个连接器实现，不在 POS 核心领域内建立特殊分支。</w:t>
      </w:r>
    </w:p>
    <w:p>
      <w:pPr>
        <w:pStyle w:val="Heading2"/>
      </w:pPr>
      <w:r>
        <w:t>2. 目标</w:t>
      </w:r>
    </w:p>
    <w:p>
      <w:pPr>
        <w:pStyle w:val="ListBullet"/>
        <w:numPr>
          <w:ilvl w:val="0"/>
          <w:numId w:val="10"/>
        </w:numPr>
      </w:pPr>
      <w:r>
        <w:t>核心领域不感知外部平台私有字段。</w:t>
      </w:r>
    </w:p>
    <w:p>
      <w:pPr>
        <w:pStyle w:val="ListBullet"/>
        <w:numPr>
          <w:ilvl w:val="0"/>
          <w:numId w:val="10"/>
        </w:numPr>
      </w:pPr>
      <w:r>
        <w:t>一个外部业务事实只落一次内部账。</w:t>
      </w:r>
    </w:p>
    <w:p>
      <w:pPr>
        <w:pStyle w:val="ListBullet"/>
        <w:numPr>
          <w:ilvl w:val="0"/>
          <w:numId w:val="10"/>
        </w:numPr>
      </w:pPr>
      <w:r>
        <w:t>新连接器复用授权、任务、映射、原文、监控和对账能力。</w:t>
      </w:r>
    </w:p>
    <w:p>
      <w:pPr>
        <w:pStyle w:val="ListBullet"/>
        <w:numPr>
          <w:ilvl w:val="0"/>
          <w:numId w:val="10"/>
        </w:numPr>
      </w:pPr>
      <w:r>
        <w:t>标准契约具有明确版本、金额、数量、时间和枚举语义。</w:t>
      </w:r>
    </w:p>
    <w:p>
      <w:pPr>
        <w:pStyle w:val="ListBullet"/>
        <w:numPr>
          <w:ilvl w:val="0"/>
          <w:numId w:val="10"/>
        </w:numPr>
      </w:pPr>
      <w:r>
        <w:t>外部平台限流、超时、重复、乱序和部分成功可恢复。</w:t>
      </w:r>
    </w:p>
    <w:p>
      <w:pPr>
        <w:pStyle w:val="ListBullet"/>
        <w:numPr>
          <w:ilvl w:val="0"/>
          <w:numId w:val="10"/>
        </w:numPr>
      </w:pPr>
      <w:r>
        <w:t>连接器可独立灰度、暂停、回放和降级。</w:t>
      </w:r>
    </w:p>
    <w:p>
      <w:pPr>
        <w:pStyle w:val="ListBullet"/>
        <w:numPr>
          <w:ilvl w:val="0"/>
          <w:numId w:val="10"/>
        </w:numPr>
      </w:pPr>
      <w:r>
        <w:t>商业 V1 只运行平台签名、审核过的连接器，不允许租户上传任意代码。</w:t>
      </w:r>
    </w:p>
    <w:p>
      <w:pPr>
        <w:pStyle w:val="Heading2"/>
      </w:pPr>
      <w:r>
        <w:t>3. 标准基线</w:t>
      </w:r>
    </w:p>
    <w:p>
      <w:pPr>
        <w:pStyle w:val="ListBullet"/>
        <w:numPr>
          <w:ilvl w:val="0"/>
          <w:numId w:val="10"/>
        </w:numPr>
      </w:pPr>
      <w:r>
        <w:t>事件信封采用 CloudEvents 1.0.2 的核心属性语义，并加入 tenant_id、aggregate_version 等受控扩展：[CloudEvents specification](https://github.com/cloudevents/spec)。</w:t>
      </w:r>
    </w:p>
    <w:p>
      <w:pPr>
        <w:pStyle w:val="ListBullet"/>
        <w:numPr>
          <w:ilvl w:val="0"/>
          <w:numId w:val="10"/>
        </w:numPr>
      </w:pPr>
      <w:r>
        <w:t>Payload Schema 使用 JSON Schema Draft 2020-12：[JSON Schema 2020-12](https://json-schema.org/draft/2020-12)。</w:t>
      </w:r>
    </w:p>
    <w:p>
      <w:pPr>
        <w:pStyle w:val="ListBullet"/>
        <w:numPr>
          <w:ilvl w:val="0"/>
          <w:numId w:val="10"/>
        </w:numPr>
      </w:pPr>
      <w:r>
        <w:t>消息驱动接口文档采用 AsyncAPI 3.1.x；工具不兼容时最低使用 3.0.0 并在 ADR 固化：[AsyncAPI 3.0.0](https://www.asyncapi.com/docs/reference/specification/v3.0.0)。</w:t>
      </w:r>
    </w:p>
    <w:p>
      <w:pPr>
        <w:pStyle w:val="ListBullet"/>
        <w:numPr>
          <w:ilvl w:val="0"/>
          <w:numId w:val="10"/>
        </w:numPr>
      </w:pPr>
      <w:r>
        <w:t>HTTP 接口遵循 POS-DD-038 的 OpenAPI 3.1.2、RFC 9457 和鉴权规范。</w:t>
      </w:r>
    </w:p>
    <w:p>
      <w:pPr>
        <w:pStyle w:val="Heading1"/>
      </w:pPr>
      <w:r>
        <w:t>一、连接器定位与边界</w:t>
      </w:r>
    </w:p>
    <w:p>
      <w:pPr>
        <w:pStyle w:val="Heading2"/>
      </w:pPr>
      <w:r>
        <w:t>1.1 连接器类型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2246"/>
        <w:gridCol w:w="2902"/>
        <w:gridCol w:w="4212"/>
      </w:tblGrid>
      <w:tr>
        <w:trPr>
          <w:cantSplit/>
          <w:tblHeader w:val="true"/>
        </w:trPr>
        <w:tc>
          <w:tcPr>
            <w:tcW w:type="dxa" w:w="22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9"/>
              </w:rPr>
              <w:t>类型</w:t>
            </w:r>
          </w:p>
        </w:tc>
        <w:tc>
          <w:tcPr>
            <w:tcW w:type="dxa" w:w="29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9"/>
              </w:rPr>
              <w:t>典型对象</w:t>
            </w:r>
          </w:p>
        </w:tc>
        <w:tc>
          <w:tcPr>
            <w:tcW w:type="dxa" w:w="42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9"/>
              </w:rPr>
              <w:t>双向能力</w:t>
            </w:r>
          </w:p>
        </w:tc>
      </w:tr>
      <w:tr>
        <w:trPr>
          <w:cantSplit/>
        </w:trPr>
        <w:tc>
          <w:tcPr>
            <w:tcW w:type="dxa" w:w="22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COMMERCE_CHANNEL</w:t>
            </w:r>
          </w:p>
        </w:tc>
        <w:tc>
          <w:tcPr>
            <w:tcW w:type="dxa" w:w="29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美团、抖音、京东、淘宝闪购</w:t>
            </w:r>
          </w:p>
        </w:tc>
        <w:tc>
          <w:tcPr>
            <w:tcW w:type="dxa" w:w="42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商品、价格、库存、订单、履约、退款</w:t>
            </w:r>
          </w:p>
        </w:tc>
      </w:tr>
      <w:tr>
        <w:trPr>
          <w:cantSplit/>
        </w:trPr>
        <w:tc>
          <w:tcPr>
            <w:tcW w:type="dxa" w:w="22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BUSINESS_NETWORK</w:t>
            </w:r>
          </w:p>
        </w:tc>
        <w:tc>
          <w:tcPr>
            <w:tcW w:type="dxa" w:w="29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鲸熵汇、加盟/供应网络</w:t>
            </w:r>
          </w:p>
        </w:tc>
        <w:tc>
          <w:tcPr>
            <w:tcW w:type="dxa" w:w="42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商品、订货、履约、往来、结算</w:t>
            </w:r>
          </w:p>
        </w:tc>
      </w:tr>
      <w:tr>
        <w:trPr>
          <w:cantSplit/>
        </w:trPr>
        <w:tc>
          <w:tcPr>
            <w:tcW w:type="dxa" w:w="22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PAYMENT</w:t>
            </w:r>
          </w:p>
        </w:tc>
        <w:tc>
          <w:tcPr>
            <w:tcW w:type="dxa" w:w="29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聚合支付/支付机构</w:t>
            </w:r>
          </w:p>
        </w:tc>
        <w:tc>
          <w:tcPr>
            <w:tcW w:type="dxa" w:w="42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支付、退款、账单、对账</w:t>
            </w:r>
          </w:p>
        </w:tc>
      </w:tr>
      <w:tr>
        <w:trPr>
          <w:cantSplit/>
        </w:trPr>
        <w:tc>
          <w:tcPr>
            <w:tcW w:type="dxa" w:w="22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DELIVERY</w:t>
            </w:r>
          </w:p>
        </w:tc>
        <w:tc>
          <w:tcPr>
            <w:tcW w:type="dxa" w:w="29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即时配送/同城物流</w:t>
            </w:r>
          </w:p>
        </w:tc>
        <w:tc>
          <w:tcPr>
            <w:tcW w:type="dxa" w:w="42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运单、骑手、轨迹、签收</w:t>
            </w:r>
          </w:p>
        </w:tc>
      </w:tr>
      <w:tr>
        <w:trPr>
          <w:cantSplit/>
        </w:trPr>
        <w:tc>
          <w:tcPr>
            <w:tcW w:type="dxa" w:w="22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CATALOG</w:t>
            </w:r>
          </w:p>
        </w:tc>
        <w:tc>
          <w:tcPr>
            <w:tcW w:type="dxa" w:w="29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商品资料库</w:t>
            </w:r>
          </w:p>
        </w:tc>
        <w:tc>
          <w:tcPr>
            <w:tcW w:type="dxa" w:w="42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商品、条码、品牌、图片、质量</w:t>
            </w:r>
          </w:p>
        </w:tc>
      </w:tr>
      <w:tr>
        <w:trPr>
          <w:cantSplit/>
        </w:trPr>
        <w:tc>
          <w:tcPr>
            <w:tcW w:type="dxa" w:w="22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ERP/WMS</w:t>
            </w:r>
          </w:p>
        </w:tc>
        <w:tc>
          <w:tcPr>
            <w:tcW w:type="dxa" w:w="29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企业 ERP、仓储</w:t>
            </w:r>
          </w:p>
        </w:tc>
        <w:tc>
          <w:tcPr>
            <w:tcW w:type="dxa" w:w="42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商品、库存、采购、调拨、财务</w:t>
            </w:r>
          </w:p>
        </w:tc>
      </w:tr>
      <w:tr>
        <w:trPr>
          <w:cantSplit/>
        </w:trPr>
        <w:tc>
          <w:tcPr>
            <w:tcW w:type="dxa" w:w="22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INVOICE/TAX</w:t>
            </w:r>
          </w:p>
        </w:tc>
        <w:tc>
          <w:tcPr>
            <w:tcW w:type="dxa" w:w="29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电子发票/税务服务</w:t>
            </w:r>
          </w:p>
        </w:tc>
        <w:tc>
          <w:tcPr>
            <w:tcW w:type="dxa" w:w="42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开票、红冲、状态</w:t>
            </w:r>
          </w:p>
        </w:tc>
      </w:tr>
      <w:tr>
        <w:trPr>
          <w:cantSplit/>
        </w:trPr>
        <w:tc>
          <w:tcPr>
            <w:tcW w:type="dxa" w:w="22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MESSAGING</w:t>
            </w:r>
          </w:p>
        </w:tc>
        <w:tc>
          <w:tcPr>
            <w:tcW w:type="dxa" w:w="29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短信、公众号、企业消息</w:t>
            </w:r>
          </w:p>
        </w:tc>
        <w:tc>
          <w:tcPr>
            <w:tcW w:type="dxa" w:w="42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通知与回执</w:t>
            </w:r>
          </w:p>
        </w:tc>
      </w:tr>
    </w:tbl>
    <w:p>
      <w:pPr>
        <w:spacing w:before="0" w:after="40"/>
      </w:pPr>
    </w:p>
    <w:p>
      <w:pPr>
        <w:pStyle w:val="Heading2"/>
      </w:pPr>
      <w:r>
        <w:t>1.2 连接器不拥有</w:t>
      </w:r>
    </w:p>
    <w:p>
      <w:pPr>
        <w:pStyle w:val="ListBullet"/>
        <w:numPr>
          <w:ilvl w:val="0"/>
          <w:numId w:val="10"/>
        </w:numPr>
      </w:pPr>
      <w:r>
        <w:t>内部订单、支付、退款、库存和成本事实；</w:t>
      </w:r>
    </w:p>
    <w:p>
      <w:pPr>
        <w:pStyle w:val="ListBullet"/>
        <w:numPr>
          <w:ilvl w:val="0"/>
          <w:numId w:val="10"/>
        </w:numPr>
      </w:pPr>
      <w:r>
        <w:t>租户用户权限；</w:t>
      </w:r>
    </w:p>
    <w:p>
      <w:pPr>
        <w:pStyle w:val="ListBullet"/>
        <w:numPr>
          <w:ilvl w:val="0"/>
          <w:numId w:val="10"/>
        </w:numPr>
      </w:pPr>
      <w:r>
        <w:t>POS 离线协议；</w:t>
      </w:r>
    </w:p>
    <w:p>
      <w:pPr>
        <w:pStyle w:val="ListBullet"/>
        <w:numPr>
          <w:ilvl w:val="0"/>
          <w:numId w:val="10"/>
        </w:numPr>
      </w:pPr>
      <w:r>
        <w:t>促销最终计算；</w:t>
      </w:r>
    </w:p>
    <w:p>
      <w:pPr>
        <w:pStyle w:val="ListBullet"/>
        <w:numPr>
          <w:ilvl w:val="0"/>
          <w:numId w:val="10"/>
        </w:numPr>
      </w:pPr>
      <w:r>
        <w:t>内部单号生成；</w:t>
      </w:r>
    </w:p>
    <w:p>
      <w:pPr>
        <w:pStyle w:val="ListBullet"/>
        <w:numPr>
          <w:ilvl w:val="0"/>
          <w:numId w:val="10"/>
        </w:numPr>
      </w:pPr>
      <w:r>
        <w:t>财务记账口径。</w:t>
      </w:r>
    </w:p>
    <w:p>
      <w:r>
        <w:t>连接器拥有外部授权、映射、原始报文、同步游标、任务和外部结果。内部领域只接受标准命令。</w:t>
      </w:r>
    </w:p>
    <w:p>
      <w:pPr>
        <w:pStyle w:val="Heading2"/>
      </w:pPr>
      <w:r>
        <w:t>1.3 鲸熵汇原则</w:t>
      </w:r>
    </w:p>
    <w:p>
      <w:pPr>
        <w:pStyle w:val="ListBullet"/>
        <w:numPr>
          <w:ilvl w:val="0"/>
          <w:numId w:val="10"/>
        </w:numPr>
      </w:pPr>
      <w:r>
        <w:t>connector_code = JINGSHANGHUI 或最终批准代码。</w:t>
      </w:r>
    </w:p>
    <w:p>
      <w:pPr>
        <w:pStyle w:val="ListBullet"/>
        <w:numPr>
          <w:ilvl w:val="0"/>
          <w:numId w:val="10"/>
        </w:numPr>
      </w:pPr>
      <w:r>
        <w:t>使用与其他连接器相同的 con_connector_instance、con_external_mapping、con_raw_message、con_job、con_dead_letter。</w:t>
      </w:r>
    </w:p>
    <w:p>
      <w:pPr>
        <w:pStyle w:val="ListBullet"/>
        <w:numPr>
          <w:ilvl w:val="0"/>
          <w:numId w:val="10"/>
        </w:numPr>
      </w:pPr>
      <w:r>
        <w:t>标准能力差异通过 capability manifest 表达。</w:t>
      </w:r>
    </w:p>
    <w:p>
      <w:pPr>
        <w:pStyle w:val="ListBullet"/>
        <w:numPr>
          <w:ilvl w:val="0"/>
          <w:numId w:val="10"/>
        </w:numPr>
      </w:pPr>
      <w:r>
        <w:t>特有字段进入 extensions.jingshanghui，核心字段不得复制一套。</w:t>
      </w:r>
    </w:p>
    <w:p>
      <w:pPr>
        <w:pStyle w:val="ListBullet"/>
        <w:numPr>
          <w:ilvl w:val="0"/>
          <w:numId w:val="10"/>
        </w:numPr>
      </w:pPr>
      <w:r>
        <w:t>需要新增通用语义时先升级标准契约；不得以鲸熵汇专用表绕过。</w:t>
      </w:r>
    </w:p>
    <w:p>
      <w:pPr>
        <w:pStyle w:val="ListBullet"/>
        <w:numPr>
          <w:ilvl w:val="0"/>
          <w:numId w:val="10"/>
        </w:numPr>
      </w:pPr>
      <w:r>
        <w:t>详细接口可在后续《鲸熵汇连接器接口规格》说明，但不得违反本文。</w:t>
      </w:r>
    </w:p>
    <w:p>
      <w:pPr>
        <w:pStyle w:val="Heading1"/>
      </w:pPr>
      <w:r>
        <w:t>二、运行架构</w:t>
      </w:r>
    </w:p>
    <w:p>
      <w:pPr>
        <w:pStyle w:val="Heading2"/>
      </w:pPr>
      <w:r>
        <w:t>2.1 组件</w:t>
      </w:r>
    </w:p>
    <w:p>
      <w:r>
        <w:t>~~~text External Platform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9360"/>
      </w:tblGrid>
      <w:tr>
        <w:trPr>
          <w:cantSplit/>
          <w:tblHeader w:val="true"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</w:p>
        </w:tc>
      </w:tr>
    </w:tbl>
    <w:p>
      <w:pPr>
        <w:spacing w:before="0" w:after="40"/>
      </w:pPr>
    </w:p>
    <w:p>
      <w:r>
        <w:t>Webhook / Poll / API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9360"/>
      </w:tblGrid>
      <w:tr>
        <w:trPr>
          <w:cantSplit/>
          <w:tblHeader w:val="true"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</w:p>
        </w:tc>
      </w:tr>
    </w:tbl>
    <w:p>
      <w:pPr>
        <w:spacing w:before="0" w:after="40"/>
      </w:pPr>
    </w:p>
    <w:p>
      <w:r>
        <w:t>Connector Gateway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9360"/>
      </w:tblGrid>
      <w:tr>
        <w:trPr>
          <w:cantSplit/>
          <w:tblHeader w:val="true"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</w:p>
        </w:tc>
      </w:tr>
    </w:tbl>
    <w:p>
      <w:pPr>
        <w:spacing w:before="0" w:after="40"/>
      </w:pPr>
    </w:p>
    <w:p>
      <w:r>
        <w:t>Connector Runtime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441"/>
        <w:gridCol w:w="1966"/>
        <w:gridCol w:w="2190"/>
        <w:gridCol w:w="1713"/>
        <w:gridCol w:w="2050"/>
      </w:tblGrid>
      <w:tr>
        <w:trPr>
          <w:cantSplit/>
          <w:tblHeader w:val="true"/>
        </w:trPr>
        <w:tc>
          <w:tcPr>
            <w:tcW w:type="dxa" w:w="144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等线"/>
                <w:b/>
                <w:color w:val="17365D"/>
                <w:sz w:val="18"/>
              </w:rPr>
              <w:t>Auth</w:t>
            </w:r>
          </w:p>
        </w:tc>
        <w:tc>
          <w:tcPr>
            <w:tcW w:type="dxa" w:w="196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8"/>
              </w:rPr>
              <w:t>Rate Limit</w:t>
            </w:r>
          </w:p>
        </w:tc>
        <w:tc>
          <w:tcPr>
            <w:tcW w:type="dxa" w:w="21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8"/>
              </w:rPr>
              <w:t>Retry</w:t>
            </w:r>
          </w:p>
        </w:tc>
        <w:tc>
          <w:tcPr>
            <w:tcW w:type="dxa" w:w="17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8"/>
              </w:rPr>
              <w:t>Mapping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8"/>
              </w:rPr>
              <w:t>Raw Message</w:t>
            </w:r>
          </w:p>
        </w:tc>
      </w:tr>
      <w:tr>
        <w:trPr>
          <w:cantSplit/>
        </w:trPr>
        <w:tc>
          <w:tcPr>
            <w:tcW w:type="dxa" w:w="144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</w:p>
        </w:tc>
        <w:tc>
          <w:tcPr>
            <w:tcW w:type="dxa" w:w="196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</w:p>
        </w:tc>
        <w:tc>
          <w:tcPr>
            <w:tcW w:type="dxa" w:w="21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</w:p>
        </w:tc>
        <w:tc>
          <w:tcPr>
            <w:tcW w:type="dxa" w:w="17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</w:p>
        </w:tc>
      </w:tr>
    </w:tbl>
    <w:p>
      <w:pPr>
        <w:spacing w:before="0" w:after="40"/>
      </w:pPr>
    </w:p>
    <w:p>
      <w:r>
        <w:t>Canonical Contract + Domain Command Bus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9360"/>
      </w:tblGrid>
      <w:tr>
        <w:trPr>
          <w:cantSplit/>
          <w:tblHeader w:val="true"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</w:p>
        </w:tc>
      </w:tr>
    </w:tbl>
    <w:p>
      <w:pPr>
        <w:spacing w:before="0" w:after="40"/>
      </w:pPr>
    </w:p>
    <w:p>
      <w:r>
        <w:t>Order / Product / Inventory / Payment / Settlement ~~~</w:t>
      </w:r>
    </w:p>
    <w:p>
      <w:pPr>
        <w:pStyle w:val="Heading2"/>
      </w:pPr>
      <w:r>
        <w:t>2.2 模块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2905"/>
        <w:gridCol w:w="6455"/>
      </w:tblGrid>
      <w:tr>
        <w:trPr>
          <w:cantSplit/>
          <w:tblHeader w:val="true"/>
        </w:trPr>
        <w:tc>
          <w:tcPr>
            <w:tcW w:type="dxa" w:w="29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9"/>
              </w:rPr>
              <w:t>模块</w:t>
            </w:r>
          </w:p>
        </w:tc>
        <w:tc>
          <w:tcPr>
            <w:tcW w:type="dxa" w:w="64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9"/>
              </w:rPr>
              <w:t>职责</w:t>
            </w:r>
          </w:p>
        </w:tc>
      </w:tr>
      <w:tr>
        <w:trPr>
          <w:cantSplit/>
        </w:trPr>
        <w:tc>
          <w:tcPr>
            <w:tcW w:type="dxa" w:w="29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connector-contract</w:t>
            </w:r>
          </w:p>
        </w:tc>
        <w:tc>
          <w:tcPr>
            <w:tcW w:type="dxa" w:w="64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标准 DTO、Schema、枚举和事件</w:t>
            </w:r>
          </w:p>
        </w:tc>
      </w:tr>
      <w:tr>
        <w:trPr>
          <w:cantSplit/>
        </w:trPr>
        <w:tc>
          <w:tcPr>
            <w:tcW w:type="dxa" w:w="29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connector-sdk</w:t>
            </w:r>
          </w:p>
        </w:tc>
        <w:tc>
          <w:tcPr>
            <w:tcW w:type="dxa" w:w="64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SPI、上下文、HTTP、签名、游标和测试工具</w:t>
            </w:r>
          </w:p>
        </w:tc>
      </w:tr>
      <w:tr>
        <w:trPr>
          <w:cantSplit/>
        </w:trPr>
        <w:tc>
          <w:tcPr>
            <w:tcW w:type="dxa" w:w="29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connector-runtime</w:t>
            </w:r>
          </w:p>
        </w:tc>
        <w:tc>
          <w:tcPr>
            <w:tcW w:type="dxa" w:w="64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生命周期、任务、调度、限流、重试和隔离</w:t>
            </w:r>
          </w:p>
        </w:tc>
      </w:tr>
      <w:tr>
        <w:trPr>
          <w:cantSplit/>
        </w:trPr>
        <w:tc>
          <w:tcPr>
            <w:tcW w:type="dxa" w:w="29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connector-gateway</w:t>
            </w:r>
          </w:p>
        </w:tc>
        <w:tc>
          <w:tcPr>
            <w:tcW w:type="dxa" w:w="64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回调入口、鉴权、原文持久化和路由</w:t>
            </w:r>
          </w:p>
        </w:tc>
      </w:tr>
      <w:tr>
        <w:trPr>
          <w:cantSplit/>
        </w:trPr>
        <w:tc>
          <w:tcPr>
            <w:tcW w:type="dxa" w:w="29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connector-auth</w:t>
            </w:r>
          </w:p>
        </w:tc>
        <w:tc>
          <w:tcPr>
            <w:tcW w:type="dxa" w:w="64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OAuth/API Key/证书和密钥库</w:t>
            </w:r>
          </w:p>
        </w:tc>
      </w:tr>
      <w:tr>
        <w:trPr>
          <w:cantSplit/>
        </w:trPr>
        <w:tc>
          <w:tcPr>
            <w:tcW w:type="dxa" w:w="29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connector-mapping</w:t>
            </w:r>
          </w:p>
        </w:tc>
        <w:tc>
          <w:tcPr>
            <w:tcW w:type="dxa" w:w="64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外部 ID、编码与状态映射</w:t>
            </w:r>
          </w:p>
        </w:tc>
      </w:tr>
      <w:tr>
        <w:trPr>
          <w:cantSplit/>
        </w:trPr>
        <w:tc>
          <w:tcPr>
            <w:tcW w:type="dxa" w:w="29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connector-ops</w:t>
            </w:r>
          </w:p>
        </w:tc>
        <w:tc>
          <w:tcPr>
            <w:tcW w:type="dxa" w:w="64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实例、任务、死信、回放、暂停和对账工作台</w:t>
            </w:r>
          </w:p>
        </w:tc>
      </w:tr>
      <w:tr>
        <w:trPr>
          <w:cantSplit/>
        </w:trPr>
        <w:tc>
          <w:tcPr>
            <w:tcW w:type="dxa" w:w="29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connector-{code}</w:t>
            </w:r>
          </w:p>
        </w:tc>
        <w:tc>
          <w:tcPr>
            <w:tcW w:type="dxa" w:w="64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具体平台 Adapter</w:t>
            </w:r>
          </w:p>
        </w:tc>
      </w:tr>
    </w:tbl>
    <w:p>
      <w:pPr>
        <w:spacing w:before="0" w:after="40"/>
      </w:pPr>
    </w:p>
    <w:p>
      <w:pPr>
        <w:pStyle w:val="Heading2"/>
      </w:pPr>
      <w:r>
        <w:t>2.3 部署</w:t>
      </w:r>
    </w:p>
    <w:p>
      <w:r>
        <w:t>商业 V1 可随模块化单体部署，但必须逻辑隔离：</w:t>
      </w:r>
    </w:p>
    <w:p>
      <w:pPr>
        <w:pStyle w:val="ListBullet"/>
        <w:numPr>
          <w:ilvl w:val="0"/>
          <w:numId w:val="10"/>
        </w:numPr>
      </w:pPr>
      <w:r>
        <w:t>独立 module、线程池、HTTP client、限流器和指标；</w:t>
      </w:r>
    </w:p>
    <w:p>
      <w:pPr>
        <w:pStyle w:val="ListBullet"/>
        <w:numPr>
          <w:ilvl w:val="0"/>
          <w:numId w:val="10"/>
        </w:numPr>
      </w:pPr>
      <w:r>
        <w:t>不直接访问其他领域 Repository；</w:t>
      </w:r>
    </w:p>
    <w:p>
      <w:pPr>
        <w:pStyle w:val="ListBullet"/>
        <w:numPr>
          <w:ilvl w:val="0"/>
          <w:numId w:val="10"/>
        </w:numPr>
      </w:pPr>
      <w:r>
        <w:t>只通过应用服务/命令总线调用；</w:t>
      </w:r>
    </w:p>
    <w:p>
      <w:pPr>
        <w:pStyle w:val="ListBullet"/>
        <w:numPr>
          <w:ilvl w:val="0"/>
          <w:numId w:val="10"/>
        </w:numPr>
      </w:pPr>
      <w:r>
        <w:t>大批量、长耗时任务使用独立 Worker；</w:t>
      </w:r>
    </w:p>
    <w:p>
      <w:pPr>
        <w:pStyle w:val="ListBullet"/>
        <w:numPr>
          <w:ilvl w:val="0"/>
          <w:numId w:val="10"/>
        </w:numPr>
      </w:pPr>
      <w:r>
        <w:t>高风险或第三方依赖冲突的连接器可单独进程部署；</w:t>
      </w:r>
    </w:p>
    <w:p>
      <w:pPr>
        <w:pStyle w:val="ListBullet"/>
        <w:numPr>
          <w:ilvl w:val="0"/>
          <w:numId w:val="10"/>
        </w:numPr>
      </w:pPr>
      <w:r>
        <w:t>连接器故障不得拖垮 POS 核心 API。</w:t>
      </w:r>
    </w:p>
    <w:p>
      <w:pPr>
        <w:pStyle w:val="Heading1"/>
      </w:pPr>
      <w:r>
        <w:t>三、连接器实例与生命周期</w:t>
      </w:r>
    </w:p>
    <w:p>
      <w:pPr>
        <w:pStyle w:val="Heading2"/>
      </w:pPr>
      <w:r>
        <w:t>3.1 ConnectorDefinition</w:t>
      </w:r>
    </w:p>
    <w:p>
      <w:r>
        <w:t>平台级定义：</w:t>
      </w:r>
    </w:p>
    <w:p>
      <w:pPr>
        <w:pStyle w:val="ListBullet"/>
        <w:numPr>
          <w:ilvl w:val="0"/>
          <w:numId w:val="10"/>
        </w:numPr>
      </w:pPr>
      <w:r>
        <w:t>connector_code；</w:t>
      </w:r>
    </w:p>
    <w:p>
      <w:pPr>
        <w:pStyle w:val="ListBullet"/>
        <w:numPr>
          <w:ilvl w:val="0"/>
          <w:numId w:val="10"/>
        </w:numPr>
      </w:pPr>
      <w:r>
        <w:t>display_name；</w:t>
      </w:r>
    </w:p>
    <w:p>
      <w:pPr>
        <w:pStyle w:val="ListBullet"/>
        <w:numPr>
          <w:ilvl w:val="0"/>
          <w:numId w:val="10"/>
        </w:numPr>
      </w:pPr>
      <w:r>
        <w:t>connector_type；</w:t>
      </w:r>
    </w:p>
    <w:p>
      <w:pPr>
        <w:pStyle w:val="ListBullet"/>
        <w:numPr>
          <w:ilvl w:val="0"/>
          <w:numId w:val="10"/>
        </w:numPr>
      </w:pPr>
      <w:r>
        <w:t>sdk_api_version；</w:t>
      </w:r>
    </w:p>
    <w:p>
      <w:pPr>
        <w:pStyle w:val="ListBullet"/>
        <w:numPr>
          <w:ilvl w:val="0"/>
          <w:numId w:val="10"/>
        </w:numPr>
      </w:pPr>
      <w:r>
        <w:t>adapter_version；</w:t>
      </w:r>
    </w:p>
    <w:p>
      <w:pPr>
        <w:pStyle w:val="ListBullet"/>
        <w:numPr>
          <w:ilvl w:val="0"/>
          <w:numId w:val="10"/>
        </w:numPr>
      </w:pPr>
      <w:r>
        <w:t>capability_manifest；</w:t>
      </w:r>
    </w:p>
    <w:p>
      <w:pPr>
        <w:pStyle w:val="ListBullet"/>
        <w:numPr>
          <w:ilvl w:val="0"/>
          <w:numId w:val="10"/>
        </w:numPr>
      </w:pPr>
      <w:r>
        <w:t>auth_schemes；</w:t>
      </w:r>
    </w:p>
    <w:p>
      <w:pPr>
        <w:pStyle w:val="ListBullet"/>
        <w:numPr>
          <w:ilvl w:val="0"/>
          <w:numId w:val="10"/>
        </w:numPr>
      </w:pPr>
      <w:r>
        <w:t>callback_paths；</w:t>
      </w:r>
    </w:p>
    <w:p>
      <w:pPr>
        <w:pStyle w:val="ListBullet"/>
        <w:numPr>
          <w:ilvl w:val="0"/>
          <w:numId w:val="10"/>
        </w:numPr>
      </w:pPr>
      <w:r>
        <w:t>supported_regions；</w:t>
      </w:r>
    </w:p>
    <w:p>
      <w:pPr>
        <w:pStyle w:val="ListBullet"/>
        <w:numPr>
          <w:ilvl w:val="0"/>
          <w:numId w:val="10"/>
        </w:numPr>
      </w:pPr>
      <w:r>
        <w:t>data_classification；</w:t>
      </w:r>
    </w:p>
    <w:p>
      <w:pPr>
        <w:pStyle w:val="ListBullet"/>
        <w:numPr>
          <w:ilvl w:val="0"/>
          <w:numId w:val="10"/>
        </w:numPr>
      </w:pPr>
      <w:r>
        <w:t>required_scopes；</w:t>
      </w:r>
    </w:p>
    <w:p>
      <w:pPr>
        <w:pStyle w:val="ListBullet"/>
        <w:numPr>
          <w:ilvl w:val="0"/>
          <w:numId w:val="10"/>
        </w:numPr>
      </w:pPr>
      <w:r>
        <w:t>release_status；</w:t>
      </w:r>
    </w:p>
    <w:p>
      <w:pPr>
        <w:pStyle w:val="ListBullet"/>
        <w:numPr>
          <w:ilvl w:val="0"/>
          <w:numId w:val="10"/>
        </w:numPr>
      </w:pPr>
      <w:r>
        <w:t>support_owner。</w:t>
      </w:r>
    </w:p>
    <w:p>
      <w:pPr>
        <w:pStyle w:val="Heading2"/>
      </w:pPr>
      <w:r>
        <w:t>3.2 ConnectorInstance</w:t>
      </w:r>
    </w:p>
    <w:p>
      <w:r>
        <w:t>租户级安装：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2831"/>
        <w:gridCol w:w="2574"/>
        <w:gridCol w:w="3955"/>
      </w:tblGrid>
      <w:tr>
        <w:trPr>
          <w:cantSplit/>
          <w:tblHeader w:val="true"/>
        </w:trPr>
        <w:tc>
          <w:tcPr>
            <w:tcW w:type="dxa" w:w="28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9"/>
              </w:rPr>
              <w:t>字段</w:t>
            </w:r>
          </w:p>
        </w:tc>
        <w:tc>
          <w:tcPr>
            <w:tcW w:type="dxa" w:w="25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9"/>
              </w:rPr>
              <w:t>类型</w:t>
            </w:r>
          </w:p>
        </w:tc>
        <w:tc>
          <w:tcPr>
            <w:tcW w:type="dxa" w:w="39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9"/>
              </w:rPr>
              <w:t>说明</w:t>
            </w:r>
          </w:p>
        </w:tc>
      </w:tr>
      <w:tr>
        <w:trPr>
          <w:cantSplit/>
        </w:trPr>
        <w:tc>
          <w:tcPr>
            <w:tcW w:type="dxa" w:w="28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id</w:t>
            </w:r>
          </w:p>
        </w:tc>
        <w:tc>
          <w:tcPr>
            <w:tcW w:type="dxa" w:w="25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CHAR(26)</w:t>
            </w:r>
          </w:p>
        </w:tc>
        <w:tc>
          <w:tcPr>
            <w:tcW w:type="dxa" w:w="39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ULID</w:t>
            </w:r>
          </w:p>
        </w:tc>
      </w:tr>
      <w:tr>
        <w:trPr>
          <w:cantSplit/>
        </w:trPr>
        <w:tc>
          <w:tcPr>
            <w:tcW w:type="dxa" w:w="28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tenant_id</w:t>
            </w:r>
          </w:p>
        </w:tc>
        <w:tc>
          <w:tcPr>
            <w:tcW w:type="dxa" w:w="25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VARCHAR(20)</w:t>
            </w:r>
          </w:p>
        </w:tc>
        <w:tc>
          <w:tcPr>
            <w:tcW w:type="dxa" w:w="39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租户</w:t>
            </w:r>
          </w:p>
        </w:tc>
      </w:tr>
      <w:tr>
        <w:trPr>
          <w:cantSplit/>
        </w:trPr>
        <w:tc>
          <w:tcPr>
            <w:tcW w:type="dxa" w:w="28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connector_code</w:t>
            </w:r>
          </w:p>
        </w:tc>
        <w:tc>
          <w:tcPr>
            <w:tcW w:type="dxa" w:w="25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VARCHAR(64)</w:t>
            </w:r>
          </w:p>
        </w:tc>
        <w:tc>
          <w:tcPr>
            <w:tcW w:type="dxa" w:w="39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定义代码</w:t>
            </w:r>
          </w:p>
        </w:tc>
      </w:tr>
      <w:tr>
        <w:trPr>
          <w:cantSplit/>
        </w:trPr>
        <w:tc>
          <w:tcPr>
            <w:tcW w:type="dxa" w:w="28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instance_name</w:t>
            </w:r>
          </w:p>
        </w:tc>
        <w:tc>
          <w:tcPr>
            <w:tcW w:type="dxa" w:w="25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VARCHAR(128)</w:t>
            </w:r>
          </w:p>
        </w:tc>
        <w:tc>
          <w:tcPr>
            <w:tcW w:type="dxa" w:w="39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显示名</w:t>
            </w:r>
          </w:p>
        </w:tc>
      </w:tr>
      <w:tr>
        <w:trPr>
          <w:cantSplit/>
        </w:trPr>
        <w:tc>
          <w:tcPr>
            <w:tcW w:type="dxa" w:w="28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status</w:t>
            </w:r>
          </w:p>
        </w:tc>
        <w:tc>
          <w:tcPr>
            <w:tcW w:type="dxa" w:w="25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VARCHAR(32)</w:t>
            </w:r>
          </w:p>
        </w:tc>
        <w:tc>
          <w:tcPr>
            <w:tcW w:type="dxa" w:w="39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生命周期</w:t>
            </w:r>
          </w:p>
        </w:tc>
      </w:tr>
      <w:tr>
        <w:trPr>
          <w:cantSplit/>
        </w:trPr>
        <w:tc>
          <w:tcPr>
            <w:tcW w:type="dxa" w:w="28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authorization_id</w:t>
            </w:r>
          </w:p>
        </w:tc>
        <w:tc>
          <w:tcPr>
            <w:tcW w:type="dxa" w:w="25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CHAR(26)</w:t>
            </w:r>
          </w:p>
        </w:tc>
        <w:tc>
          <w:tcPr>
            <w:tcW w:type="dxa" w:w="39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密钥引用</w:t>
            </w:r>
          </w:p>
        </w:tc>
      </w:tr>
      <w:tr>
        <w:trPr>
          <w:cantSplit/>
        </w:trPr>
        <w:tc>
          <w:tcPr>
            <w:tcW w:type="dxa" w:w="28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scope_config</w:t>
            </w:r>
          </w:p>
        </w:tc>
        <w:tc>
          <w:tcPr>
            <w:tcW w:type="dxa" w:w="25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JSON</w:t>
            </w:r>
          </w:p>
        </w:tc>
        <w:tc>
          <w:tcPr>
            <w:tcW w:type="dxa" w:w="39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门店、仓、品牌范围</w:t>
            </w:r>
          </w:p>
        </w:tc>
      </w:tr>
      <w:tr>
        <w:trPr>
          <w:cantSplit/>
        </w:trPr>
        <w:tc>
          <w:tcPr>
            <w:tcW w:type="dxa" w:w="28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capability_config</w:t>
            </w:r>
          </w:p>
        </w:tc>
        <w:tc>
          <w:tcPr>
            <w:tcW w:type="dxa" w:w="25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JSON</w:t>
            </w:r>
          </w:p>
        </w:tc>
        <w:tc>
          <w:tcPr>
            <w:tcW w:type="dxa" w:w="39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启用能力</w:t>
            </w:r>
          </w:p>
        </w:tc>
      </w:tr>
      <w:tr>
        <w:trPr>
          <w:cantSplit/>
        </w:trPr>
        <w:tc>
          <w:tcPr>
            <w:tcW w:type="dxa" w:w="28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mapping_profile_id</w:t>
            </w:r>
          </w:p>
        </w:tc>
        <w:tc>
          <w:tcPr>
            <w:tcW w:type="dxa" w:w="25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CHAR(26)</w:t>
            </w:r>
          </w:p>
        </w:tc>
        <w:tc>
          <w:tcPr>
            <w:tcW w:type="dxa" w:w="39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映射配置</w:t>
            </w:r>
          </w:p>
        </w:tc>
      </w:tr>
      <w:tr>
        <w:trPr>
          <w:cantSplit/>
        </w:trPr>
        <w:tc>
          <w:tcPr>
            <w:tcW w:type="dxa" w:w="28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cursor_state</w:t>
            </w:r>
          </w:p>
        </w:tc>
        <w:tc>
          <w:tcPr>
            <w:tcW w:type="dxa" w:w="25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JSON</w:t>
            </w:r>
          </w:p>
        </w:tc>
        <w:tc>
          <w:tcPr>
            <w:tcW w:type="dxa" w:w="39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各流游标</w:t>
            </w:r>
          </w:p>
        </w:tc>
      </w:tr>
      <w:tr>
        <w:trPr>
          <w:cantSplit/>
        </w:trPr>
        <w:tc>
          <w:tcPr>
            <w:tcW w:type="dxa" w:w="28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adapter_version</w:t>
            </w:r>
          </w:p>
        </w:tc>
        <w:tc>
          <w:tcPr>
            <w:tcW w:type="dxa" w:w="25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VARCHAR(32)</w:t>
            </w:r>
          </w:p>
        </w:tc>
        <w:tc>
          <w:tcPr>
            <w:tcW w:type="dxa" w:w="39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当前适配器</w:t>
            </w:r>
          </w:p>
        </w:tc>
      </w:tr>
      <w:tr>
        <w:trPr>
          <w:cantSplit/>
        </w:trPr>
        <w:tc>
          <w:tcPr>
            <w:tcW w:type="dxa" w:w="28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record_version</w:t>
            </w:r>
          </w:p>
        </w:tc>
        <w:tc>
          <w:tcPr>
            <w:tcW w:type="dxa" w:w="25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BIGINT</w:t>
            </w:r>
          </w:p>
        </w:tc>
        <w:tc>
          <w:tcPr>
            <w:tcW w:type="dxa" w:w="39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乐观锁</w:t>
            </w:r>
          </w:p>
        </w:tc>
      </w:tr>
    </w:tbl>
    <w:p>
      <w:pPr>
        <w:spacing w:before="0" w:after="40"/>
      </w:pPr>
    </w:p>
    <w:p>
      <w:pPr>
        <w:pStyle w:val="Heading2"/>
      </w:pPr>
      <w:r>
        <w:t>3.3 状态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3557"/>
        <w:gridCol w:w="5803"/>
      </w:tblGrid>
      <w:tr>
        <w:trPr>
          <w:cantSplit/>
          <w:tblHeader w:val="true"/>
        </w:trPr>
        <w:tc>
          <w:tcPr>
            <w:tcW w:type="dxa" w:w="35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9"/>
              </w:rPr>
              <w:t>状态</w:t>
            </w:r>
          </w:p>
        </w:tc>
        <w:tc>
          <w:tcPr>
            <w:tcW w:type="dxa" w:w="58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9"/>
              </w:rPr>
              <w:t>含义</w:t>
            </w:r>
          </w:p>
        </w:tc>
      </w:tr>
      <w:tr>
        <w:trPr>
          <w:cantSplit/>
        </w:trPr>
        <w:tc>
          <w:tcPr>
            <w:tcW w:type="dxa" w:w="35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DRAFT</w:t>
            </w:r>
          </w:p>
        </w:tc>
        <w:tc>
          <w:tcPr>
            <w:tcW w:type="dxa" w:w="58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尚未授权</w:t>
            </w:r>
          </w:p>
        </w:tc>
      </w:tr>
      <w:tr>
        <w:trPr>
          <w:cantSplit/>
        </w:trPr>
        <w:tc>
          <w:tcPr>
            <w:tcW w:type="dxa" w:w="35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AUTHORIZING</w:t>
            </w:r>
          </w:p>
        </w:tc>
        <w:tc>
          <w:tcPr>
            <w:tcW w:type="dxa" w:w="58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授权流程中</w:t>
            </w:r>
          </w:p>
        </w:tc>
      </w:tr>
      <w:tr>
        <w:trPr>
          <w:cantSplit/>
        </w:trPr>
        <w:tc>
          <w:tcPr>
            <w:tcW w:type="dxa" w:w="35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ACTIVE</w:t>
            </w:r>
          </w:p>
        </w:tc>
        <w:tc>
          <w:tcPr>
            <w:tcW w:type="dxa" w:w="58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正常运行</w:t>
            </w:r>
          </w:p>
        </w:tc>
      </w:tr>
      <w:tr>
        <w:trPr>
          <w:cantSplit/>
        </w:trPr>
        <w:tc>
          <w:tcPr>
            <w:tcW w:type="dxa" w:w="35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DEGRADED</w:t>
            </w:r>
          </w:p>
        </w:tc>
        <w:tc>
          <w:tcPr>
            <w:tcW w:type="dxa" w:w="58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部分能力失败</w:t>
            </w:r>
          </w:p>
        </w:tc>
      </w:tr>
      <w:tr>
        <w:trPr>
          <w:cantSplit/>
        </w:trPr>
        <w:tc>
          <w:tcPr>
            <w:tcW w:type="dxa" w:w="35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PAUSED</w:t>
            </w:r>
          </w:p>
        </w:tc>
        <w:tc>
          <w:tcPr>
            <w:tcW w:type="dxa" w:w="58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管理暂停</w:t>
            </w:r>
          </w:p>
        </w:tc>
      </w:tr>
      <w:tr>
        <w:trPr>
          <w:cantSplit/>
        </w:trPr>
        <w:tc>
          <w:tcPr>
            <w:tcW w:type="dxa" w:w="35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AUTH_EXPIRED</w:t>
            </w:r>
          </w:p>
        </w:tc>
        <w:tc>
          <w:tcPr>
            <w:tcW w:type="dxa" w:w="58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授权过期</w:t>
            </w:r>
          </w:p>
        </w:tc>
      </w:tr>
      <w:tr>
        <w:trPr>
          <w:cantSplit/>
        </w:trPr>
        <w:tc>
          <w:tcPr>
            <w:tcW w:type="dxa" w:w="35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BLOCKED</w:t>
            </w:r>
          </w:p>
        </w:tc>
        <w:tc>
          <w:tcPr>
            <w:tcW w:type="dxa" w:w="58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安全或合规阻断</w:t>
            </w:r>
          </w:p>
        </w:tc>
      </w:tr>
      <w:tr>
        <w:trPr>
          <w:cantSplit/>
        </w:trPr>
        <w:tc>
          <w:tcPr>
            <w:tcW w:type="dxa" w:w="35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DISABLED</w:t>
            </w:r>
          </w:p>
        </w:tc>
        <w:tc>
          <w:tcPr>
            <w:tcW w:type="dxa" w:w="58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已停用</w:t>
            </w:r>
          </w:p>
        </w:tc>
      </w:tr>
      <w:tr>
        <w:trPr>
          <w:cantSplit/>
        </w:trPr>
        <w:tc>
          <w:tcPr>
            <w:tcW w:type="dxa" w:w="35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UNINSTALLED</w:t>
            </w:r>
          </w:p>
        </w:tc>
        <w:tc>
          <w:tcPr>
            <w:tcW w:type="dxa" w:w="58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已卸载，保留审计</w:t>
            </w:r>
          </w:p>
        </w:tc>
      </w:tr>
    </w:tbl>
    <w:p>
      <w:pPr>
        <w:spacing w:before="0" w:after="40"/>
      </w:pPr>
    </w:p>
    <w:p>
      <w:r>
        <w:t>PAUSED/DISABLED 不删除映射、原文和任务。恢复后从保存游标继续。</w:t>
      </w:r>
    </w:p>
    <w:p>
      <w:pPr>
        <w:pStyle w:val="Heading1"/>
      </w:pPr>
      <w:r>
        <w:t>四、Capability Manifest</w:t>
      </w:r>
    </w:p>
    <w:p>
      <w:pPr>
        <w:pStyle w:val="Heading2"/>
      </w:pPr>
      <w:r>
        <w:t>4.1 能力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3238"/>
        <w:gridCol w:w="2290"/>
        <w:gridCol w:w="3832"/>
      </w:tblGrid>
      <w:tr>
        <w:trPr>
          <w:cantSplit/>
          <w:tblHeader w:val="true"/>
        </w:trPr>
        <w:tc>
          <w:tcPr>
            <w:tcW w:type="dxa" w:w="32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9"/>
              </w:rPr>
              <w:t>能力代码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9"/>
              </w:rPr>
              <w:t>方向</w:t>
            </w:r>
          </w:p>
        </w:tc>
        <w:tc>
          <w:tcPr>
            <w:tcW w:type="dxa" w:w="38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9"/>
              </w:rPr>
              <w:t>说明</w:t>
            </w:r>
          </w:p>
        </w:tc>
      </w:tr>
      <w:tr>
        <w:trPr>
          <w:cantSplit/>
        </w:trPr>
        <w:tc>
          <w:tcPr>
            <w:tcW w:type="dxa" w:w="32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catalog.pull.v1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外到内</w:t>
            </w:r>
          </w:p>
        </w:tc>
        <w:tc>
          <w:tcPr>
            <w:tcW w:type="dxa" w:w="38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拉取商品</w:t>
            </w:r>
          </w:p>
        </w:tc>
      </w:tr>
      <w:tr>
        <w:trPr>
          <w:cantSplit/>
        </w:trPr>
        <w:tc>
          <w:tcPr>
            <w:tcW w:type="dxa" w:w="32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catalog.push.v1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内到外</w:t>
            </w:r>
          </w:p>
        </w:tc>
        <w:tc>
          <w:tcPr>
            <w:tcW w:type="dxa" w:w="38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发布商品</w:t>
            </w:r>
          </w:p>
        </w:tc>
      </w:tr>
      <w:tr>
        <w:trPr>
          <w:cantSplit/>
        </w:trPr>
        <w:tc>
          <w:tcPr>
            <w:tcW w:type="dxa" w:w="32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price.push.v1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内到外</w:t>
            </w:r>
          </w:p>
        </w:tc>
        <w:tc>
          <w:tcPr>
            <w:tcW w:type="dxa" w:w="38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发布价格</w:t>
            </w:r>
          </w:p>
        </w:tc>
      </w:tr>
      <w:tr>
        <w:trPr>
          <w:cantSplit/>
        </w:trPr>
        <w:tc>
          <w:tcPr>
            <w:tcW w:type="dxa" w:w="32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promotion.push.v1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内到外</w:t>
            </w:r>
          </w:p>
        </w:tc>
        <w:tc>
          <w:tcPr>
            <w:tcW w:type="dxa" w:w="38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发布活动</w:t>
            </w:r>
          </w:p>
        </w:tc>
      </w:tr>
      <w:tr>
        <w:trPr>
          <w:cantSplit/>
        </w:trPr>
        <w:tc>
          <w:tcPr>
            <w:tcW w:type="dxa" w:w="32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inventory.push.v1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内到外</w:t>
            </w:r>
          </w:p>
        </w:tc>
        <w:tc>
          <w:tcPr>
            <w:tcW w:type="dxa" w:w="38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发布库存投影</w:t>
            </w:r>
          </w:p>
        </w:tc>
      </w:tr>
      <w:tr>
        <w:trPr>
          <w:cantSplit/>
        </w:trPr>
        <w:tc>
          <w:tcPr>
            <w:tcW w:type="dxa" w:w="32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order.receive.v1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外到内</w:t>
            </w:r>
          </w:p>
        </w:tc>
        <w:tc>
          <w:tcPr>
            <w:tcW w:type="dxa" w:w="38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接收订单</w:t>
            </w:r>
          </w:p>
        </w:tc>
      </w:tr>
      <w:tr>
        <w:trPr>
          <w:cantSplit/>
        </w:trPr>
        <w:tc>
          <w:tcPr>
            <w:tcW w:type="dxa" w:w="32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order.ack.v1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内到外</w:t>
            </w:r>
          </w:p>
        </w:tc>
        <w:tc>
          <w:tcPr>
            <w:tcW w:type="dxa" w:w="38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接单/拒单</w:t>
            </w:r>
          </w:p>
        </w:tc>
      </w:tr>
      <w:tr>
        <w:trPr>
          <w:cantSplit/>
        </w:trPr>
        <w:tc>
          <w:tcPr>
            <w:tcW w:type="dxa" w:w="32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fulfillment.update.v1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内到外</w:t>
            </w:r>
          </w:p>
        </w:tc>
        <w:tc>
          <w:tcPr>
            <w:tcW w:type="dxa" w:w="38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备货、配送、完成</w:t>
            </w:r>
          </w:p>
        </w:tc>
      </w:tr>
      <w:tr>
        <w:trPr>
          <w:cantSplit/>
        </w:trPr>
        <w:tc>
          <w:tcPr>
            <w:tcW w:type="dxa" w:w="32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cancellation.receive.v1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外到内</w:t>
            </w:r>
          </w:p>
        </w:tc>
        <w:tc>
          <w:tcPr>
            <w:tcW w:type="dxa" w:w="38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取消请求</w:t>
            </w:r>
          </w:p>
        </w:tc>
      </w:tr>
      <w:tr>
        <w:trPr>
          <w:cantSplit/>
        </w:trPr>
        <w:tc>
          <w:tcPr>
            <w:tcW w:type="dxa" w:w="32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refund.receive.v1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外到内</w:t>
            </w:r>
          </w:p>
        </w:tc>
        <w:tc>
          <w:tcPr>
            <w:tcW w:type="dxa" w:w="38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退款/售后请求</w:t>
            </w:r>
          </w:p>
        </w:tc>
      </w:tr>
      <w:tr>
        <w:trPr>
          <w:cantSplit/>
        </w:trPr>
        <w:tc>
          <w:tcPr>
            <w:tcW w:type="dxa" w:w="32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refund.update.v1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内到外</w:t>
            </w:r>
          </w:p>
        </w:tc>
        <w:tc>
          <w:tcPr>
            <w:tcW w:type="dxa" w:w="38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退款结果</w:t>
            </w:r>
          </w:p>
        </w:tc>
      </w:tr>
      <w:tr>
        <w:trPr>
          <w:cantSplit/>
        </w:trPr>
        <w:tc>
          <w:tcPr>
            <w:tcW w:type="dxa" w:w="32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settlement.pull.v1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外到内</w:t>
            </w:r>
          </w:p>
        </w:tc>
        <w:tc>
          <w:tcPr>
            <w:tcW w:type="dxa" w:w="38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账单/结算</w:t>
            </w:r>
          </w:p>
        </w:tc>
      </w:tr>
      <w:tr>
        <w:trPr>
          <w:cantSplit/>
        </w:trPr>
        <w:tc>
          <w:tcPr>
            <w:tcW w:type="dxa" w:w="32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webhook.receive.v1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外到内</w:t>
            </w:r>
          </w:p>
        </w:tc>
        <w:tc>
          <w:tcPr>
            <w:tcW w:type="dxa" w:w="38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回调</w:t>
            </w:r>
          </w:p>
        </w:tc>
      </w:tr>
    </w:tbl>
    <w:p>
      <w:pPr>
        <w:spacing w:before="0" w:after="40"/>
      </w:pPr>
    </w:p>
    <w:p>
      <w:pPr>
        <w:pStyle w:val="Heading2"/>
      </w:pPr>
      <w:r>
        <w:t>4.2 限制</w:t>
      </w:r>
    </w:p>
    <w:p>
      <w:r>
        <w:t>每个能力声明：</w:t>
      </w:r>
    </w:p>
    <w:p>
      <w:pPr>
        <w:pStyle w:val="ListBullet"/>
        <w:numPr>
          <w:ilvl w:val="0"/>
          <w:numId w:val="10"/>
        </w:numPr>
      </w:pPr>
      <w:r>
        <w:t>contract_version；</w:t>
      </w:r>
    </w:p>
    <w:p>
      <w:pPr>
        <w:pStyle w:val="ListBullet"/>
        <w:numPr>
          <w:ilvl w:val="0"/>
          <w:numId w:val="10"/>
        </w:numPr>
      </w:pPr>
      <w:r>
        <w:t>supported_operations；</w:t>
      </w:r>
    </w:p>
    <w:p>
      <w:pPr>
        <w:pStyle w:val="ListBullet"/>
        <w:numPr>
          <w:ilvl w:val="0"/>
          <w:numId w:val="10"/>
        </w:numPr>
      </w:pPr>
      <w:r>
        <w:t>batch_limit；</w:t>
      </w:r>
    </w:p>
    <w:p>
      <w:pPr>
        <w:pStyle w:val="ListBullet"/>
        <w:numPr>
          <w:ilvl w:val="0"/>
          <w:numId w:val="10"/>
        </w:numPr>
      </w:pPr>
      <w:r>
        <w:t>rate_limit；</w:t>
      </w:r>
    </w:p>
    <w:p>
      <w:pPr>
        <w:pStyle w:val="ListBullet"/>
        <w:numPr>
          <w:ilvl w:val="0"/>
          <w:numId w:val="10"/>
        </w:numPr>
      </w:pPr>
      <w:r>
        <w:t>consistency_model；</w:t>
      </w:r>
    </w:p>
    <w:p>
      <w:pPr>
        <w:pStyle w:val="ListBullet"/>
        <w:numPr>
          <w:ilvl w:val="0"/>
          <w:numId w:val="10"/>
        </w:numPr>
      </w:pPr>
      <w:r>
        <w:t>latency_sla；</w:t>
      </w:r>
    </w:p>
    <w:p>
      <w:pPr>
        <w:pStyle w:val="ListBullet"/>
        <w:numPr>
          <w:ilvl w:val="0"/>
          <w:numId w:val="10"/>
        </w:numPr>
      </w:pPr>
      <w:r>
        <w:t>max_payload_bytes；</w:t>
      </w:r>
    </w:p>
    <w:p>
      <w:pPr>
        <w:pStyle w:val="ListBullet"/>
        <w:numPr>
          <w:ilvl w:val="0"/>
          <w:numId w:val="10"/>
        </w:numPr>
      </w:pPr>
      <w:r>
        <w:t>pagination_model；</w:t>
      </w:r>
    </w:p>
    <w:p>
      <w:pPr>
        <w:pStyle w:val="ListBullet"/>
        <w:numPr>
          <w:ilvl w:val="0"/>
          <w:numId w:val="10"/>
        </w:numPr>
      </w:pPr>
      <w:r>
        <w:t>callback_supported；</w:t>
      </w:r>
    </w:p>
    <w:p>
      <w:pPr>
        <w:pStyle w:val="ListBullet"/>
        <w:numPr>
          <w:ilvl w:val="0"/>
          <w:numId w:val="10"/>
        </w:numPr>
      </w:pPr>
      <w:r>
        <w:t>polling_interval；</w:t>
      </w:r>
    </w:p>
    <w:p>
      <w:pPr>
        <w:pStyle w:val="ListBullet"/>
        <w:numPr>
          <w:ilvl w:val="0"/>
          <w:numId w:val="10"/>
        </w:numPr>
      </w:pPr>
      <w:r>
        <w:t>partial_failure_semantics；</w:t>
      </w:r>
    </w:p>
    <w:p>
      <w:pPr>
        <w:pStyle w:val="ListBullet"/>
        <w:numPr>
          <w:ilvl w:val="0"/>
          <w:numId w:val="10"/>
        </w:numPr>
      </w:pPr>
      <w:r>
        <w:t>extension_schema。</w:t>
      </w:r>
    </w:p>
    <w:p>
      <w:r>
        <w:t>运行时不应以平台名称硬编码能力。</w:t>
      </w:r>
    </w:p>
    <w:p>
      <w:pPr>
        <w:pStyle w:val="Heading1"/>
      </w:pPr>
      <w:r>
        <w:t>五、SDK SPI</w:t>
      </w:r>
    </w:p>
    <w:p>
      <w:pPr>
        <w:pStyle w:val="Heading2"/>
      </w:pPr>
      <w:r>
        <w:t>5.1 主接口</w:t>
      </w:r>
    </w:p>
    <w:p>
      <w:r>
        <w:t>~~~java public interface ConnectorAdapter { ConnectorDescriptor descriptor(); CapabilityManifest capabilities(); AuthProvider authProvider(); WebhookHandler webhookHandler(); List&lt;ConnectorOperationHandler&lt;?, ?&gt;&gt; operations(); HealthResult health(ConnectorContext context); } ~~~</w:t>
      </w:r>
    </w:p>
    <w:p>
      <w:r>
        <w:t>~~~java public interface ConnectorOperationHandler&lt;I, O&gt; { String operationCode(); Class&lt;I&gt; inputType(); Class&lt;O&gt; outputType(); OperationResult&lt;O&gt; execute(ConnectorContext context, I input); } ~~~</w:t>
      </w:r>
    </w:p>
    <w:p>
      <w:pPr>
        <w:pStyle w:val="Heading2"/>
      </w:pPr>
      <w:r>
        <w:t>5.2 ConnectorContext</w:t>
      </w:r>
    </w:p>
    <w:p>
      <w:r>
        <w:t>只提供受控能力：</w:t>
      </w:r>
    </w:p>
    <w:p>
      <w:pPr>
        <w:pStyle w:val="ListBullet"/>
        <w:numPr>
          <w:ilvl w:val="0"/>
          <w:numId w:val="10"/>
        </w:numPr>
      </w:pPr>
      <w:r>
        <w:t>tenantId、connectorInstanceId、traceId；</w:t>
      </w:r>
    </w:p>
    <w:p>
      <w:pPr>
        <w:pStyle w:val="ListBullet"/>
        <w:numPr>
          <w:ilvl w:val="0"/>
          <w:numId w:val="10"/>
        </w:numPr>
      </w:pPr>
      <w:r>
        <w:t>CredentialProvider；</w:t>
      </w:r>
    </w:p>
    <w:p>
      <w:pPr>
        <w:pStyle w:val="ListBullet"/>
        <w:numPr>
          <w:ilvl w:val="0"/>
          <w:numId w:val="10"/>
        </w:numPr>
      </w:pPr>
      <w:r>
        <w:t>ResilientHttpClient；</w:t>
      </w:r>
    </w:p>
    <w:p>
      <w:pPr>
        <w:pStyle w:val="ListBullet"/>
        <w:numPr>
          <w:ilvl w:val="0"/>
          <w:numId w:val="10"/>
        </w:numPr>
      </w:pPr>
      <w:r>
        <w:t>MappingService；</w:t>
      </w:r>
    </w:p>
    <w:p>
      <w:pPr>
        <w:pStyle w:val="ListBullet"/>
        <w:numPr>
          <w:ilvl w:val="0"/>
          <w:numId w:val="10"/>
        </w:numPr>
      </w:pPr>
      <w:r>
        <w:t>RawMessageStore；</w:t>
      </w:r>
    </w:p>
    <w:p>
      <w:pPr>
        <w:pStyle w:val="ListBullet"/>
        <w:numPr>
          <w:ilvl w:val="0"/>
          <w:numId w:val="10"/>
        </w:numPr>
      </w:pPr>
      <w:r>
        <w:t>CheckpointService；</w:t>
      </w:r>
    </w:p>
    <w:p>
      <w:pPr>
        <w:pStyle w:val="ListBullet"/>
        <w:numPr>
          <w:ilvl w:val="0"/>
          <w:numId w:val="10"/>
        </w:numPr>
      </w:pPr>
      <w:r>
        <w:t>IdempotencyService；</w:t>
      </w:r>
    </w:p>
    <w:p>
      <w:pPr>
        <w:pStyle w:val="ListBullet"/>
        <w:numPr>
          <w:ilvl w:val="0"/>
          <w:numId w:val="10"/>
        </w:numPr>
      </w:pPr>
      <w:r>
        <w:t>DomainCommandClient；</w:t>
      </w:r>
    </w:p>
    <w:p>
      <w:pPr>
        <w:pStyle w:val="ListBullet"/>
        <w:numPr>
          <w:ilvl w:val="0"/>
          <w:numId w:val="10"/>
        </w:numPr>
      </w:pPr>
      <w:r>
        <w:t>Clock；</w:t>
      </w:r>
    </w:p>
    <w:p>
      <w:pPr>
        <w:pStyle w:val="ListBullet"/>
        <w:numPr>
          <w:ilvl w:val="0"/>
          <w:numId w:val="10"/>
        </w:numPr>
      </w:pPr>
      <w:r>
        <w:t>Metrics/Logger。</w:t>
      </w:r>
    </w:p>
    <w:p>
      <w:r>
        <w:t>不提供 DataSource、EntityManager 或其他领域 Repository。</w:t>
      </w:r>
    </w:p>
    <w:p>
      <w:pPr>
        <w:pStyle w:val="Heading2"/>
      </w:pPr>
      <w:r>
        <w:t>5.3 线程与资源</w:t>
      </w:r>
    </w:p>
    <w:p>
      <w:pPr>
        <w:pStyle w:val="ListBullet"/>
        <w:numPr>
          <w:ilvl w:val="0"/>
          <w:numId w:val="10"/>
        </w:numPr>
      </w:pPr>
      <w:r>
        <w:t>SDK Handler 必须线程安全或声明实例生命周期。</w:t>
      </w:r>
    </w:p>
    <w:p>
      <w:pPr>
        <w:pStyle w:val="ListBullet"/>
        <w:numPr>
          <w:ilvl w:val="0"/>
          <w:numId w:val="10"/>
        </w:numPr>
      </w:pPr>
      <w:r>
        <w:t>禁止创建无限线程池。</w:t>
      </w:r>
    </w:p>
    <w:p>
      <w:pPr>
        <w:pStyle w:val="ListBullet"/>
        <w:numPr>
          <w:ilvl w:val="0"/>
          <w:numId w:val="10"/>
        </w:numPr>
      </w:pPr>
      <w:r>
        <w:t>HTTP 请求使用运行时提供的 client。</w:t>
      </w:r>
    </w:p>
    <w:p>
      <w:pPr>
        <w:pStyle w:val="ListBullet"/>
        <w:numPr>
          <w:ilvl w:val="0"/>
          <w:numId w:val="10"/>
        </w:numPr>
      </w:pPr>
      <w:r>
        <w:t>禁止绕过代理、证书和审计自建网络连接。</w:t>
      </w:r>
    </w:p>
    <w:p>
      <w:pPr>
        <w:pStyle w:val="ListBullet"/>
        <w:numPr>
          <w:ilvl w:val="0"/>
          <w:numId w:val="10"/>
        </w:numPr>
      </w:pPr>
      <w:r>
        <w:t>大文件流式处理，设置大小上限。</w:t>
      </w:r>
    </w:p>
    <w:p>
      <w:pPr>
        <w:pStyle w:val="ListBullet"/>
        <w:numPr>
          <w:ilvl w:val="0"/>
          <w:numId w:val="10"/>
        </w:numPr>
      </w:pPr>
      <w:r>
        <w:t>每个调用尊重 deadline 和 cancellation。</w:t>
      </w:r>
    </w:p>
    <w:p>
      <w:pPr>
        <w:pStyle w:val="ListBullet"/>
        <w:numPr>
          <w:ilvl w:val="0"/>
          <w:numId w:val="10"/>
        </w:numPr>
      </w:pPr>
      <w:r>
        <w:t>运行时设置 bulkhead，单连接器积压不影响其他租户。</w:t>
      </w:r>
    </w:p>
    <w:p>
      <w:pPr>
        <w:pStyle w:val="Heading2"/>
      </w:pPr>
      <w:r>
        <w:t>5.4 依赖</w:t>
      </w:r>
    </w:p>
    <w:p>
      <w:pPr>
        <w:pStyle w:val="ListBullet"/>
        <w:numPr>
          <w:ilvl w:val="0"/>
          <w:numId w:val="10"/>
        </w:numPr>
      </w:pPr>
      <w:r>
        <w:t>连接器只依赖 connector-sdk-api，不依赖实现模块。</w:t>
      </w:r>
    </w:p>
    <w:p>
      <w:pPr>
        <w:pStyle w:val="ListBullet"/>
        <w:numPr>
          <w:ilvl w:val="0"/>
          <w:numId w:val="10"/>
        </w:numPr>
      </w:pPr>
      <w:r>
        <w:t>第三方依赖锁版本并进入 SBOM。</w:t>
      </w:r>
    </w:p>
    <w:p>
      <w:pPr>
        <w:pStyle w:val="ListBullet"/>
        <w:numPr>
          <w:ilvl w:val="0"/>
          <w:numId w:val="10"/>
        </w:numPr>
      </w:pPr>
      <w:r>
        <w:t>禁止打包冲突的 Spring/日志/JSON 核心库。</w:t>
      </w:r>
    </w:p>
    <w:p>
      <w:pPr>
        <w:pStyle w:val="ListBullet"/>
        <w:numPr>
          <w:ilvl w:val="0"/>
          <w:numId w:val="10"/>
        </w:numPr>
      </w:pPr>
      <w:r>
        <w:t>适配器包需平台签名和完整性哈希。</w:t>
      </w:r>
    </w:p>
    <w:p>
      <w:pPr>
        <w:pStyle w:val="ListBullet"/>
        <w:numPr>
          <w:ilvl w:val="0"/>
          <w:numId w:val="10"/>
        </w:numPr>
      </w:pPr>
      <w:r>
        <w:t>商业 V1 由平台 CI 构建，不加载租户上传 JAR。</w:t>
      </w:r>
    </w:p>
    <w:p>
      <w:pPr>
        <w:pStyle w:val="Heading1"/>
      </w:pPr>
      <w:r>
        <w:t>六、标准事件信封</w:t>
      </w:r>
    </w:p>
    <w:p>
      <w:pPr>
        <w:pStyle w:val="Heading2"/>
      </w:pPr>
      <w:r>
        <w:t>6.1 CanonicalEvent</w:t>
      </w:r>
    </w:p>
    <w:p>
      <w:r>
        <w:t>~~~json { "specversion": "1.0", "id": "01K...", "source": "urn:pos:connector:meituan:instance:01K...", "type": "com.pos.order.received.v1", "subject": "orders/01K...", "time": "2026-08-15T02:00:00.123Z", "datacontenttype": "application/json", "dataschema": "https://contracts.example/schema/order-received-v1.json", "tenantid": "000001", "connectorinstanceid": "01K...", "correlationid": "01K...", "causationid": "external-event-123", "aggregateversion": 1, "data": {} } ~~~</w:t>
      </w:r>
    </w:p>
    <w:p>
      <w:pPr>
        <w:pStyle w:val="Heading2"/>
      </w:pPr>
      <w:r>
        <w:t>6.2 属性</w:t>
      </w:r>
    </w:p>
    <w:p>
      <w:pPr>
        <w:pStyle w:val="ListBullet"/>
        <w:numPr>
          <w:ilvl w:val="0"/>
          <w:numId w:val="10"/>
        </w:numPr>
      </w:pPr>
      <w:r>
        <w:t>specversion 固定 1.0。</w:t>
      </w:r>
    </w:p>
    <w:p>
      <w:pPr>
        <w:pStyle w:val="ListBullet"/>
        <w:numPr>
          <w:ilvl w:val="0"/>
          <w:numId w:val="10"/>
        </w:numPr>
      </w:pPr>
      <w:r>
        <w:t>id 为内部事件 ULID，外部事件 ID 单独保存。</w:t>
      </w:r>
    </w:p>
    <w:p>
      <w:pPr>
        <w:pStyle w:val="ListBullet"/>
        <w:numPr>
          <w:ilvl w:val="0"/>
          <w:numId w:val="10"/>
        </w:numPr>
      </w:pPr>
      <w:r>
        <w:t>source 稳定标识连接器实例。</w:t>
      </w:r>
    </w:p>
    <w:p>
      <w:pPr>
        <w:pStyle w:val="ListBullet"/>
        <w:numPr>
          <w:ilvl w:val="0"/>
          <w:numId w:val="10"/>
        </w:numPr>
      </w:pPr>
      <w:r>
        <w:t>type 使用反向域/平台命名并带 v1。</w:t>
      </w:r>
    </w:p>
    <w:p>
      <w:pPr>
        <w:pStyle w:val="ListBullet"/>
        <w:numPr>
          <w:ilvl w:val="0"/>
          <w:numId w:val="10"/>
        </w:numPr>
      </w:pPr>
      <w:r>
        <w:t>tenantid 对应内部 tenant_id VARCHAR(20)。</w:t>
      </w:r>
    </w:p>
    <w:p>
      <w:pPr>
        <w:pStyle w:val="ListBullet"/>
        <w:numPr>
          <w:ilvl w:val="0"/>
          <w:numId w:val="10"/>
        </w:numPr>
      </w:pPr>
      <w:r>
        <w:t>time 使用 UTC RFC 3339/ISO 8601。</w:t>
      </w:r>
    </w:p>
    <w:p>
      <w:pPr>
        <w:pStyle w:val="ListBullet"/>
        <w:numPr>
          <w:ilvl w:val="0"/>
          <w:numId w:val="10"/>
        </w:numPr>
      </w:pPr>
      <w:r>
        <w:t>dataschema 指向版本化 Schema。</w:t>
      </w:r>
    </w:p>
    <w:p>
      <w:pPr>
        <w:pStyle w:val="ListBullet"/>
        <w:numPr>
          <w:ilvl w:val="0"/>
          <w:numId w:val="10"/>
        </w:numPr>
      </w:pPr>
      <w:r>
        <w:t>data 的 Decimal 数量使用字符串，结算金额使用整数 minor。</w:t>
      </w:r>
    </w:p>
    <w:p>
      <w:pPr>
        <w:pStyle w:val="Heading2"/>
      </w:pPr>
      <w:r>
        <w:t>6.3 原始报文</w:t>
      </w:r>
    </w:p>
    <w:p>
      <w:r>
        <w:t>con_raw_message 保存：</w:t>
      </w:r>
    </w:p>
    <w:p>
      <w:pPr>
        <w:pStyle w:val="ListBullet"/>
        <w:numPr>
          <w:ilvl w:val="0"/>
          <w:numId w:val="10"/>
        </w:numPr>
      </w:pPr>
      <w:r>
        <w:t>raw_message_id；</w:t>
      </w:r>
    </w:p>
    <w:p>
      <w:pPr>
        <w:pStyle w:val="ListBullet"/>
        <w:numPr>
          <w:ilvl w:val="0"/>
          <w:numId w:val="10"/>
        </w:numPr>
      </w:pPr>
      <w:r>
        <w:t>tenant_id、connector_instance_id；</w:t>
      </w:r>
    </w:p>
    <w:p>
      <w:pPr>
        <w:pStyle w:val="ListBullet"/>
        <w:numPr>
          <w:ilvl w:val="0"/>
          <w:numId w:val="10"/>
        </w:numPr>
      </w:pPr>
      <w:r>
        <w:t>direction；</w:t>
      </w:r>
    </w:p>
    <w:p>
      <w:pPr>
        <w:pStyle w:val="ListBullet"/>
        <w:numPr>
          <w:ilvl w:val="0"/>
          <w:numId w:val="10"/>
        </w:numPr>
      </w:pPr>
      <w:r>
        <w:t>transport；</w:t>
      </w:r>
    </w:p>
    <w:p>
      <w:pPr>
        <w:pStyle w:val="ListBullet"/>
        <w:numPr>
          <w:ilvl w:val="0"/>
          <w:numId w:val="10"/>
        </w:numPr>
      </w:pPr>
      <w:r>
        <w:t>external_event_id；</w:t>
      </w:r>
    </w:p>
    <w:p>
      <w:pPr>
        <w:pStyle w:val="ListBullet"/>
        <w:numPr>
          <w:ilvl w:val="0"/>
          <w:numId w:val="10"/>
        </w:numPr>
      </w:pPr>
      <w:r>
        <w:t>headers 脱敏快照；</w:t>
      </w:r>
    </w:p>
    <w:p>
      <w:pPr>
        <w:pStyle w:val="ListBullet"/>
        <w:numPr>
          <w:ilvl w:val="0"/>
          <w:numId w:val="10"/>
        </w:numPr>
      </w:pPr>
      <w:r>
        <w:t>raw body 加密对象地址；</w:t>
      </w:r>
    </w:p>
    <w:p>
      <w:pPr>
        <w:pStyle w:val="ListBullet"/>
        <w:numPr>
          <w:ilvl w:val="0"/>
          <w:numId w:val="10"/>
        </w:numPr>
      </w:pPr>
      <w:r>
        <w:t>payload_hash；</w:t>
      </w:r>
    </w:p>
    <w:p>
      <w:pPr>
        <w:pStyle w:val="ListBullet"/>
        <w:numPr>
          <w:ilvl w:val="0"/>
          <w:numId w:val="10"/>
        </w:numPr>
      </w:pPr>
      <w:r>
        <w:t>signature_result；</w:t>
      </w:r>
    </w:p>
    <w:p>
      <w:pPr>
        <w:pStyle w:val="ListBullet"/>
        <w:numPr>
          <w:ilvl w:val="0"/>
          <w:numId w:val="10"/>
        </w:numPr>
      </w:pPr>
      <w:r>
        <w:t>received_at/sent_at；</w:t>
      </w:r>
    </w:p>
    <w:p>
      <w:pPr>
        <w:pStyle w:val="ListBullet"/>
        <w:numPr>
          <w:ilvl w:val="0"/>
          <w:numId w:val="10"/>
        </w:numPr>
      </w:pPr>
      <w:r>
        <w:t>retention_class；</w:t>
      </w:r>
    </w:p>
    <w:p>
      <w:pPr>
        <w:pStyle w:val="ListBullet"/>
        <w:numPr>
          <w:ilvl w:val="0"/>
          <w:numId w:val="10"/>
        </w:numPr>
      </w:pPr>
      <w:r>
        <w:t>parse_status；</w:t>
      </w:r>
    </w:p>
    <w:p>
      <w:pPr>
        <w:pStyle w:val="ListBullet"/>
        <w:numPr>
          <w:ilvl w:val="0"/>
          <w:numId w:val="10"/>
        </w:numPr>
      </w:pPr>
      <w:r>
        <w:t>trace_id。</w:t>
      </w:r>
    </w:p>
    <w:p>
      <w:r>
        <w:t>原文是取证材料，不直接作为内部业务对象查询源。</w:t>
      </w:r>
    </w:p>
    <w:p>
      <w:pPr>
        <w:pStyle w:val="Heading1"/>
      </w:pPr>
      <w:r>
        <w:t>七、通用数据类型</w:t>
      </w:r>
    </w:p>
    <w:p>
      <w:pPr>
        <w:pStyle w:val="Heading2"/>
      </w:pPr>
      <w:r>
        <w:t>7.1 标识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2738"/>
        <w:gridCol w:w="2843"/>
        <w:gridCol w:w="3779"/>
      </w:tblGrid>
      <w:tr>
        <w:trPr>
          <w:cantSplit/>
          <w:tblHeader w:val="true"/>
        </w:trPr>
        <w:tc>
          <w:tcPr>
            <w:tcW w:type="dxa" w:w="27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9"/>
              </w:rPr>
              <w:t>字段</w:t>
            </w:r>
          </w:p>
        </w:tc>
        <w:tc>
          <w:tcPr>
            <w:tcW w:type="dxa" w:w="28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9"/>
              </w:rPr>
              <w:t>类型</w:t>
            </w:r>
          </w:p>
        </w:tc>
        <w:tc>
          <w:tcPr>
            <w:tcW w:type="dxa" w:w="377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9"/>
              </w:rPr>
              <w:t>规则</w:t>
            </w:r>
          </w:p>
        </w:tc>
      </w:tr>
      <w:tr>
        <w:trPr>
          <w:cantSplit/>
        </w:trPr>
        <w:tc>
          <w:tcPr>
            <w:tcW w:type="dxa" w:w="27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id</w:t>
            </w:r>
          </w:p>
        </w:tc>
        <w:tc>
          <w:tcPr>
            <w:tcW w:type="dxa" w:w="28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string ULID</w:t>
            </w:r>
          </w:p>
        </w:tc>
        <w:tc>
          <w:tcPr>
            <w:tcW w:type="dxa" w:w="377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内部聚合</w:t>
            </w:r>
          </w:p>
        </w:tc>
      </w:tr>
      <w:tr>
        <w:trPr>
          <w:cantSplit/>
        </w:trPr>
        <w:tc>
          <w:tcPr>
            <w:tcW w:type="dxa" w:w="27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tenant_id</w:t>
            </w:r>
          </w:p>
        </w:tc>
        <w:tc>
          <w:tcPr>
            <w:tcW w:type="dxa" w:w="28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string max 20</w:t>
            </w:r>
          </w:p>
        </w:tc>
        <w:tc>
          <w:tcPr>
            <w:tcW w:type="dxa" w:w="377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RuoYi 租户编号</w:t>
            </w:r>
          </w:p>
        </w:tc>
      </w:tr>
      <w:tr>
        <w:trPr>
          <w:cantSplit/>
        </w:trPr>
        <w:tc>
          <w:tcPr>
            <w:tcW w:type="dxa" w:w="27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external_id</w:t>
            </w:r>
          </w:p>
        </w:tc>
        <w:tc>
          <w:tcPr>
            <w:tcW w:type="dxa" w:w="28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string max 128</w:t>
            </w:r>
          </w:p>
        </w:tc>
        <w:tc>
          <w:tcPr>
            <w:tcW w:type="dxa" w:w="377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平台对象 ID</w:t>
            </w:r>
          </w:p>
        </w:tc>
      </w:tr>
      <w:tr>
        <w:trPr>
          <w:cantSplit/>
        </w:trPr>
        <w:tc>
          <w:tcPr>
            <w:tcW w:type="dxa" w:w="27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external_code</w:t>
            </w:r>
          </w:p>
        </w:tc>
        <w:tc>
          <w:tcPr>
            <w:tcW w:type="dxa" w:w="28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string max 128</w:t>
            </w:r>
          </w:p>
        </w:tc>
        <w:tc>
          <w:tcPr>
            <w:tcW w:type="dxa" w:w="377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平台业务编码</w:t>
            </w:r>
          </w:p>
        </w:tc>
      </w:tr>
      <w:tr>
        <w:trPr>
          <w:cantSplit/>
        </w:trPr>
        <w:tc>
          <w:tcPr>
            <w:tcW w:type="dxa" w:w="27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mapping_id</w:t>
            </w:r>
          </w:p>
        </w:tc>
        <w:tc>
          <w:tcPr>
            <w:tcW w:type="dxa" w:w="28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ULID</w:t>
            </w:r>
          </w:p>
        </w:tc>
        <w:tc>
          <w:tcPr>
            <w:tcW w:type="dxa" w:w="377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映射记录</w:t>
            </w:r>
          </w:p>
        </w:tc>
      </w:tr>
      <w:tr>
        <w:trPr>
          <w:cantSplit/>
        </w:trPr>
        <w:tc>
          <w:tcPr>
            <w:tcW w:type="dxa" w:w="27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idempotency_key</w:t>
            </w:r>
          </w:p>
        </w:tc>
        <w:tc>
          <w:tcPr>
            <w:tcW w:type="dxa" w:w="28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string max 128</w:t>
            </w:r>
          </w:p>
        </w:tc>
        <w:tc>
          <w:tcPr>
            <w:tcW w:type="dxa" w:w="377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一次业务意图</w:t>
            </w:r>
          </w:p>
        </w:tc>
      </w:tr>
    </w:tbl>
    <w:p>
      <w:pPr>
        <w:spacing w:before="0" w:after="40"/>
      </w:pPr>
    </w:p>
    <w:p>
      <w:r>
        <w:t>外部 ID 不解析、不转换为数字、不作内部主键。</w:t>
      </w:r>
    </w:p>
    <w:p>
      <w:pPr>
        <w:pStyle w:val="Heading2"/>
      </w:pPr>
      <w:r>
        <w:t>7.2 Money</w:t>
      </w:r>
    </w:p>
    <w:p>
      <w:r>
        <w:t>~~~json { "amount_minor": 12800, "currency": "CNY" } ~~~</w:t>
      </w:r>
    </w:p>
    <w:p>
      <w:pPr>
        <w:pStyle w:val="ListBullet"/>
        <w:numPr>
          <w:ilvl w:val="0"/>
          <w:numId w:val="10"/>
        </w:numPr>
      </w:pPr>
      <w:r>
        <w:t>amount_minor 为 JSON integer，范围受 BIGINT 限制。</w:t>
      </w:r>
    </w:p>
    <w:p>
      <w:pPr>
        <w:pStyle w:val="ListBullet"/>
        <w:numPr>
          <w:ilvl w:val="0"/>
          <w:numId w:val="10"/>
        </w:numPr>
      </w:pPr>
      <w:r>
        <w:t>单一 Money 不允许 currency 为空。</w:t>
      </w:r>
    </w:p>
    <w:p>
      <w:pPr>
        <w:pStyle w:val="ListBullet"/>
        <w:numPr>
          <w:ilvl w:val="0"/>
          <w:numId w:val="10"/>
        </w:numPr>
      </w:pPr>
      <w:r>
        <w:t>不接受 float 货币。</w:t>
      </w:r>
    </w:p>
    <w:p>
      <w:pPr>
        <w:pStyle w:val="ListBullet"/>
        <w:numPr>
          <w:ilvl w:val="0"/>
          <w:numId w:val="10"/>
        </w:numPr>
      </w:pPr>
      <w:r>
        <w:t>单价需要高精度时使用 decimal 字符串 unit_price = "12.345600"。</w:t>
      </w:r>
    </w:p>
    <w:p>
      <w:pPr>
        <w:pStyle w:val="Heading2"/>
      </w:pPr>
      <w:r>
        <w:t>7.3 Quantity</w:t>
      </w:r>
    </w:p>
    <w:p>
      <w:r>
        <w:t>~~~json { "value": "2.500000", "unit_code": "KG", "base_value": "2500.000000", "base_unit_code": "G", "conversion_rate": "1000.000000" } ~~~</w:t>
      </w:r>
    </w:p>
    <w:p>
      <w:pPr>
        <w:pStyle w:val="Heading2"/>
      </w:pPr>
      <w:r>
        <w:t>7.4 时间</w:t>
      </w:r>
    </w:p>
    <w:p>
      <w:pPr>
        <w:pStyle w:val="ListBullet"/>
        <w:numPr>
          <w:ilvl w:val="0"/>
          <w:numId w:val="10"/>
        </w:numPr>
      </w:pPr>
      <w:r>
        <w:t>instant 使用 UTC ISO 8601 带 Z。</w:t>
      </w:r>
    </w:p>
    <w:p>
      <w:pPr>
        <w:pStyle w:val="ListBullet"/>
        <w:numPr>
          <w:ilvl w:val="0"/>
          <w:numId w:val="10"/>
        </w:numPr>
      </w:pPr>
      <w:r>
        <w:t>外部本地时间同时保存原文、解析时区和 normalized_time。</w:t>
      </w:r>
    </w:p>
    <w:p>
      <w:pPr>
        <w:pStyle w:val="ListBullet"/>
        <w:numPr>
          <w:ilvl w:val="0"/>
          <w:numId w:val="10"/>
        </w:numPr>
      </w:pPr>
      <w:r>
        <w:t>business_date 使用 YYYY-MM-DD。</w:t>
      </w:r>
    </w:p>
    <w:p>
      <w:pPr>
        <w:pStyle w:val="ListBullet"/>
        <w:numPr>
          <w:ilvl w:val="0"/>
          <w:numId w:val="10"/>
        </w:numPr>
      </w:pPr>
      <w:r>
        <w:t>客户端/外部平台时间不决定幂等顺序。</w:t>
      </w:r>
    </w:p>
    <w:p>
      <w:pPr>
        <w:pStyle w:val="Heading2"/>
      </w:pPr>
      <w:r>
        <w:t>7.5 地址与联系人</w:t>
      </w:r>
    </w:p>
    <w:p>
      <w:pPr>
        <w:pStyle w:val="ListBullet"/>
        <w:numPr>
          <w:ilvl w:val="0"/>
          <w:numId w:val="10"/>
        </w:numPr>
      </w:pPr>
      <w:r>
        <w:t>标准地址分省市区、详细地址、经纬度和平台原文。</w:t>
      </w:r>
    </w:p>
    <w:p>
      <w:pPr>
        <w:pStyle w:val="ListBullet"/>
        <w:numPr>
          <w:ilvl w:val="0"/>
          <w:numId w:val="10"/>
        </w:numPr>
      </w:pPr>
      <w:r>
        <w:t>联系人电话按最小必要原则保存和脱敏。</w:t>
      </w:r>
    </w:p>
    <w:p>
      <w:pPr>
        <w:pStyle w:val="ListBullet"/>
        <w:numPr>
          <w:ilvl w:val="0"/>
          <w:numId w:val="10"/>
        </w:numPr>
      </w:pPr>
      <w:r>
        <w:t>配送给骑手的虚拟号按有效期管理。</w:t>
      </w:r>
    </w:p>
    <w:p>
      <w:pPr>
        <w:pStyle w:val="ListBullet"/>
        <w:numPr>
          <w:ilvl w:val="0"/>
          <w:numId w:val="10"/>
        </w:numPr>
      </w:pPr>
      <w:r>
        <w:t>连接器日志不得输出完整地址、手机号和姓名。</w:t>
      </w:r>
    </w:p>
    <w:p>
      <w:pPr>
        <w:pStyle w:val="Heading1"/>
      </w:pPr>
      <w:r>
        <w:t>八、商品契约</w:t>
      </w:r>
    </w:p>
    <w:p>
      <w:pPr>
        <w:pStyle w:val="Heading2"/>
      </w:pPr>
      <w:r>
        <w:t>8.1 CanonicalProduct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2797"/>
        <w:gridCol w:w="2232"/>
        <w:gridCol w:w="4331"/>
      </w:tblGrid>
      <w:tr>
        <w:trPr>
          <w:cantSplit/>
          <w:tblHeader w:val="true"/>
        </w:trPr>
        <w:tc>
          <w:tcPr>
            <w:tcW w:type="dxa" w:w="27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9"/>
              </w:rPr>
              <w:t>字段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9"/>
              </w:rPr>
              <w:t>必填</w:t>
            </w:r>
          </w:p>
        </w:tc>
        <w:tc>
          <w:tcPr>
            <w:tcW w:type="dxa" w:w="43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9"/>
              </w:rPr>
              <w:t>说明</w:t>
            </w:r>
          </w:p>
        </w:tc>
      </w:tr>
      <w:tr>
        <w:trPr>
          <w:cantSplit/>
        </w:trPr>
        <w:tc>
          <w:tcPr>
            <w:tcW w:type="dxa" w:w="27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product_id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否</w:t>
            </w:r>
          </w:p>
        </w:tc>
        <w:tc>
          <w:tcPr>
            <w:tcW w:type="dxa" w:w="43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内部 SPU</w:t>
            </w:r>
          </w:p>
        </w:tc>
      </w:tr>
      <w:tr>
        <w:trPr>
          <w:cantSplit/>
        </w:trPr>
        <w:tc>
          <w:tcPr>
            <w:tcW w:type="dxa" w:w="27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external_product_id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是</w:t>
            </w:r>
          </w:p>
        </w:tc>
        <w:tc>
          <w:tcPr>
            <w:tcW w:type="dxa" w:w="43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外部 ID</w:t>
            </w:r>
          </w:p>
        </w:tc>
      </w:tr>
      <w:tr>
        <w:trPr>
          <w:cantSplit/>
        </w:trPr>
        <w:tc>
          <w:tcPr>
            <w:tcW w:type="dxa" w:w="27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name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是</w:t>
            </w:r>
          </w:p>
        </w:tc>
        <w:tc>
          <w:tcPr>
            <w:tcW w:type="dxa" w:w="43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商品名</w:t>
            </w:r>
          </w:p>
        </w:tc>
      </w:tr>
      <w:tr>
        <w:trPr>
          <w:cantSplit/>
        </w:trPr>
        <w:tc>
          <w:tcPr>
            <w:tcW w:type="dxa" w:w="27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short_name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否</w:t>
            </w:r>
          </w:p>
        </w:tc>
        <w:tc>
          <w:tcPr>
            <w:tcW w:type="dxa" w:w="43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小票/渠道短名</w:t>
            </w:r>
          </w:p>
        </w:tc>
      </w:tr>
      <w:tr>
        <w:trPr>
          <w:cantSplit/>
        </w:trPr>
        <w:tc>
          <w:tcPr>
            <w:tcW w:type="dxa" w:w="27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category_ref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是</w:t>
            </w:r>
          </w:p>
        </w:tc>
        <w:tc>
          <w:tcPr>
            <w:tcW w:type="dxa" w:w="43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标准/外部类目引用</w:t>
            </w:r>
          </w:p>
        </w:tc>
      </w:tr>
      <w:tr>
        <w:trPr>
          <w:cantSplit/>
        </w:trPr>
        <w:tc>
          <w:tcPr>
            <w:tcW w:type="dxa" w:w="27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brand_ref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否</w:t>
            </w:r>
          </w:p>
        </w:tc>
        <w:tc>
          <w:tcPr>
            <w:tcW w:type="dxa" w:w="43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品牌</w:t>
            </w:r>
          </w:p>
        </w:tc>
      </w:tr>
      <w:tr>
        <w:trPr>
          <w:cantSplit/>
        </w:trPr>
        <w:tc>
          <w:tcPr>
            <w:tcW w:type="dxa" w:w="27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status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是</w:t>
            </w:r>
          </w:p>
        </w:tc>
        <w:tc>
          <w:tcPr>
            <w:tcW w:type="dxa" w:w="43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ACTIVE、INACTIVE、DELETED</w:t>
            </w:r>
          </w:p>
        </w:tc>
      </w:tr>
      <w:tr>
        <w:trPr>
          <w:cantSplit/>
        </w:trPr>
        <w:tc>
          <w:tcPr>
            <w:tcW w:type="dxa" w:w="27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skus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是</w:t>
            </w:r>
          </w:p>
        </w:tc>
        <w:tc>
          <w:tcPr>
            <w:tcW w:type="dxa" w:w="43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SKU 数组</w:t>
            </w:r>
          </w:p>
        </w:tc>
      </w:tr>
      <w:tr>
        <w:trPr>
          <w:cantSplit/>
        </w:trPr>
        <w:tc>
          <w:tcPr>
            <w:tcW w:type="dxa" w:w="27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images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否</w:t>
            </w:r>
          </w:p>
        </w:tc>
        <w:tc>
          <w:tcPr>
            <w:tcW w:type="dxa" w:w="43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图片资源</w:t>
            </w:r>
          </w:p>
        </w:tc>
      </w:tr>
      <w:tr>
        <w:trPr>
          <w:cantSplit/>
        </w:trPr>
        <w:tc>
          <w:tcPr>
            <w:tcW w:type="dxa" w:w="27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attributes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否</w:t>
            </w:r>
          </w:p>
        </w:tc>
        <w:tc>
          <w:tcPr>
            <w:tcW w:type="dxa" w:w="43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标准属性</w:t>
            </w:r>
          </w:p>
        </w:tc>
      </w:tr>
      <w:tr>
        <w:trPr>
          <w:cantSplit/>
        </w:trPr>
        <w:tc>
          <w:tcPr>
            <w:tcW w:type="dxa" w:w="27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extensions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否</w:t>
            </w:r>
          </w:p>
        </w:tc>
        <w:tc>
          <w:tcPr>
            <w:tcW w:type="dxa" w:w="43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命名空间扩展</w:t>
            </w:r>
          </w:p>
        </w:tc>
      </w:tr>
    </w:tbl>
    <w:p>
      <w:pPr>
        <w:spacing w:before="0" w:after="40"/>
      </w:pPr>
    </w:p>
    <w:p>
      <w:pPr>
        <w:pStyle w:val="Heading2"/>
      </w:pPr>
      <w:r>
        <w:t>8.2 CanonicalSku</w:t>
      </w:r>
    </w:p>
    <w:p>
      <w:pPr>
        <w:pStyle w:val="ListBullet"/>
        <w:numPr>
          <w:ilvl w:val="0"/>
          <w:numId w:val="10"/>
        </w:numPr>
      </w:pPr>
      <w:r>
        <w:t>external_sku_id；</w:t>
      </w:r>
    </w:p>
    <w:p>
      <w:pPr>
        <w:pStyle w:val="ListBullet"/>
        <w:numPr>
          <w:ilvl w:val="0"/>
          <w:numId w:val="10"/>
        </w:numPr>
      </w:pPr>
      <w:r>
        <w:t>sku_code；</w:t>
      </w:r>
    </w:p>
    <w:p>
      <w:pPr>
        <w:pStyle w:val="ListBullet"/>
        <w:numPr>
          <w:ilvl w:val="0"/>
          <w:numId w:val="10"/>
        </w:numPr>
      </w:pPr>
      <w:r>
        <w:t>barcodes；</w:t>
      </w:r>
    </w:p>
    <w:p>
      <w:pPr>
        <w:pStyle w:val="ListBullet"/>
        <w:numPr>
          <w:ilvl w:val="0"/>
          <w:numId w:val="10"/>
        </w:numPr>
      </w:pPr>
      <w:r>
        <w:t>unit；</w:t>
      </w:r>
    </w:p>
    <w:p>
      <w:pPr>
        <w:pStyle w:val="ListBullet"/>
        <w:numPr>
          <w:ilvl w:val="0"/>
          <w:numId w:val="10"/>
        </w:numPr>
      </w:pPr>
      <w:r>
        <w:t>sales_attributes；</w:t>
      </w:r>
    </w:p>
    <w:p>
      <w:pPr>
        <w:pStyle w:val="ListBullet"/>
        <w:numPr>
          <w:ilvl w:val="0"/>
          <w:numId w:val="10"/>
        </w:numPr>
      </w:pPr>
      <w:r>
        <w:t>list_price/unit_price；</w:t>
      </w:r>
    </w:p>
    <w:p>
      <w:pPr>
        <w:pStyle w:val="ListBullet"/>
        <w:numPr>
          <w:ilvl w:val="0"/>
          <w:numId w:val="10"/>
        </w:numPr>
      </w:pPr>
      <w:r>
        <w:t>tax_category；</w:t>
      </w:r>
    </w:p>
    <w:p>
      <w:pPr>
        <w:pStyle w:val="ListBullet"/>
        <w:numPr>
          <w:ilvl w:val="0"/>
          <w:numId w:val="10"/>
        </w:numPr>
      </w:pPr>
      <w:r>
        <w:t>stock_managed；</w:t>
      </w:r>
    </w:p>
    <w:p>
      <w:pPr>
        <w:pStyle w:val="ListBullet"/>
        <w:numPr>
          <w:ilvl w:val="0"/>
          <w:numId w:val="10"/>
        </w:numPr>
      </w:pPr>
      <w:r>
        <w:t>quantity_scale；</w:t>
      </w:r>
    </w:p>
    <w:p>
      <w:pPr>
        <w:pStyle w:val="ListBullet"/>
        <w:numPr>
          <w:ilvl w:val="0"/>
          <w:numId w:val="10"/>
        </w:numPr>
      </w:pPr>
      <w:r>
        <w:t>shelf_life；</w:t>
      </w:r>
    </w:p>
    <w:p>
      <w:pPr>
        <w:pStyle w:val="ListBullet"/>
        <w:numPr>
          <w:ilvl w:val="0"/>
          <w:numId w:val="10"/>
        </w:numPr>
      </w:pPr>
      <w:r>
        <w:t>package_dimensions；</w:t>
      </w:r>
    </w:p>
    <w:p>
      <w:pPr>
        <w:pStyle w:val="ListBullet"/>
        <w:numPr>
          <w:ilvl w:val="0"/>
          <w:numId w:val="10"/>
        </w:numPr>
      </w:pPr>
      <w:r>
        <w:t>status；</w:t>
      </w:r>
    </w:p>
    <w:p>
      <w:pPr>
        <w:pStyle w:val="ListBullet"/>
        <w:numPr>
          <w:ilvl w:val="0"/>
          <w:numId w:val="10"/>
        </w:numPr>
      </w:pPr>
      <w:r>
        <w:t>revision。</w:t>
      </w:r>
    </w:p>
    <w:p>
      <w:pPr>
        <w:pStyle w:val="Heading2"/>
      </w:pPr>
      <w:r>
        <w:t>8.3 商品同步</w:t>
      </w:r>
    </w:p>
    <w:p>
      <w:pPr>
        <w:pStyle w:val="ListBullet"/>
        <w:numPr>
          <w:ilvl w:val="0"/>
          <w:numId w:val="10"/>
        </w:numPr>
      </w:pPr>
      <w:r>
        <w:t>外部删除映射为 tombstone，不物理删除有历史引用的商品。</w:t>
      </w:r>
    </w:p>
    <w:p>
      <w:pPr>
        <w:pStyle w:val="ListBullet"/>
        <w:numPr>
          <w:ilvl w:val="0"/>
          <w:numId w:val="10"/>
        </w:numPr>
      </w:pPr>
      <w:r>
        <w:t>同一外部 ID 只映射一个内部对象。</w:t>
      </w:r>
    </w:p>
    <w:p>
      <w:pPr>
        <w:pStyle w:val="ListBullet"/>
        <w:numPr>
          <w:ilvl w:val="0"/>
          <w:numId w:val="10"/>
        </w:numPr>
      </w:pPr>
      <w:r>
        <w:t>条码冲突进入人工映射，不自动覆盖。</w:t>
      </w:r>
    </w:p>
    <w:p>
      <w:pPr>
        <w:pStyle w:val="ListBullet"/>
        <w:numPr>
          <w:ilvl w:val="0"/>
          <w:numId w:val="10"/>
        </w:numPr>
      </w:pPr>
      <w:r>
        <w:t>图片下载检查类型、大小、恶意内容和 SSRF。</w:t>
      </w:r>
    </w:p>
    <w:p>
      <w:pPr>
        <w:pStyle w:val="ListBullet"/>
        <w:numPr>
          <w:ilvl w:val="0"/>
          <w:numId w:val="10"/>
        </w:numPr>
      </w:pPr>
      <w:r>
        <w:t>外部 HTML 描述净化。</w:t>
      </w:r>
    </w:p>
    <w:p>
      <w:pPr>
        <w:pStyle w:val="ListBullet"/>
        <w:numPr>
          <w:ilvl w:val="0"/>
          <w:numId w:val="10"/>
        </w:numPr>
      </w:pPr>
      <w:r>
        <w:t>类目/属性映射有版本和生效时间。</w:t>
      </w:r>
    </w:p>
    <w:p>
      <w:pPr>
        <w:pStyle w:val="Heading1"/>
      </w:pPr>
      <w:r>
        <w:t>九、价格与库存契约</w:t>
      </w:r>
    </w:p>
    <w:p>
      <w:pPr>
        <w:pStyle w:val="Heading2"/>
      </w:pPr>
      <w:r>
        <w:t>9.1 PricePublication</w:t>
      </w:r>
    </w:p>
    <w:p>
      <w:pPr>
        <w:pStyle w:val="ListBullet"/>
        <w:numPr>
          <w:ilvl w:val="0"/>
          <w:numId w:val="10"/>
        </w:numPr>
      </w:pPr>
      <w:r>
        <w:t>store_id/external_store_id；</w:t>
      </w:r>
    </w:p>
    <w:p>
      <w:pPr>
        <w:pStyle w:val="ListBullet"/>
        <w:numPr>
          <w:ilvl w:val="0"/>
          <w:numId w:val="10"/>
        </w:numPr>
      </w:pPr>
      <w:r>
        <w:t>sku_id/external_sku_id；</w:t>
      </w:r>
    </w:p>
    <w:p>
      <w:pPr>
        <w:pStyle w:val="ListBullet"/>
        <w:numPr>
          <w:ilvl w:val="0"/>
          <w:numId w:val="10"/>
        </w:numPr>
      </w:pPr>
      <w:r>
        <w:t>price_type；</w:t>
      </w:r>
    </w:p>
    <w:p>
      <w:pPr>
        <w:pStyle w:val="ListBullet"/>
        <w:numPr>
          <w:ilvl w:val="0"/>
          <w:numId w:val="10"/>
        </w:numPr>
      </w:pPr>
      <w:r>
        <w:t>unit_price decimal 或 amount_minor；</w:t>
      </w:r>
    </w:p>
    <w:p>
      <w:pPr>
        <w:pStyle w:val="ListBullet"/>
        <w:numPr>
          <w:ilvl w:val="0"/>
          <w:numId w:val="10"/>
        </w:numPr>
      </w:pPr>
      <w:r>
        <w:t>currency；</w:t>
      </w:r>
    </w:p>
    <w:p>
      <w:pPr>
        <w:pStyle w:val="ListBullet"/>
        <w:numPr>
          <w:ilvl w:val="0"/>
          <w:numId w:val="10"/>
        </w:numPr>
      </w:pPr>
      <w:r>
        <w:t>effective_from/to；</w:t>
      </w:r>
    </w:p>
    <w:p>
      <w:pPr>
        <w:pStyle w:val="ListBullet"/>
        <w:numPr>
          <w:ilvl w:val="0"/>
          <w:numId w:val="10"/>
        </w:numPr>
      </w:pPr>
      <w:r>
        <w:t>price_book_version；</w:t>
      </w:r>
    </w:p>
    <w:p>
      <w:pPr>
        <w:pStyle w:val="ListBullet"/>
        <w:numPr>
          <w:ilvl w:val="0"/>
          <w:numId w:val="10"/>
        </w:numPr>
      </w:pPr>
      <w:r>
        <w:t>publication_version；</w:t>
      </w:r>
    </w:p>
    <w:p>
      <w:pPr>
        <w:pStyle w:val="ListBullet"/>
        <w:numPr>
          <w:ilvl w:val="0"/>
          <w:numId w:val="10"/>
        </w:numPr>
      </w:pPr>
      <w:r>
        <w:t>operation UPSERT/DELETE。</w:t>
      </w:r>
    </w:p>
    <w:p>
      <w:r>
        <w:t>渠道成交价仍由订单导入复核；发布成功不代表外部平台即时生效，必须保存回执版本。</w:t>
      </w:r>
    </w:p>
    <w:p>
      <w:pPr>
        <w:pStyle w:val="Heading2"/>
      </w:pPr>
      <w:r>
        <w:t>9.2 InventoryPublication</w:t>
      </w:r>
    </w:p>
    <w:p>
      <w:r>
        <w:t>~~~json { "publication_id": "01K...", "store_ref": {}, "sku_ref": {}, "available_quantity": "18.000000", "unit_code": "EA", "inventory_version": 87, "effective_at": "2026-08-15T02:00:00Z", "sold_out": false } ~~~</w:t>
      </w:r>
    </w:p>
    <w:p>
      <w:pPr>
        <w:pStyle w:val="ListBullet"/>
        <w:numPr>
          <w:ilvl w:val="0"/>
          <w:numId w:val="10"/>
        </w:numPr>
      </w:pPr>
      <w:r>
        <w:t>发布量来自 POS-DD-033 的渠道投影。</w:t>
      </w:r>
    </w:p>
    <w:p>
      <w:pPr>
        <w:pStyle w:val="ListBullet"/>
        <w:numPr>
          <w:ilvl w:val="0"/>
          <w:numId w:val="10"/>
        </w:numPr>
      </w:pPr>
      <w:r>
        <w:t>外部值不得回写内部 on_hand。</w:t>
      </w:r>
    </w:p>
    <w:p>
      <w:pPr>
        <w:pStyle w:val="ListBullet"/>
        <w:numPr>
          <w:ilvl w:val="0"/>
          <w:numId w:val="10"/>
        </w:numPr>
      </w:pPr>
      <w:r>
        <w:t>售罄高优先级。</w:t>
      </w:r>
    </w:p>
    <w:p>
      <w:pPr>
        <w:pStyle w:val="ListBullet"/>
        <w:numPr>
          <w:ilvl w:val="0"/>
          <w:numId w:val="10"/>
        </w:numPr>
      </w:pPr>
      <w:r>
        <w:t>inventory_version 单调递增。</w:t>
      </w:r>
    </w:p>
    <w:p>
      <w:pPr>
        <w:pStyle w:val="ListBullet"/>
        <w:numPr>
          <w:ilvl w:val="0"/>
          <w:numId w:val="10"/>
        </w:numPr>
      </w:pPr>
      <w:r>
        <w:t>外部只支持整数时，向下取整并保存转换规则。</w:t>
      </w:r>
    </w:p>
    <w:p>
      <w:pPr>
        <w:pStyle w:val="Heading1"/>
      </w:pPr>
      <w:r>
        <w:t>十、订单契约</w:t>
      </w:r>
    </w:p>
    <w:p>
      <w:pPr>
        <w:pStyle w:val="Heading2"/>
      </w:pPr>
      <w:r>
        <w:t>10.1 CanonicalOrder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872"/>
        <w:gridCol w:w="7488"/>
      </w:tblGrid>
      <w:tr>
        <w:trPr>
          <w:cantSplit/>
          <w:tblHeader w:val="true"/>
        </w:trP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9"/>
              </w:rPr>
              <w:t>组</w:t>
            </w:r>
          </w:p>
        </w:tc>
        <w:tc>
          <w:tcPr>
            <w:tcW w:type="dxa" w:w="7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9"/>
              </w:rPr>
              <w:t>字段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标识</w:t>
            </w:r>
          </w:p>
        </w:tc>
        <w:tc>
          <w:tcPr>
            <w:tcW w:type="dxa" w:w="7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order_id、external_order_id、external_order_no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归属</w:t>
            </w:r>
          </w:p>
        </w:tc>
        <w:tc>
          <w:tcPr>
            <w:tcW w:type="dxa" w:w="7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tenant_id、connector_instance_id、store_ref、channel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时间</w:t>
            </w:r>
          </w:p>
        </w:tc>
        <w:tc>
          <w:tcPr>
            <w:tcW w:type="dxa" w:w="7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placed_at、expected_time、business_date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顾客</w:t>
            </w:r>
          </w:p>
        </w:tc>
        <w:tc>
          <w:tcPr>
            <w:tcW w:type="dxa" w:w="7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customer_ref、masked_contact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履约</w:t>
            </w:r>
          </w:p>
        </w:tc>
        <w:tc>
          <w:tcPr>
            <w:tcW w:type="dxa" w:w="7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fulfillment_type、address、delivery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行</w:t>
            </w:r>
          </w:p>
        </w:tc>
        <w:tc>
          <w:tcPr>
            <w:tcW w:type="dxa" w:w="7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items、modifiers、gifts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金额</w:t>
            </w:r>
          </w:p>
        </w:tc>
        <w:tc>
          <w:tcPr>
            <w:tcW w:type="dxa" w:w="7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gross、discounts、fees、tax、payable、paid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支付</w:t>
            </w:r>
          </w:p>
        </w:tc>
        <w:tc>
          <w:tcPr>
            <w:tcW w:type="dxa" w:w="7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payment_summary，不包含敏感凭证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优惠</w:t>
            </w:r>
          </w:p>
        </w:tc>
        <w:tc>
          <w:tcPr>
            <w:tcW w:type="dxa" w:w="7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platform/merchant/supplier sponsor allocations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备注</w:t>
            </w:r>
          </w:p>
        </w:tc>
        <w:tc>
          <w:tcPr>
            <w:tcW w:type="dxa" w:w="7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customer_note、merchant_note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版本</w:t>
            </w:r>
          </w:p>
        </w:tc>
        <w:tc>
          <w:tcPr>
            <w:tcW w:type="dxa" w:w="7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external_revision、contract_version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扩展</w:t>
            </w:r>
          </w:p>
        </w:tc>
        <w:tc>
          <w:tcPr>
            <w:tcW w:type="dxa" w:w="7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extensions.{connector_code}</w:t>
            </w:r>
          </w:p>
        </w:tc>
      </w:tr>
    </w:tbl>
    <w:p>
      <w:pPr>
        <w:spacing w:before="0" w:after="40"/>
      </w:pPr>
    </w:p>
    <w:p>
      <w:pPr>
        <w:pStyle w:val="Heading2"/>
      </w:pPr>
      <w:r>
        <w:t>10.2 订单状态映射</w:t>
      </w:r>
    </w:p>
    <w:p>
      <w:r>
        <w:t>外部状态先映射为标准渠道状态：</w:t>
      </w:r>
    </w:p>
    <w:p>
      <w:pPr>
        <w:pStyle w:val="ListBullet"/>
        <w:numPr>
          <w:ilvl w:val="0"/>
          <w:numId w:val="10"/>
        </w:numPr>
      </w:pPr>
      <w:r>
        <w:t>RECEIVED；</w:t>
      </w:r>
    </w:p>
    <w:p>
      <w:pPr>
        <w:pStyle w:val="ListBullet"/>
        <w:numPr>
          <w:ilvl w:val="0"/>
          <w:numId w:val="10"/>
        </w:numPr>
      </w:pPr>
      <w:r>
        <w:t>ACCEPTED；</w:t>
      </w:r>
    </w:p>
    <w:p>
      <w:pPr>
        <w:pStyle w:val="ListBullet"/>
        <w:numPr>
          <w:ilvl w:val="0"/>
          <w:numId w:val="10"/>
        </w:numPr>
      </w:pPr>
      <w:r>
        <w:t>REJECTED；</w:t>
      </w:r>
    </w:p>
    <w:p>
      <w:pPr>
        <w:pStyle w:val="ListBullet"/>
        <w:numPr>
          <w:ilvl w:val="0"/>
          <w:numId w:val="10"/>
        </w:numPr>
      </w:pPr>
      <w:r>
        <w:t>PREPARING；</w:t>
      </w:r>
    </w:p>
    <w:p>
      <w:pPr>
        <w:pStyle w:val="ListBullet"/>
        <w:numPr>
          <w:ilvl w:val="0"/>
          <w:numId w:val="10"/>
        </w:numPr>
      </w:pPr>
      <w:r>
        <w:t>READY；</w:t>
      </w:r>
    </w:p>
    <w:p>
      <w:pPr>
        <w:pStyle w:val="ListBullet"/>
        <w:numPr>
          <w:ilvl w:val="0"/>
          <w:numId w:val="10"/>
        </w:numPr>
      </w:pPr>
      <w:r>
        <w:t>DELIVERING；</w:t>
      </w:r>
    </w:p>
    <w:p>
      <w:pPr>
        <w:pStyle w:val="ListBullet"/>
        <w:numPr>
          <w:ilvl w:val="0"/>
          <w:numId w:val="10"/>
        </w:numPr>
      </w:pPr>
      <w:r>
        <w:t>COMPLETED；</w:t>
      </w:r>
    </w:p>
    <w:p>
      <w:pPr>
        <w:pStyle w:val="ListBullet"/>
        <w:numPr>
          <w:ilvl w:val="0"/>
          <w:numId w:val="10"/>
        </w:numPr>
      </w:pPr>
      <w:r>
        <w:t>CANCELLATION_REQUESTED；</w:t>
      </w:r>
    </w:p>
    <w:p>
      <w:pPr>
        <w:pStyle w:val="ListBullet"/>
        <w:numPr>
          <w:ilvl w:val="0"/>
          <w:numId w:val="10"/>
        </w:numPr>
      </w:pPr>
      <w:r>
        <w:t>CANCELLED；</w:t>
      </w:r>
    </w:p>
    <w:p>
      <w:pPr>
        <w:pStyle w:val="ListBullet"/>
        <w:numPr>
          <w:ilvl w:val="0"/>
          <w:numId w:val="10"/>
        </w:numPr>
      </w:pPr>
      <w:r>
        <w:t>AFTER_SALE_PROCESSING；</w:t>
      </w:r>
    </w:p>
    <w:p>
      <w:pPr>
        <w:pStyle w:val="ListBullet"/>
        <w:numPr>
          <w:ilvl w:val="0"/>
          <w:numId w:val="10"/>
        </w:numPr>
      </w:pPr>
      <w:r>
        <w:t>CLOSED。</w:t>
      </w:r>
    </w:p>
    <w:p>
      <w:r>
        <w:t>再由订单应用服务决定内部 order_status/fulfillment_status。连接器不得直接 UPDATE ord_order。</w:t>
      </w:r>
    </w:p>
    <w:p>
      <w:pPr>
        <w:pStyle w:val="Heading2"/>
      </w:pPr>
      <w:r>
        <w:t>10.3 导入校验</w:t>
      </w:r>
    </w:p>
    <w:p>
      <w:pPr>
        <w:pStyle w:val="ListBullet"/>
        <w:numPr>
          <w:ilvl w:val="0"/>
          <w:numId w:val="10"/>
        </w:numPr>
      </w:pPr>
      <w:r>
        <w:t>外部订单 ID、门店映射和版本；</w:t>
      </w:r>
    </w:p>
    <w:p>
      <w:pPr>
        <w:pStyle w:val="ListBullet"/>
        <w:numPr>
          <w:ilvl w:val="0"/>
          <w:numId w:val="10"/>
        </w:numPr>
      </w:pPr>
      <w:r>
        <w:t>币种、金额守恒、行合计与总计；</w:t>
      </w:r>
    </w:p>
    <w:p>
      <w:pPr>
        <w:pStyle w:val="ListBullet"/>
        <w:numPr>
          <w:ilvl w:val="0"/>
          <w:numId w:val="10"/>
        </w:numPr>
      </w:pPr>
      <w:r>
        <w:t>SKU/商品映射；</w:t>
      </w:r>
    </w:p>
    <w:p>
      <w:pPr>
        <w:pStyle w:val="ListBullet"/>
        <w:numPr>
          <w:ilvl w:val="0"/>
          <w:numId w:val="10"/>
        </w:numPr>
      </w:pPr>
      <w:r>
        <w:t>数量精度和单位；</w:t>
      </w:r>
    </w:p>
    <w:p>
      <w:pPr>
        <w:pStyle w:val="ListBullet"/>
        <w:numPr>
          <w:ilvl w:val="0"/>
          <w:numId w:val="10"/>
        </w:numPr>
      </w:pPr>
      <w:r>
        <w:t>优惠承担方；</w:t>
      </w:r>
    </w:p>
    <w:p>
      <w:pPr>
        <w:pStyle w:val="ListBullet"/>
        <w:numPr>
          <w:ilvl w:val="0"/>
          <w:numId w:val="10"/>
        </w:numPr>
      </w:pPr>
      <w:r>
        <w:t>支付状态摘要；</w:t>
      </w:r>
    </w:p>
    <w:p>
      <w:pPr>
        <w:pStyle w:val="ListBullet"/>
        <w:numPr>
          <w:ilvl w:val="0"/>
          <w:numId w:val="10"/>
        </w:numPr>
      </w:pPr>
      <w:r>
        <w:t>地址和隐私字段；</w:t>
      </w:r>
    </w:p>
    <w:p>
      <w:pPr>
        <w:pStyle w:val="ListBullet"/>
        <w:numPr>
          <w:ilvl w:val="0"/>
          <w:numId w:val="10"/>
        </w:numPr>
      </w:pPr>
      <w:r>
        <w:t>重复、版本倒退和取消竞态；</w:t>
      </w:r>
    </w:p>
    <w:p>
      <w:pPr>
        <w:pStyle w:val="ListBullet"/>
        <w:numPr>
          <w:ilvl w:val="0"/>
          <w:numId w:val="10"/>
        </w:numPr>
      </w:pPr>
      <w:r>
        <w:t>是否可自动接单。</w:t>
      </w:r>
    </w:p>
    <w:p>
      <w:r>
        <w:t>无法映射商品时按租户策略：</w:t>
      </w:r>
    </w:p>
    <w:p>
      <w:pPr>
        <w:pStyle w:val="ListBullet"/>
        <w:numPr>
          <w:ilvl w:val="0"/>
          <w:numId w:val="10"/>
        </w:numPr>
      </w:pPr>
      <w:r>
        <w:t>阻断接单；</w:t>
      </w:r>
    </w:p>
    <w:p>
      <w:pPr>
        <w:pStyle w:val="ListBullet"/>
        <w:numPr>
          <w:ilvl w:val="0"/>
          <w:numId w:val="10"/>
        </w:numPr>
      </w:pPr>
      <w:r>
        <w:t>创建待映射临时商品行；</w:t>
      </w:r>
    </w:p>
    <w:p>
      <w:pPr>
        <w:pStyle w:val="ListBullet"/>
        <w:numPr>
          <w:ilvl w:val="0"/>
          <w:numId w:val="10"/>
        </w:numPr>
      </w:pPr>
      <w:r>
        <w:t>接单但进入异常工作台。</w:t>
      </w:r>
    </w:p>
    <w:p>
      <w:r>
        <w:t>不得把未知商品静默映射到任意默认 SKU。</w:t>
      </w:r>
    </w:p>
    <w:p>
      <w:pPr>
        <w:pStyle w:val="Heading2"/>
      </w:pPr>
      <w:r>
        <w:t>10.4 去重</w:t>
      </w:r>
    </w:p>
    <w:p>
      <w:r>
        <w:t>订单业务唯一键：</w:t>
      </w:r>
    </w:p>
    <w:p>
      <w:r>
        <w:t>tenant_id + connector_instance_id + external_order_id。</w:t>
      </w:r>
    </w:p>
    <w:p>
      <w:r>
        <w:t>版本唯一键再包含 external_revision 或 external_event_id。重复相同 hash 返回原结果；相同版本不同 hash 进入冲突。</w:t>
      </w:r>
    </w:p>
    <w:p>
      <w:pPr>
        <w:pStyle w:val="Heading1"/>
      </w:pPr>
      <w:r>
        <w:t>十一、履约、取消与退款</w:t>
      </w:r>
    </w:p>
    <w:p>
      <w:pPr>
        <w:pStyle w:val="Heading2"/>
      </w:pPr>
      <w:r>
        <w:t>11.1 履约命令</w:t>
      </w:r>
    </w:p>
    <w:p>
      <w:pPr>
        <w:pStyle w:val="ListBullet"/>
        <w:numPr>
          <w:ilvl w:val="0"/>
          <w:numId w:val="10"/>
        </w:numPr>
      </w:pPr>
      <w:r>
        <w:t>AcceptOrder；</w:t>
      </w:r>
    </w:p>
    <w:p>
      <w:pPr>
        <w:pStyle w:val="ListBullet"/>
        <w:numPr>
          <w:ilvl w:val="0"/>
          <w:numId w:val="10"/>
        </w:numPr>
      </w:pPr>
      <w:r>
        <w:t>RejectOrder；</w:t>
      </w:r>
    </w:p>
    <w:p>
      <w:pPr>
        <w:pStyle w:val="ListBullet"/>
        <w:numPr>
          <w:ilvl w:val="0"/>
          <w:numId w:val="10"/>
        </w:numPr>
      </w:pPr>
      <w:r>
        <w:t>StartPreparing；</w:t>
      </w:r>
    </w:p>
    <w:p>
      <w:pPr>
        <w:pStyle w:val="ListBullet"/>
        <w:numPr>
          <w:ilvl w:val="0"/>
          <w:numId w:val="10"/>
        </w:numPr>
      </w:pPr>
      <w:r>
        <w:t>MarkReady；</w:t>
      </w:r>
    </w:p>
    <w:p>
      <w:pPr>
        <w:pStyle w:val="ListBullet"/>
        <w:numPr>
          <w:ilvl w:val="0"/>
          <w:numId w:val="10"/>
        </w:numPr>
      </w:pPr>
      <w:r>
        <w:t>Handover；</w:t>
      </w:r>
    </w:p>
    <w:p>
      <w:pPr>
        <w:pStyle w:val="ListBullet"/>
        <w:numPr>
          <w:ilvl w:val="0"/>
          <w:numId w:val="10"/>
        </w:numPr>
      </w:pPr>
      <w:r>
        <w:t>CompleteFulfillment；</w:t>
      </w:r>
    </w:p>
    <w:p>
      <w:pPr>
        <w:pStyle w:val="ListBullet"/>
        <w:numPr>
          <w:ilvl w:val="0"/>
          <w:numId w:val="10"/>
        </w:numPr>
      </w:pPr>
      <w:r>
        <w:t>ReportOutOfStock。</w:t>
      </w:r>
    </w:p>
    <w:p>
      <w:r>
        <w:t>每个命令使用内部 command_id 与外部 idempotency key，保存请求、响应和最终查询结果。</w:t>
      </w:r>
    </w:p>
    <w:p>
      <w:pPr>
        <w:pStyle w:val="Heading2"/>
      </w:pPr>
      <w:r>
        <w:t>11.2 取消</w:t>
      </w:r>
    </w:p>
    <w:p>
      <w:r>
        <w:t>CancellationRequest 包含：</w:t>
      </w:r>
    </w:p>
    <w:p>
      <w:pPr>
        <w:pStyle w:val="ListBullet"/>
        <w:numPr>
          <w:ilvl w:val="0"/>
          <w:numId w:val="10"/>
        </w:numPr>
      </w:pPr>
      <w:r>
        <w:t>external_request_id；</w:t>
      </w:r>
    </w:p>
    <w:p>
      <w:pPr>
        <w:pStyle w:val="ListBullet"/>
        <w:numPr>
          <w:ilvl w:val="0"/>
          <w:numId w:val="10"/>
        </w:numPr>
      </w:pPr>
      <w:r>
        <w:t>order_ref；</w:t>
      </w:r>
    </w:p>
    <w:p>
      <w:pPr>
        <w:pStyle w:val="ListBullet"/>
        <w:numPr>
          <w:ilvl w:val="0"/>
          <w:numId w:val="10"/>
        </w:numPr>
      </w:pPr>
      <w:r>
        <w:t>requested_by；</w:t>
      </w:r>
    </w:p>
    <w:p>
      <w:pPr>
        <w:pStyle w:val="ListBullet"/>
        <w:numPr>
          <w:ilvl w:val="0"/>
          <w:numId w:val="10"/>
        </w:numPr>
      </w:pPr>
      <w:r>
        <w:t>reason_code/text；</w:t>
      </w:r>
    </w:p>
    <w:p>
      <w:pPr>
        <w:pStyle w:val="ListBullet"/>
        <w:numPr>
          <w:ilvl w:val="0"/>
          <w:numId w:val="10"/>
        </w:numPr>
      </w:pPr>
      <w:r>
        <w:t>requested_at；</w:t>
      </w:r>
    </w:p>
    <w:p>
      <w:pPr>
        <w:pStyle w:val="ListBullet"/>
        <w:numPr>
          <w:ilvl w:val="0"/>
          <w:numId w:val="10"/>
        </w:numPr>
      </w:pPr>
      <w:r>
        <w:t>refund_expectation；</w:t>
      </w:r>
    </w:p>
    <w:p>
      <w:pPr>
        <w:pStyle w:val="ListBullet"/>
        <w:numPr>
          <w:ilvl w:val="0"/>
          <w:numId w:val="10"/>
        </w:numPr>
      </w:pPr>
      <w:r>
        <w:t>item scope；</w:t>
      </w:r>
    </w:p>
    <w:p>
      <w:pPr>
        <w:pStyle w:val="ListBullet"/>
        <w:numPr>
          <w:ilvl w:val="0"/>
          <w:numId w:val="10"/>
        </w:numPr>
      </w:pPr>
      <w:r>
        <w:t>external_deadline。</w:t>
      </w:r>
    </w:p>
    <w:p>
      <w:r>
        <w:t>连接器把外部请求转换为标准命令；订单/履约领域根据当前状态审批。外部超时不允许本地直接伪造 CANCELLED。</w:t>
      </w:r>
    </w:p>
    <w:p>
      <w:pPr>
        <w:pStyle w:val="Heading2"/>
      </w:pPr>
      <w:r>
        <w:t>11.3 退款</w:t>
      </w:r>
    </w:p>
    <w:p>
      <w:r>
        <w:t>RefundRequest：</w:t>
      </w:r>
    </w:p>
    <w:p>
      <w:pPr>
        <w:pStyle w:val="ListBullet"/>
        <w:numPr>
          <w:ilvl w:val="0"/>
          <w:numId w:val="10"/>
        </w:numPr>
      </w:pPr>
      <w:r>
        <w:t>external_refund_id；</w:t>
      </w:r>
    </w:p>
    <w:p>
      <w:pPr>
        <w:pStyle w:val="ListBullet"/>
        <w:numPr>
          <w:ilvl w:val="0"/>
          <w:numId w:val="10"/>
        </w:numPr>
      </w:pPr>
      <w:r>
        <w:t>original_order/payment refs；</w:t>
      </w:r>
    </w:p>
    <w:p>
      <w:pPr>
        <w:pStyle w:val="ListBullet"/>
        <w:numPr>
          <w:ilvl w:val="0"/>
          <w:numId w:val="10"/>
        </w:numPr>
      </w:pPr>
      <w:r>
        <w:t>amount Money；</w:t>
      </w:r>
    </w:p>
    <w:p>
      <w:pPr>
        <w:pStyle w:val="ListBullet"/>
        <w:numPr>
          <w:ilvl w:val="0"/>
          <w:numId w:val="10"/>
        </w:numPr>
      </w:pPr>
      <w:r>
        <w:t>lines/quantities；</w:t>
      </w:r>
    </w:p>
    <w:p>
      <w:pPr>
        <w:pStyle w:val="ListBullet"/>
        <w:numPr>
          <w:ilvl w:val="0"/>
          <w:numId w:val="10"/>
        </w:numPr>
      </w:pPr>
      <w:r>
        <w:t>reason；</w:t>
      </w:r>
    </w:p>
    <w:p>
      <w:pPr>
        <w:pStyle w:val="ListBullet"/>
        <w:numPr>
          <w:ilvl w:val="0"/>
          <w:numId w:val="10"/>
        </w:numPr>
      </w:pPr>
      <w:r>
        <w:t>evidence refs；</w:t>
      </w:r>
    </w:p>
    <w:p>
      <w:pPr>
        <w:pStyle w:val="ListBullet"/>
        <w:numPr>
          <w:ilvl w:val="0"/>
          <w:numId w:val="10"/>
        </w:numPr>
      </w:pPr>
      <w:r>
        <w:t>expected_return；</w:t>
      </w:r>
    </w:p>
    <w:p>
      <w:pPr>
        <w:pStyle w:val="ListBullet"/>
        <w:numPr>
          <w:ilvl w:val="0"/>
          <w:numId w:val="10"/>
        </w:numPr>
      </w:pPr>
      <w:r>
        <w:t>platform_decision；</w:t>
      </w:r>
    </w:p>
    <w:p>
      <w:pPr>
        <w:pStyle w:val="ListBullet"/>
        <w:numPr>
          <w:ilvl w:val="0"/>
          <w:numId w:val="10"/>
        </w:numPr>
      </w:pPr>
      <w:r>
        <w:t>revision。</w:t>
      </w:r>
    </w:p>
    <w:p>
      <w:r>
        <w:t>资金退款进入 POS-DD-032 Refund 聚合，连接器只同步外部申请和结果。</w:t>
      </w:r>
    </w:p>
    <w:p>
      <w:pPr>
        <w:pStyle w:val="Heading1"/>
      </w:pPr>
      <w:r>
        <w:t>十二、结算与对账</w:t>
      </w:r>
    </w:p>
    <w:p>
      <w:pPr>
        <w:pStyle w:val="Heading2"/>
      </w:pPr>
      <w:r>
        <w:t>12.1 SettlementRecord</w:t>
      </w:r>
    </w:p>
    <w:p>
      <w:pPr>
        <w:pStyle w:val="ListBullet"/>
        <w:numPr>
          <w:ilvl w:val="0"/>
          <w:numId w:val="10"/>
        </w:numPr>
      </w:pPr>
      <w:r>
        <w:t>statement_id/external_statement_id；</w:t>
      </w:r>
    </w:p>
    <w:p>
      <w:pPr>
        <w:pStyle w:val="ListBullet"/>
        <w:numPr>
          <w:ilvl w:val="0"/>
          <w:numId w:val="10"/>
        </w:numPr>
      </w:pPr>
      <w:r>
        <w:t>period；</w:t>
      </w:r>
    </w:p>
    <w:p>
      <w:pPr>
        <w:pStyle w:val="ListBullet"/>
        <w:numPr>
          <w:ilvl w:val="0"/>
          <w:numId w:val="10"/>
        </w:numPr>
      </w:pPr>
      <w:r>
        <w:t>order/payment/refund refs；</w:t>
      </w:r>
    </w:p>
    <w:p>
      <w:pPr>
        <w:pStyle w:val="ListBullet"/>
        <w:numPr>
          <w:ilvl w:val="0"/>
          <w:numId w:val="10"/>
        </w:numPr>
      </w:pPr>
      <w:r>
        <w:t>gross_sales；</w:t>
      </w:r>
    </w:p>
    <w:p>
      <w:pPr>
        <w:pStyle w:val="ListBullet"/>
        <w:numPr>
          <w:ilvl w:val="0"/>
          <w:numId w:val="10"/>
        </w:numPr>
      </w:pPr>
      <w:r>
        <w:t>platform_discount；</w:t>
      </w:r>
    </w:p>
    <w:p>
      <w:pPr>
        <w:pStyle w:val="ListBullet"/>
        <w:numPr>
          <w:ilvl w:val="0"/>
          <w:numId w:val="10"/>
        </w:numPr>
      </w:pPr>
      <w:r>
        <w:t>merchant_discount；</w:t>
      </w:r>
    </w:p>
    <w:p>
      <w:pPr>
        <w:pStyle w:val="ListBullet"/>
        <w:numPr>
          <w:ilvl w:val="0"/>
          <w:numId w:val="10"/>
        </w:numPr>
      </w:pPr>
      <w:r>
        <w:t>commission；</w:t>
      </w:r>
    </w:p>
    <w:p>
      <w:pPr>
        <w:pStyle w:val="ListBullet"/>
        <w:numPr>
          <w:ilvl w:val="0"/>
          <w:numId w:val="10"/>
        </w:numPr>
      </w:pPr>
      <w:r>
        <w:t>delivery_fee；</w:t>
      </w:r>
    </w:p>
    <w:p>
      <w:pPr>
        <w:pStyle w:val="ListBullet"/>
        <w:numPr>
          <w:ilvl w:val="0"/>
          <w:numId w:val="10"/>
        </w:numPr>
      </w:pPr>
      <w:r>
        <w:t>service_fee；</w:t>
      </w:r>
    </w:p>
    <w:p>
      <w:pPr>
        <w:pStyle w:val="ListBullet"/>
        <w:numPr>
          <w:ilvl w:val="0"/>
          <w:numId w:val="10"/>
        </w:numPr>
      </w:pPr>
      <w:r>
        <w:t>refund；</w:t>
      </w:r>
    </w:p>
    <w:p>
      <w:pPr>
        <w:pStyle w:val="ListBullet"/>
        <w:numPr>
          <w:ilvl w:val="0"/>
          <w:numId w:val="10"/>
        </w:numPr>
      </w:pPr>
      <w:r>
        <w:t>adjustment；</w:t>
      </w:r>
    </w:p>
    <w:p>
      <w:pPr>
        <w:pStyle w:val="ListBullet"/>
        <w:numPr>
          <w:ilvl w:val="0"/>
          <w:numId w:val="10"/>
        </w:numPr>
      </w:pPr>
      <w:r>
        <w:t>net_settlement；</w:t>
      </w:r>
    </w:p>
    <w:p>
      <w:pPr>
        <w:pStyle w:val="ListBullet"/>
        <w:numPr>
          <w:ilvl w:val="0"/>
          <w:numId w:val="10"/>
        </w:numPr>
      </w:pPr>
      <w:r>
        <w:t>currency；</w:t>
      </w:r>
    </w:p>
    <w:p>
      <w:pPr>
        <w:pStyle w:val="ListBullet"/>
        <w:numPr>
          <w:ilvl w:val="0"/>
          <w:numId w:val="10"/>
        </w:numPr>
      </w:pPr>
      <w:r>
        <w:t>settlement_at；</w:t>
      </w:r>
    </w:p>
    <w:p>
      <w:pPr>
        <w:pStyle w:val="ListBullet"/>
        <w:numPr>
          <w:ilvl w:val="0"/>
          <w:numId w:val="10"/>
        </w:numPr>
      </w:pPr>
      <w:r>
        <w:t>raw_line_ref。</w:t>
      </w:r>
    </w:p>
    <w:p>
      <w:pPr>
        <w:pStyle w:val="Heading2"/>
      </w:pPr>
      <w:r>
        <w:t>12.2 导入</w:t>
      </w:r>
    </w:p>
    <w:p>
      <w:pPr>
        <w:pStyle w:val="ListBullet"/>
        <w:numPr>
          <w:ilvl w:val="0"/>
          <w:numId w:val="10"/>
        </w:numPr>
      </w:pPr>
      <w:r>
        <w:t>原文件/报文加密保存和哈希。</w:t>
      </w:r>
    </w:p>
    <w:p>
      <w:pPr>
        <w:pStyle w:val="ListBullet"/>
        <w:numPr>
          <w:ilvl w:val="0"/>
          <w:numId w:val="10"/>
        </w:numPr>
      </w:pPr>
      <w:r>
        <w:t>行唯一键防重。</w:t>
      </w:r>
    </w:p>
    <w:p>
      <w:pPr>
        <w:pStyle w:val="ListBullet"/>
        <w:numPr>
          <w:ilvl w:val="0"/>
          <w:numId w:val="10"/>
        </w:numPr>
      </w:pPr>
      <w:r>
        <w:t>Money 使用 minor，百分比和精确单价用 Decimal。</w:t>
      </w:r>
    </w:p>
    <w:p>
      <w:pPr>
        <w:pStyle w:val="ListBullet"/>
        <w:numPr>
          <w:ilvl w:val="0"/>
          <w:numId w:val="10"/>
        </w:numPr>
      </w:pPr>
      <w:r>
        <w:t>映射到内部订单/支付/退款。</w:t>
      </w:r>
    </w:p>
    <w:p>
      <w:pPr>
        <w:pStyle w:val="ListBullet"/>
        <w:numPr>
          <w:ilvl w:val="0"/>
          <w:numId w:val="10"/>
        </w:numPr>
      </w:pPr>
      <w:r>
        <w:t>未匹配、金额差异、跨期和重复进入对账队列。</w:t>
      </w:r>
    </w:p>
    <w:p>
      <w:pPr>
        <w:pStyle w:val="ListBullet"/>
        <w:numPr>
          <w:ilvl w:val="0"/>
          <w:numId w:val="10"/>
        </w:numPr>
      </w:pPr>
      <w:r>
        <w:t>连接器不直接生成会计凭证，结算领域消费标准记录。</w:t>
      </w:r>
    </w:p>
    <w:p>
      <w:pPr>
        <w:pStyle w:val="Heading2"/>
      </w:pPr>
      <w:r>
        <w:t>12.3 对账</w:t>
      </w:r>
    </w:p>
    <w:p>
      <w:r>
        <w:t>至少比较：</w:t>
      </w:r>
    </w:p>
    <w:p>
      <w:pPr>
        <w:pStyle w:val="ListBullet"/>
        <w:numPr>
          <w:ilvl w:val="0"/>
          <w:numId w:val="10"/>
        </w:numPr>
      </w:pPr>
      <w:r>
        <w:t>订单数与成交额；</w:t>
      </w:r>
    </w:p>
    <w:p>
      <w:pPr>
        <w:pStyle w:val="ListBullet"/>
        <w:numPr>
          <w:ilvl w:val="0"/>
          <w:numId w:val="10"/>
        </w:numPr>
      </w:pPr>
      <w:r>
        <w:t>取消/退款；</w:t>
      </w:r>
    </w:p>
    <w:p>
      <w:pPr>
        <w:pStyle w:val="ListBullet"/>
        <w:numPr>
          <w:ilvl w:val="0"/>
          <w:numId w:val="10"/>
        </w:numPr>
      </w:pPr>
      <w:r>
        <w:t>优惠承担；</w:t>
      </w:r>
    </w:p>
    <w:p>
      <w:pPr>
        <w:pStyle w:val="ListBullet"/>
        <w:numPr>
          <w:ilvl w:val="0"/>
          <w:numId w:val="10"/>
        </w:numPr>
      </w:pPr>
      <w:r>
        <w:t>手续费和佣金；</w:t>
      </w:r>
    </w:p>
    <w:p>
      <w:pPr>
        <w:pStyle w:val="ListBullet"/>
        <w:numPr>
          <w:ilvl w:val="0"/>
          <w:numId w:val="10"/>
        </w:numPr>
      </w:pPr>
      <w:r>
        <w:t>配送费；</w:t>
      </w:r>
    </w:p>
    <w:p>
      <w:pPr>
        <w:pStyle w:val="ListBullet"/>
        <w:numPr>
          <w:ilvl w:val="0"/>
          <w:numId w:val="10"/>
        </w:numPr>
      </w:pPr>
      <w:r>
        <w:t>净结算；</w:t>
      </w:r>
    </w:p>
    <w:p>
      <w:pPr>
        <w:pStyle w:val="ListBullet"/>
        <w:numPr>
          <w:ilvl w:val="0"/>
          <w:numId w:val="10"/>
        </w:numPr>
      </w:pPr>
      <w:r>
        <w:t>到账记录；</w:t>
      </w:r>
    </w:p>
    <w:p>
      <w:pPr>
        <w:pStyle w:val="ListBullet"/>
        <w:numPr>
          <w:ilvl w:val="0"/>
          <w:numId w:val="10"/>
        </w:numPr>
      </w:pPr>
      <w:r>
        <w:t>未匹配外部单。</w:t>
      </w:r>
    </w:p>
    <w:p>
      <w:pPr>
        <w:pStyle w:val="Heading1"/>
      </w:pPr>
      <w:r>
        <w:t>十三、映射</w:t>
      </w:r>
    </w:p>
    <w:p>
      <w:pPr>
        <w:pStyle w:val="Heading2"/>
      </w:pPr>
      <w:r>
        <w:t>13.1 ExternalMapping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3557"/>
        <w:gridCol w:w="5803"/>
      </w:tblGrid>
      <w:tr>
        <w:trPr>
          <w:cantSplit/>
          <w:tblHeader w:val="true"/>
        </w:trPr>
        <w:tc>
          <w:tcPr>
            <w:tcW w:type="dxa" w:w="35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9"/>
              </w:rPr>
              <w:t>字段</w:t>
            </w:r>
          </w:p>
        </w:tc>
        <w:tc>
          <w:tcPr>
            <w:tcW w:type="dxa" w:w="58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9"/>
              </w:rPr>
              <w:t>说明</w:t>
            </w:r>
          </w:p>
        </w:tc>
      </w:tr>
      <w:tr>
        <w:trPr>
          <w:cantSplit/>
        </w:trPr>
        <w:tc>
          <w:tcPr>
            <w:tcW w:type="dxa" w:w="35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tenant_id</w:t>
            </w:r>
          </w:p>
        </w:tc>
        <w:tc>
          <w:tcPr>
            <w:tcW w:type="dxa" w:w="58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租户</w:t>
            </w:r>
          </w:p>
        </w:tc>
      </w:tr>
      <w:tr>
        <w:trPr>
          <w:cantSplit/>
        </w:trPr>
        <w:tc>
          <w:tcPr>
            <w:tcW w:type="dxa" w:w="35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connector_instance_id</w:t>
            </w:r>
          </w:p>
        </w:tc>
        <w:tc>
          <w:tcPr>
            <w:tcW w:type="dxa" w:w="58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实例</w:t>
            </w:r>
          </w:p>
        </w:tc>
      </w:tr>
      <w:tr>
        <w:trPr>
          <w:cantSplit/>
        </w:trPr>
        <w:tc>
          <w:tcPr>
            <w:tcW w:type="dxa" w:w="35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object_type</w:t>
            </w:r>
          </w:p>
        </w:tc>
        <w:tc>
          <w:tcPr>
            <w:tcW w:type="dxa" w:w="58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STORE、SKU、ORDER、PAYMENT 等</w:t>
            </w:r>
          </w:p>
        </w:tc>
      </w:tr>
      <w:tr>
        <w:trPr>
          <w:cantSplit/>
        </w:trPr>
        <w:tc>
          <w:tcPr>
            <w:tcW w:type="dxa" w:w="35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internal_id</w:t>
            </w:r>
          </w:p>
        </w:tc>
        <w:tc>
          <w:tcPr>
            <w:tcW w:type="dxa" w:w="58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内部 ULID</w:t>
            </w:r>
          </w:p>
        </w:tc>
      </w:tr>
      <w:tr>
        <w:trPr>
          <w:cantSplit/>
        </w:trPr>
        <w:tc>
          <w:tcPr>
            <w:tcW w:type="dxa" w:w="35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external_id</w:t>
            </w:r>
          </w:p>
        </w:tc>
        <w:tc>
          <w:tcPr>
            <w:tcW w:type="dxa" w:w="58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外部字符串</w:t>
            </w:r>
          </w:p>
        </w:tc>
      </w:tr>
      <w:tr>
        <w:trPr>
          <w:cantSplit/>
        </w:trPr>
        <w:tc>
          <w:tcPr>
            <w:tcW w:type="dxa" w:w="35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external_code</w:t>
            </w:r>
          </w:p>
        </w:tc>
        <w:tc>
          <w:tcPr>
            <w:tcW w:type="dxa" w:w="58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外部编码</w:t>
            </w:r>
          </w:p>
        </w:tc>
      </w:tr>
      <w:tr>
        <w:trPr>
          <w:cantSplit/>
        </w:trPr>
        <w:tc>
          <w:tcPr>
            <w:tcW w:type="dxa" w:w="35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mapping_status</w:t>
            </w:r>
          </w:p>
        </w:tc>
        <w:tc>
          <w:tcPr>
            <w:tcW w:type="dxa" w:w="58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ACTIVE、CONFLICT、DISABLED</w:t>
            </w:r>
          </w:p>
        </w:tc>
      </w:tr>
      <w:tr>
        <w:trPr>
          <w:cantSplit/>
        </w:trPr>
        <w:tc>
          <w:tcPr>
            <w:tcW w:type="dxa" w:w="35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mapping_source</w:t>
            </w:r>
          </w:p>
        </w:tc>
        <w:tc>
          <w:tcPr>
            <w:tcW w:type="dxa" w:w="58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AUTO、MANUAL、IMPORT</w:t>
            </w:r>
          </w:p>
        </w:tc>
      </w:tr>
      <w:tr>
        <w:trPr>
          <w:cantSplit/>
        </w:trPr>
        <w:tc>
          <w:tcPr>
            <w:tcW w:type="dxa" w:w="35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valid_from/to</w:t>
            </w:r>
          </w:p>
        </w:tc>
        <w:tc>
          <w:tcPr>
            <w:tcW w:type="dxa" w:w="58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有效期</w:t>
            </w:r>
          </w:p>
        </w:tc>
      </w:tr>
      <w:tr>
        <w:trPr>
          <w:cantSplit/>
        </w:trPr>
        <w:tc>
          <w:tcPr>
            <w:tcW w:type="dxa" w:w="35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record_version</w:t>
            </w:r>
          </w:p>
        </w:tc>
        <w:tc>
          <w:tcPr>
            <w:tcW w:type="dxa" w:w="58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版本</w:t>
            </w:r>
          </w:p>
        </w:tc>
      </w:tr>
    </w:tbl>
    <w:p>
      <w:pPr>
        <w:spacing w:before="0" w:after="40"/>
      </w:pPr>
    </w:p>
    <w:p>
      <w:r>
        <w:t>唯一约束：</w:t>
      </w:r>
    </w:p>
    <w:p>
      <w:pPr>
        <w:pStyle w:val="ListBullet"/>
        <w:numPr>
          <w:ilvl w:val="0"/>
          <w:numId w:val="10"/>
        </w:numPr>
      </w:pPr>
      <w:r>
        <w:t>tenant + instance + object_type + external_id；</w:t>
      </w:r>
    </w:p>
    <w:p>
      <w:pPr>
        <w:pStyle w:val="ListBullet"/>
        <w:numPr>
          <w:ilvl w:val="0"/>
          <w:numId w:val="10"/>
        </w:numPr>
      </w:pPr>
      <w:r>
        <w:t>tenant + instance + object_type + internal_id 在一对一对象上唯一。</w:t>
      </w:r>
    </w:p>
    <w:p>
      <w:pPr>
        <w:pStyle w:val="Heading2"/>
      </w:pPr>
      <w:r>
        <w:t>13.2 映射变更</w:t>
      </w:r>
    </w:p>
    <w:p>
      <w:pPr>
        <w:pStyle w:val="ListBullet"/>
        <w:numPr>
          <w:ilvl w:val="0"/>
          <w:numId w:val="10"/>
        </w:numPr>
      </w:pPr>
      <w:r>
        <w:t>历史订单映射不因商品重新绑定而重写。</w:t>
      </w:r>
    </w:p>
    <w:p>
      <w:pPr>
        <w:pStyle w:val="ListBullet"/>
        <w:numPr>
          <w:ilvl w:val="0"/>
          <w:numId w:val="10"/>
        </w:numPr>
      </w:pPr>
      <w:r>
        <w:t>合并/拆分映射创建新 revision。</w:t>
      </w:r>
    </w:p>
    <w:p>
      <w:pPr>
        <w:pStyle w:val="ListBullet"/>
        <w:numPr>
          <w:ilvl w:val="0"/>
          <w:numId w:val="10"/>
        </w:numPr>
      </w:pPr>
      <w:r>
        <w:t>人工映射记录操作者、证据和影响预览。</w:t>
      </w:r>
    </w:p>
    <w:p>
      <w:pPr>
        <w:pStyle w:val="ListBullet"/>
        <w:numPr>
          <w:ilvl w:val="0"/>
          <w:numId w:val="10"/>
        </w:numPr>
      </w:pPr>
      <w:r>
        <w:t>映射批量导入先 dry-run。</w:t>
      </w:r>
    </w:p>
    <w:p>
      <w:pPr>
        <w:pStyle w:val="ListBullet"/>
        <w:numPr>
          <w:ilvl w:val="0"/>
          <w:numId w:val="10"/>
        </w:numPr>
      </w:pPr>
      <w:r>
        <w:t>禁止跨 tenant_id 复用映射。</w:t>
      </w:r>
    </w:p>
    <w:p>
      <w:pPr>
        <w:pStyle w:val="Heading1"/>
      </w:pPr>
      <w:r>
        <w:t>十四、授权与密钥</w:t>
      </w:r>
    </w:p>
    <w:p>
      <w:pPr>
        <w:pStyle w:val="Heading2"/>
      </w:pPr>
      <w:r>
        <w:t>14.1 AuthProvider</w:t>
      </w:r>
    </w:p>
    <w:p>
      <w:r>
        <w:t>支持：</w:t>
      </w:r>
    </w:p>
    <w:p>
      <w:pPr>
        <w:pStyle w:val="ListBullet"/>
        <w:numPr>
          <w:ilvl w:val="0"/>
          <w:numId w:val="10"/>
        </w:numPr>
      </w:pPr>
      <w:r>
        <w:t>OAuth 2.0 Authorization Code + PKCE；</w:t>
      </w:r>
    </w:p>
    <w:p>
      <w:pPr>
        <w:pStyle w:val="ListBullet"/>
        <w:numPr>
          <w:ilvl w:val="0"/>
          <w:numId w:val="10"/>
        </w:numPr>
      </w:pPr>
      <w:r>
        <w:t>OAuth 2.0 Client Credentials；</w:t>
      </w:r>
    </w:p>
    <w:p>
      <w:pPr>
        <w:pStyle w:val="ListBullet"/>
        <w:numPr>
          <w:ilvl w:val="0"/>
          <w:numId w:val="10"/>
        </w:numPr>
      </w:pPr>
      <w:r>
        <w:t>API Key；</w:t>
      </w:r>
    </w:p>
    <w:p>
      <w:pPr>
        <w:pStyle w:val="ListBullet"/>
        <w:numPr>
          <w:ilvl w:val="0"/>
          <w:numId w:val="10"/>
        </w:numPr>
      </w:pPr>
      <w:r>
        <w:t>HMAC；</w:t>
      </w:r>
    </w:p>
    <w:p>
      <w:pPr>
        <w:pStyle w:val="ListBullet"/>
        <w:numPr>
          <w:ilvl w:val="0"/>
          <w:numId w:val="10"/>
        </w:numPr>
      </w:pPr>
      <w:r>
        <w:t>mTLS；</w:t>
      </w:r>
    </w:p>
    <w:p>
      <w:pPr>
        <w:pStyle w:val="ListBullet"/>
        <w:numPr>
          <w:ilvl w:val="0"/>
          <w:numId w:val="10"/>
        </w:numPr>
      </w:pPr>
      <w:r>
        <w:t>厂商签名方案。</w:t>
      </w:r>
    </w:p>
    <w:p>
      <w:pPr>
        <w:pStyle w:val="Heading2"/>
      </w:pPr>
      <w:r>
        <w:t>14.2 Credential Vault</w:t>
      </w:r>
    </w:p>
    <w:p>
      <w:pPr>
        <w:pStyle w:val="ListBullet"/>
        <w:numPr>
          <w:ilvl w:val="0"/>
          <w:numId w:val="10"/>
        </w:numPr>
      </w:pPr>
      <w:r>
        <w:t>数据库只保存 secret_ref 和非敏感元数据。</w:t>
      </w:r>
    </w:p>
    <w:p>
      <w:pPr>
        <w:pStyle w:val="ListBullet"/>
        <w:numPr>
          <w:ilvl w:val="0"/>
          <w:numId w:val="10"/>
        </w:numPr>
      </w:pPr>
      <w:r>
        <w:t>密钥存专用密钥管理服务或加密 Vault。</w:t>
      </w:r>
    </w:p>
    <w:p>
      <w:pPr>
        <w:pStyle w:val="ListBullet"/>
        <w:numPr>
          <w:ilvl w:val="0"/>
          <w:numId w:val="10"/>
        </w:numPr>
      </w:pPr>
      <w:r>
        <w:t>secret 不进入日志、事件、错误或导出。</w:t>
      </w:r>
    </w:p>
    <w:p>
      <w:pPr>
        <w:pStyle w:val="ListBullet"/>
        <w:numPr>
          <w:ilvl w:val="0"/>
          <w:numId w:val="10"/>
        </w:numPr>
      </w:pPr>
      <w:r>
        <w:t>连接器运行时按最小权限短时取用。</w:t>
      </w:r>
    </w:p>
    <w:p>
      <w:pPr>
        <w:pStyle w:val="ListBullet"/>
        <w:numPr>
          <w:ilvl w:val="0"/>
          <w:numId w:val="10"/>
        </w:numPr>
      </w:pPr>
      <w:r>
        <w:t>支持版本、轮换、吊销和到期告警。</w:t>
      </w:r>
    </w:p>
    <w:p>
      <w:pPr>
        <w:pStyle w:val="ListBullet"/>
        <w:numPr>
          <w:ilvl w:val="0"/>
          <w:numId w:val="10"/>
        </w:numPr>
      </w:pPr>
      <w:r>
        <w:t>测试与生产凭证完全隔离。</w:t>
      </w:r>
    </w:p>
    <w:p>
      <w:pPr>
        <w:pStyle w:val="Heading2"/>
      </w:pPr>
      <w:r>
        <w:t>14.3 授权范围</w:t>
      </w:r>
    </w:p>
    <w:p>
      <w:r>
        <w:t>授权记录保存：</w:t>
      </w:r>
    </w:p>
    <w:p>
      <w:pPr>
        <w:pStyle w:val="ListBullet"/>
        <w:numPr>
          <w:ilvl w:val="0"/>
          <w:numId w:val="10"/>
        </w:numPr>
      </w:pPr>
      <w:r>
        <w:t>外部商户/门店；</w:t>
      </w:r>
    </w:p>
    <w:p>
      <w:pPr>
        <w:pStyle w:val="ListBullet"/>
        <w:numPr>
          <w:ilvl w:val="0"/>
          <w:numId w:val="10"/>
        </w:numPr>
      </w:pPr>
      <w:r>
        <w:t>scopes；</w:t>
      </w:r>
    </w:p>
    <w:p>
      <w:pPr>
        <w:pStyle w:val="ListBullet"/>
        <w:numPr>
          <w:ilvl w:val="0"/>
          <w:numId w:val="10"/>
        </w:numPr>
      </w:pPr>
      <w:r>
        <w:t>issued_at/expires_at；</w:t>
      </w:r>
    </w:p>
    <w:p>
      <w:pPr>
        <w:pStyle w:val="ListBullet"/>
        <w:numPr>
          <w:ilvl w:val="0"/>
          <w:numId w:val="10"/>
        </w:numPr>
      </w:pPr>
      <w:r>
        <w:t>refresh 状态；</w:t>
      </w:r>
    </w:p>
    <w:p>
      <w:pPr>
        <w:pStyle w:val="ListBullet"/>
        <w:numPr>
          <w:ilvl w:val="0"/>
          <w:numId w:val="10"/>
        </w:numPr>
      </w:pPr>
      <w:r>
        <w:t>key version；</w:t>
      </w:r>
    </w:p>
    <w:p>
      <w:pPr>
        <w:pStyle w:val="ListBullet"/>
        <w:numPr>
          <w:ilvl w:val="0"/>
          <w:numId w:val="10"/>
        </w:numPr>
      </w:pPr>
      <w:r>
        <w:t>最近验证；</w:t>
      </w:r>
    </w:p>
    <w:p>
      <w:pPr>
        <w:pStyle w:val="ListBullet"/>
        <w:numPr>
          <w:ilvl w:val="0"/>
          <w:numId w:val="10"/>
        </w:numPr>
      </w:pPr>
      <w:r>
        <w:t>数据处理目的和租户同意；</w:t>
      </w:r>
    </w:p>
    <w:p>
      <w:pPr>
        <w:pStyle w:val="ListBullet"/>
        <w:numPr>
          <w:ilvl w:val="0"/>
          <w:numId w:val="10"/>
        </w:numPr>
      </w:pPr>
      <w:r>
        <w:t>撤销原因。</w:t>
      </w:r>
    </w:p>
    <w:p>
      <w:pPr>
        <w:pStyle w:val="Heading1"/>
      </w:pPr>
      <w:r>
        <w:t>十五、可靠性</w:t>
      </w:r>
    </w:p>
    <w:p>
      <w:pPr>
        <w:pStyle w:val="Heading2"/>
      </w:pPr>
      <w:r>
        <w:t>15.1 Inbox/Outbox</w:t>
      </w:r>
    </w:p>
    <w:p>
      <w:pPr>
        <w:pStyle w:val="ListBullet"/>
        <w:numPr>
          <w:ilvl w:val="0"/>
          <w:numId w:val="10"/>
        </w:numPr>
      </w:pPr>
      <w:r>
        <w:t>外部回调先原文落 con_raw_message 和 Connector Inbox，再返回可接受 ACK。</w:t>
      </w:r>
    </w:p>
    <w:p>
      <w:pPr>
        <w:pStyle w:val="ListBullet"/>
        <w:numPr>
          <w:ilvl w:val="0"/>
          <w:numId w:val="10"/>
        </w:numPr>
      </w:pPr>
      <w:r>
        <w:t>内部命令与 Outbox 在领域事务内提交。</w:t>
      </w:r>
    </w:p>
    <w:p>
      <w:pPr>
        <w:pStyle w:val="ListBullet"/>
        <w:numPr>
          <w:ilvl w:val="0"/>
          <w:numId w:val="10"/>
        </w:numPr>
      </w:pPr>
      <w:r>
        <w:t>外发任务由 con_job 持久化。</w:t>
      </w:r>
    </w:p>
    <w:p>
      <w:pPr>
        <w:pStyle w:val="ListBullet"/>
        <w:numPr>
          <w:ilvl w:val="0"/>
          <w:numId w:val="10"/>
        </w:numPr>
      </w:pPr>
      <w:r>
        <w:t>外部响应后保存结果和 mapping/checkpoint。</w:t>
      </w:r>
    </w:p>
    <w:p>
      <w:pPr>
        <w:pStyle w:val="ListBullet"/>
        <w:numPr>
          <w:ilvl w:val="0"/>
          <w:numId w:val="10"/>
        </w:numPr>
      </w:pPr>
      <w:r>
        <w:t>相同 idempotency_key 不重复外部业务效果。</w:t>
      </w:r>
    </w:p>
    <w:p>
      <w:pPr>
        <w:pStyle w:val="Heading2"/>
      </w:pPr>
      <w:r>
        <w:t>15.2 重试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2880"/>
        <w:gridCol w:w="6480"/>
      </w:tblGrid>
      <w:tr>
        <w:trPr>
          <w:cantSplit/>
          <w:tblHeader w:val="true"/>
        </w:trP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9"/>
              </w:rPr>
              <w:t>错误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9"/>
              </w:rPr>
              <w:t>策略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连接超时/5xx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指数退避 + 抖动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429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遵循 Retry-After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401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单次刷新凭证后重试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403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不自动重试，检查授权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400/422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永久失败，进入修复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结果未知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使用原外部请求号查询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部分成功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按 item result 仅重试失败项</w:t>
            </w:r>
          </w:p>
        </w:tc>
      </w:tr>
    </w:tbl>
    <w:p>
      <w:pPr>
        <w:spacing w:before="0" w:after="40"/>
      </w:pPr>
    </w:p>
    <w:p>
      <w:r>
        <w:t>重试复用原 command_id/idempotency key。</w:t>
      </w:r>
    </w:p>
    <w:p>
      <w:pPr>
        <w:pStyle w:val="Heading2"/>
      </w:pPr>
      <w:r>
        <w:t>15.3 限流</w:t>
      </w:r>
    </w:p>
    <w:p>
      <w:pPr>
        <w:pStyle w:val="ListBullet"/>
        <w:numPr>
          <w:ilvl w:val="0"/>
          <w:numId w:val="10"/>
        </w:numPr>
      </w:pPr>
      <w:r>
        <w:t>每实例、能力、外部商户独立令牌桶。</w:t>
      </w:r>
    </w:p>
    <w:p>
      <w:pPr>
        <w:pStyle w:val="ListBullet"/>
        <w:numPr>
          <w:ilvl w:val="0"/>
          <w:numId w:val="10"/>
        </w:numPr>
      </w:pPr>
      <w:r>
        <w:t>支持平台返回配额动态调整。</w:t>
      </w:r>
    </w:p>
    <w:p>
      <w:pPr>
        <w:pStyle w:val="ListBullet"/>
        <w:numPr>
          <w:ilvl w:val="0"/>
          <w:numId w:val="10"/>
        </w:numPr>
      </w:pPr>
      <w:r>
        <w:t>交易确认、售罄、退款优先于全量商品。</w:t>
      </w:r>
    </w:p>
    <w:p>
      <w:pPr>
        <w:pStyle w:val="ListBullet"/>
        <w:numPr>
          <w:ilvl w:val="0"/>
          <w:numId w:val="10"/>
        </w:numPr>
      </w:pPr>
      <w:r>
        <w:t>积压过大时合并可覆盖型发布任务，例如库存只发最新版本。</w:t>
      </w:r>
    </w:p>
    <w:p>
      <w:pPr>
        <w:pStyle w:val="ListBullet"/>
        <w:numPr>
          <w:ilvl w:val="0"/>
          <w:numId w:val="10"/>
        </w:numPr>
      </w:pPr>
      <w:r>
        <w:t>不合并订单、支付、退款等不可变事实。</w:t>
      </w:r>
    </w:p>
    <w:p>
      <w:pPr>
        <w:pStyle w:val="Heading2"/>
      </w:pPr>
      <w:r>
        <w:t>15.4 熔断与隔舱</w:t>
      </w:r>
    </w:p>
    <w:p>
      <w:pPr>
        <w:pStyle w:val="ListBullet"/>
        <w:numPr>
          <w:ilvl w:val="0"/>
          <w:numId w:val="10"/>
        </w:numPr>
      </w:pPr>
      <w:r>
        <w:t>按 endpoint/operation 熔断，不一刀切整个平台。</w:t>
      </w:r>
    </w:p>
    <w:p>
      <w:pPr>
        <w:pStyle w:val="ListBullet"/>
        <w:numPr>
          <w:ilvl w:val="0"/>
          <w:numId w:val="10"/>
        </w:numPr>
      </w:pPr>
      <w:r>
        <w:t>线程池、连接池和队列按连接器隔舱。</w:t>
      </w:r>
    </w:p>
    <w:p>
      <w:pPr>
        <w:pStyle w:val="ListBullet"/>
        <w:numPr>
          <w:ilvl w:val="0"/>
          <w:numId w:val="10"/>
        </w:numPr>
      </w:pPr>
      <w:r>
        <w:t>熔断期间 Webhook 仍可落原文。</w:t>
      </w:r>
    </w:p>
    <w:p>
      <w:pPr>
        <w:pStyle w:val="ListBullet"/>
        <w:numPr>
          <w:ilvl w:val="0"/>
          <w:numId w:val="10"/>
        </w:numPr>
      </w:pPr>
      <w:r>
        <w:t>自动恢复先半开探测。</w:t>
      </w:r>
    </w:p>
    <w:p>
      <w:pPr>
        <w:pStyle w:val="ListBullet"/>
        <w:numPr>
          <w:ilvl w:val="0"/>
          <w:numId w:val="10"/>
        </w:numPr>
      </w:pPr>
      <w:r>
        <w:t>PAUSED 不丢任务，按策略积压或转最终失败。</w:t>
      </w:r>
    </w:p>
    <w:p>
      <w:pPr>
        <w:pStyle w:val="Heading2"/>
      </w:pPr>
      <w:r>
        <w:t>15.5 死信</w:t>
      </w:r>
    </w:p>
    <w:p>
      <w:r>
        <w:t>死信保存：</w:t>
      </w:r>
    </w:p>
    <w:p>
      <w:pPr>
        <w:pStyle w:val="ListBullet"/>
        <w:numPr>
          <w:ilvl w:val="0"/>
          <w:numId w:val="10"/>
        </w:numPr>
      </w:pPr>
      <w:r>
        <w:t>原任务和事件；</w:t>
      </w:r>
    </w:p>
    <w:p>
      <w:pPr>
        <w:pStyle w:val="ListBullet"/>
        <w:numPr>
          <w:ilvl w:val="0"/>
          <w:numId w:val="10"/>
        </w:numPr>
      </w:pPr>
      <w:r>
        <w:t>请求/响应脱敏摘要；</w:t>
      </w:r>
    </w:p>
    <w:p>
      <w:pPr>
        <w:pStyle w:val="ListBullet"/>
        <w:numPr>
          <w:ilvl w:val="0"/>
          <w:numId w:val="10"/>
        </w:numPr>
      </w:pPr>
      <w:r>
        <w:t>尝试历史；</w:t>
      </w:r>
    </w:p>
    <w:p>
      <w:pPr>
        <w:pStyle w:val="ListBullet"/>
        <w:numPr>
          <w:ilvl w:val="0"/>
          <w:numId w:val="10"/>
        </w:numPr>
      </w:pPr>
      <w:r>
        <w:t>错误分类；</w:t>
      </w:r>
    </w:p>
    <w:p>
      <w:pPr>
        <w:pStyle w:val="ListBullet"/>
        <w:numPr>
          <w:ilvl w:val="0"/>
          <w:numId w:val="10"/>
        </w:numPr>
      </w:pPr>
      <w:r>
        <w:t>mapping/schema/adapter 版本；</w:t>
      </w:r>
    </w:p>
    <w:p>
      <w:pPr>
        <w:pStyle w:val="ListBullet"/>
        <w:numPr>
          <w:ilvl w:val="0"/>
          <w:numId w:val="10"/>
        </w:numPr>
      </w:pPr>
      <w:r>
        <w:t>推荐操作；</w:t>
      </w:r>
    </w:p>
    <w:p>
      <w:pPr>
        <w:pStyle w:val="ListBullet"/>
        <w:numPr>
          <w:ilvl w:val="0"/>
          <w:numId w:val="10"/>
        </w:numPr>
      </w:pPr>
      <w:r>
        <w:t>replay_count；</w:t>
      </w:r>
    </w:p>
    <w:p>
      <w:pPr>
        <w:pStyle w:val="ListBullet"/>
        <w:numPr>
          <w:ilvl w:val="0"/>
          <w:numId w:val="10"/>
        </w:numPr>
      </w:pPr>
      <w:r>
        <w:t>审批和处置。</w:t>
      </w:r>
    </w:p>
    <w:p>
      <w:r>
        <w:t>回放必须复用原业务幂等键，并生成新 replay_command_id。</w:t>
      </w:r>
    </w:p>
    <w:p>
      <w:pPr>
        <w:pStyle w:val="Heading1"/>
      </w:pPr>
      <w:r>
        <w:t>十六、Webhook 入口</w:t>
      </w:r>
    </w:p>
    <w:p>
      <w:pPr>
        <w:pStyle w:val="Heading2"/>
      </w:pPr>
      <w:r>
        <w:t>16.1 处理顺序</w:t>
      </w:r>
    </w:p>
    <w:p>
      <w:pPr>
        <w:pStyle w:val="ListNumber"/>
        <w:numPr>
          <w:ilvl w:val="0"/>
          <w:numId w:val="11"/>
        </w:numPr>
      </w:pPr>
      <w:r>
        <w:t>限制正文大小和 Content-Type。</w:t>
      </w:r>
    </w:p>
    <w:p>
      <w:pPr>
        <w:pStyle w:val="ListNumber"/>
        <w:numPr>
          <w:ilvl w:val="0"/>
          <w:numId w:val="11"/>
        </w:numPr>
      </w:pPr>
      <w:r>
        <w:t>保存原始字节哈希。</w:t>
      </w:r>
    </w:p>
    <w:p>
      <w:pPr>
        <w:pStyle w:val="ListNumber"/>
        <w:numPr>
          <w:ilvl w:val="0"/>
          <w:numId w:val="11"/>
        </w:numPr>
      </w:pPr>
      <w:r>
        <w:t>按平台规则验证时间戳、nonce、签名和来源。</w:t>
      </w:r>
    </w:p>
    <w:p>
      <w:pPr>
        <w:pStyle w:val="ListNumber"/>
        <w:numPr>
          <w:ilvl w:val="0"/>
          <w:numId w:val="11"/>
        </w:numPr>
      </w:pPr>
      <w:r>
        <w:t>解析最小路由字段。</w:t>
      </w:r>
    </w:p>
    <w:p>
      <w:pPr>
        <w:pStyle w:val="ListNumber"/>
        <w:numPr>
          <w:ilvl w:val="0"/>
          <w:numId w:val="11"/>
        </w:numPr>
      </w:pPr>
      <w:r>
        <w:t>识别 connector_instance。</w:t>
      </w:r>
    </w:p>
    <w:p>
      <w:pPr>
        <w:pStyle w:val="ListNumber"/>
        <w:numPr>
          <w:ilvl w:val="0"/>
          <w:numId w:val="11"/>
        </w:numPr>
      </w:pPr>
      <w:r>
        <w:t>写 RawMessage + Inbox。</w:t>
      </w:r>
    </w:p>
    <w:p>
      <w:pPr>
        <w:pStyle w:val="ListNumber"/>
        <w:numPr>
          <w:ilvl w:val="0"/>
          <w:numId w:val="11"/>
        </w:numPr>
      </w:pPr>
      <w:r>
        <w:t>返回平台要求 ACK。</w:t>
      </w:r>
    </w:p>
    <w:p>
      <w:pPr>
        <w:pStyle w:val="ListNumber"/>
        <w:numPr>
          <w:ilvl w:val="0"/>
          <w:numId w:val="11"/>
        </w:numPr>
      </w:pPr>
      <w:r>
        <w:t>异步解析、映射并提交标准命令。</w:t>
      </w:r>
    </w:p>
    <w:p>
      <w:r>
        <w:t>不得先执行订单业务再保存原文和防重。</w:t>
      </w:r>
    </w:p>
    <w:p>
      <w:pPr>
        <w:pStyle w:val="Heading2"/>
      </w:pPr>
      <w:r>
        <w:t>16.2 回调路径</w:t>
      </w:r>
    </w:p>
    <w:p>
      <w:r>
        <w:t>路径包含 connector_code 和不可猜测 instance routing key，但真正授权仍依赖签名/证书：</w:t>
      </w:r>
    </w:p>
    <w:p>
      <w:r>
        <w:t>/callbacks/v1/connectors/{connector_code}/{routing_key}</w:t>
      </w:r>
    </w:p>
    <w:p>
      <w:r>
        <w:t>不把 tenant_id 明文作为唯一鉴权依据。</w:t>
      </w:r>
    </w:p>
    <w:p>
      <w:pPr>
        <w:pStyle w:val="Heading1"/>
      </w:pPr>
      <w:r>
        <w:t>十七、Schema 与版本</w:t>
      </w:r>
    </w:p>
    <w:p>
      <w:pPr>
        <w:pStyle w:val="Heading2"/>
      </w:pPr>
      <w:r>
        <w:t>17.1 版本层次</w:t>
      </w:r>
    </w:p>
    <w:p>
      <w:pPr>
        <w:pStyle w:val="ListBullet"/>
        <w:numPr>
          <w:ilvl w:val="0"/>
          <w:numId w:val="10"/>
        </w:numPr>
      </w:pPr>
      <w:r>
        <w:t>sdk_api_version；</w:t>
      </w:r>
    </w:p>
    <w:p>
      <w:pPr>
        <w:pStyle w:val="ListBullet"/>
        <w:numPr>
          <w:ilvl w:val="0"/>
          <w:numId w:val="10"/>
        </w:numPr>
      </w:pPr>
      <w:r>
        <w:t>connector_adapter_version；</w:t>
      </w:r>
    </w:p>
    <w:p>
      <w:pPr>
        <w:pStyle w:val="ListBullet"/>
        <w:numPr>
          <w:ilvl w:val="0"/>
          <w:numId w:val="10"/>
        </w:numPr>
      </w:pPr>
      <w:r>
        <w:t>capability contract_version；</w:t>
      </w:r>
    </w:p>
    <w:p>
      <w:pPr>
        <w:pStyle w:val="ListBullet"/>
        <w:numPr>
          <w:ilvl w:val="0"/>
          <w:numId w:val="10"/>
        </w:numPr>
      </w:pPr>
      <w:r>
        <w:t>event type version；</w:t>
      </w:r>
    </w:p>
    <w:p>
      <w:pPr>
        <w:pStyle w:val="ListBullet"/>
        <w:numPr>
          <w:ilvl w:val="0"/>
          <w:numId w:val="10"/>
        </w:numPr>
      </w:pPr>
      <w:r>
        <w:t>payload schema version；</w:t>
      </w:r>
    </w:p>
    <w:p>
      <w:pPr>
        <w:pStyle w:val="ListBullet"/>
        <w:numPr>
          <w:ilvl w:val="0"/>
          <w:numId w:val="10"/>
        </w:numPr>
      </w:pPr>
      <w:r>
        <w:t>external_api_version；</w:t>
      </w:r>
    </w:p>
    <w:p>
      <w:pPr>
        <w:pStyle w:val="ListBullet"/>
        <w:numPr>
          <w:ilvl w:val="0"/>
          <w:numId w:val="10"/>
        </w:numPr>
      </w:pPr>
      <w:r>
        <w:t>mapping_profile_version。</w:t>
      </w:r>
    </w:p>
    <w:p>
      <w:pPr>
        <w:pStyle w:val="Heading2"/>
      </w:pPr>
      <w:r>
        <w:t>17.2 兼容</w:t>
      </w:r>
    </w:p>
    <w:p>
      <w:pPr>
        <w:pStyle w:val="ListBullet"/>
        <w:numPr>
          <w:ilvl w:val="0"/>
          <w:numId w:val="10"/>
        </w:numPr>
      </w:pPr>
      <w:r>
        <w:t>新增可选字段向后兼容。</w:t>
      </w:r>
    </w:p>
    <w:p>
      <w:pPr>
        <w:pStyle w:val="ListBullet"/>
        <w:numPr>
          <w:ilvl w:val="0"/>
          <w:numId w:val="10"/>
        </w:numPr>
      </w:pPr>
      <w:r>
        <w:t>删除、重命名、类型或语义变化提升主版本。</w:t>
      </w:r>
    </w:p>
    <w:p>
      <w:pPr>
        <w:pStyle w:val="ListBullet"/>
        <w:numPr>
          <w:ilvl w:val="0"/>
          <w:numId w:val="10"/>
        </w:numPr>
      </w:pPr>
      <w:r>
        <w:t>unknown fields 默认忽略并保留扩展，但 must-understand 不支持时拒绝。</w:t>
      </w:r>
    </w:p>
    <w:p>
      <w:pPr>
        <w:pStyle w:val="ListBullet"/>
        <w:numPr>
          <w:ilvl w:val="0"/>
          <w:numId w:val="10"/>
        </w:numPr>
      </w:pPr>
      <w:r>
        <w:t>枚举新增时消费者必须有 UNKNOWN/UNMAPPED 安全分支。</w:t>
      </w:r>
    </w:p>
    <w:p>
      <w:pPr>
        <w:pStyle w:val="ListBullet"/>
        <w:numPr>
          <w:ilvl w:val="0"/>
          <w:numId w:val="10"/>
        </w:numPr>
      </w:pPr>
      <w:r>
        <w:t>金额和数量类型不得破坏性改变。</w:t>
      </w:r>
    </w:p>
    <w:p>
      <w:pPr>
        <w:pStyle w:val="ListBullet"/>
        <w:numPr>
          <w:ilvl w:val="0"/>
          <w:numId w:val="10"/>
        </w:numPr>
      </w:pPr>
      <w:r>
        <w:t>Schema Registry 在 CI 检查兼容。</w:t>
      </w:r>
    </w:p>
    <w:p>
      <w:pPr>
        <w:pStyle w:val="Heading2"/>
      </w:pPr>
      <w:r>
        <w:t>17.3 Extensions</w:t>
      </w:r>
    </w:p>
    <w:p>
      <w:r>
        <w:t>~~~json { "extensions": { "meituan": {}, "douyin": {}, "jingshanghui": {} } } ~~~</w:t>
      </w:r>
    </w:p>
    <w:p>
      <w:pPr>
        <w:pStyle w:val="ListBullet"/>
        <w:numPr>
          <w:ilvl w:val="0"/>
          <w:numId w:val="10"/>
        </w:numPr>
      </w:pPr>
      <w:r>
        <w:t>key 使用 connector_code 小写。</w:t>
      </w:r>
    </w:p>
    <w:p>
      <w:pPr>
        <w:pStyle w:val="ListBullet"/>
        <w:numPr>
          <w:ilvl w:val="0"/>
          <w:numId w:val="10"/>
        </w:numPr>
      </w:pPr>
      <w:r>
        <w:t>扩展不能改变核心字段语义。</w:t>
      </w:r>
    </w:p>
    <w:p>
      <w:pPr>
        <w:pStyle w:val="ListBullet"/>
        <w:numPr>
          <w:ilvl w:val="0"/>
          <w:numId w:val="10"/>
        </w:numPr>
      </w:pPr>
      <w:r>
        <w:t>扩展 Schema 也必须版本化。</w:t>
      </w:r>
    </w:p>
    <w:p>
      <w:pPr>
        <w:pStyle w:val="ListBullet"/>
        <w:numPr>
          <w:ilvl w:val="0"/>
          <w:numId w:val="10"/>
        </w:numPr>
      </w:pPr>
      <w:r>
        <w:t>三个以上连接器出现同一字段时，应评审提升为标准字段。</w:t>
      </w:r>
    </w:p>
    <w:p>
      <w:pPr>
        <w:pStyle w:val="Heading1"/>
      </w:pPr>
      <w:r>
        <w:t>十八、可观测性</w:t>
      </w:r>
    </w:p>
    <w:p>
      <w:pPr>
        <w:pStyle w:val="Heading2"/>
      </w:pPr>
      <w:r>
        <w:t>18.1 指标</w:t>
      </w:r>
    </w:p>
    <w:p>
      <w:pPr>
        <w:pStyle w:val="ListBullet"/>
        <w:numPr>
          <w:ilvl w:val="0"/>
          <w:numId w:val="10"/>
        </w:numPr>
      </w:pPr>
      <w:r>
        <w:t>connector_operation_total；</w:t>
      </w:r>
    </w:p>
    <w:p>
      <w:pPr>
        <w:pStyle w:val="ListBullet"/>
        <w:numPr>
          <w:ilvl w:val="0"/>
          <w:numId w:val="10"/>
        </w:numPr>
      </w:pPr>
      <w:r>
        <w:t>connector_success_rate；</w:t>
      </w:r>
    </w:p>
    <w:p>
      <w:pPr>
        <w:pStyle w:val="ListBullet"/>
        <w:numPr>
          <w:ilvl w:val="0"/>
          <w:numId w:val="10"/>
        </w:numPr>
      </w:pPr>
      <w:r>
        <w:t>connector_latency_ms；</w:t>
      </w:r>
    </w:p>
    <w:p>
      <w:pPr>
        <w:pStyle w:val="ListBullet"/>
        <w:numPr>
          <w:ilvl w:val="0"/>
          <w:numId w:val="10"/>
        </w:numPr>
      </w:pPr>
      <w:r>
        <w:t>connector_rate_limit_total；</w:t>
      </w:r>
    </w:p>
    <w:p>
      <w:pPr>
        <w:pStyle w:val="ListBullet"/>
        <w:numPr>
          <w:ilvl w:val="0"/>
          <w:numId w:val="10"/>
        </w:numPr>
      </w:pPr>
      <w:r>
        <w:t>connector_retry_total；</w:t>
      </w:r>
    </w:p>
    <w:p>
      <w:pPr>
        <w:pStyle w:val="ListBullet"/>
        <w:numPr>
          <w:ilvl w:val="0"/>
          <w:numId w:val="10"/>
        </w:numPr>
      </w:pPr>
      <w:r>
        <w:t>connector_unknown_total；</w:t>
      </w:r>
    </w:p>
    <w:p>
      <w:pPr>
        <w:pStyle w:val="ListBullet"/>
        <w:numPr>
          <w:ilvl w:val="0"/>
          <w:numId w:val="10"/>
        </w:numPr>
      </w:pPr>
      <w:r>
        <w:t>connector_dead_letter_total；</w:t>
      </w:r>
    </w:p>
    <w:p>
      <w:pPr>
        <w:pStyle w:val="ListBullet"/>
        <w:numPr>
          <w:ilvl w:val="0"/>
          <w:numId w:val="10"/>
        </w:numPr>
      </w:pPr>
      <w:r>
        <w:t>connector_inbox_lag；</w:t>
      </w:r>
    </w:p>
    <w:p>
      <w:pPr>
        <w:pStyle w:val="ListBullet"/>
        <w:numPr>
          <w:ilvl w:val="0"/>
          <w:numId w:val="10"/>
        </w:numPr>
      </w:pPr>
      <w:r>
        <w:t>connector_job_backlog；</w:t>
      </w:r>
    </w:p>
    <w:p>
      <w:pPr>
        <w:pStyle w:val="ListBullet"/>
        <w:numPr>
          <w:ilvl w:val="0"/>
          <w:numId w:val="10"/>
        </w:numPr>
      </w:pPr>
      <w:r>
        <w:t>mapping_conflict_total；</w:t>
      </w:r>
    </w:p>
    <w:p>
      <w:pPr>
        <w:pStyle w:val="ListBullet"/>
        <w:numPr>
          <w:ilvl w:val="0"/>
          <w:numId w:val="10"/>
        </w:numPr>
      </w:pPr>
      <w:r>
        <w:t>auth_expiry_seconds；</w:t>
      </w:r>
    </w:p>
    <w:p>
      <w:pPr>
        <w:pStyle w:val="ListBullet"/>
        <w:numPr>
          <w:ilvl w:val="0"/>
          <w:numId w:val="10"/>
        </w:numPr>
      </w:pPr>
      <w:r>
        <w:t>reconciliation_difference_minor。</w:t>
      </w:r>
    </w:p>
    <w:p>
      <w:r>
        <w:t>标签控制 tenant、connector_code、operation、result，不以 order_id 作为高基数标签。</w:t>
      </w:r>
    </w:p>
    <w:p>
      <w:pPr>
        <w:pStyle w:val="Heading2"/>
      </w:pPr>
      <w:r>
        <w:t>18.2 Trace</w:t>
      </w:r>
    </w:p>
    <w:p>
      <w:r>
        <w:t>贯穿：</w:t>
      </w:r>
    </w:p>
    <w:p>
      <w:pPr>
        <w:pStyle w:val="ListBullet"/>
        <w:numPr>
          <w:ilvl w:val="0"/>
          <w:numId w:val="10"/>
        </w:numPr>
      </w:pPr>
      <w:r>
        <w:t>external_event_id；</w:t>
      </w:r>
    </w:p>
    <w:p>
      <w:pPr>
        <w:pStyle w:val="ListBullet"/>
        <w:numPr>
          <w:ilvl w:val="0"/>
          <w:numId w:val="10"/>
        </w:numPr>
      </w:pPr>
      <w:r>
        <w:t>raw_message_id；</w:t>
      </w:r>
    </w:p>
    <w:p>
      <w:pPr>
        <w:pStyle w:val="ListBullet"/>
        <w:numPr>
          <w:ilvl w:val="0"/>
          <w:numId w:val="10"/>
        </w:numPr>
      </w:pPr>
      <w:r>
        <w:t>internal event_id；</w:t>
      </w:r>
    </w:p>
    <w:p>
      <w:pPr>
        <w:pStyle w:val="ListBullet"/>
        <w:numPr>
          <w:ilvl w:val="0"/>
          <w:numId w:val="10"/>
        </w:numPr>
      </w:pPr>
      <w:r>
        <w:t>command_id；</w:t>
      </w:r>
    </w:p>
    <w:p>
      <w:pPr>
        <w:pStyle w:val="ListBullet"/>
        <w:numPr>
          <w:ilvl w:val="0"/>
          <w:numId w:val="10"/>
        </w:numPr>
      </w:pPr>
      <w:r>
        <w:t>order/payment/refund ID；</w:t>
      </w:r>
    </w:p>
    <w:p>
      <w:pPr>
        <w:pStyle w:val="ListBullet"/>
        <w:numPr>
          <w:ilvl w:val="0"/>
          <w:numId w:val="10"/>
        </w:numPr>
      </w:pPr>
      <w:r>
        <w:t>external request/response ID。</w:t>
      </w:r>
    </w:p>
    <w:p>
      <w:r>
        <w:t>trace 不记录 secret 和完整敏感报文。</w:t>
      </w:r>
    </w:p>
    <w:p>
      <w:pPr>
        <w:pStyle w:val="Heading2"/>
      </w:pPr>
      <w:r>
        <w:t>18.3 健康</w:t>
      </w:r>
    </w:p>
    <w:p>
      <w:r>
        <w:t>连接器健康包含：</w:t>
      </w:r>
    </w:p>
    <w:p>
      <w:pPr>
        <w:pStyle w:val="ListBullet"/>
        <w:numPr>
          <w:ilvl w:val="0"/>
          <w:numId w:val="10"/>
        </w:numPr>
      </w:pPr>
      <w:r>
        <w:t>AUTH；</w:t>
      </w:r>
    </w:p>
    <w:p>
      <w:pPr>
        <w:pStyle w:val="ListBullet"/>
        <w:numPr>
          <w:ilvl w:val="0"/>
          <w:numId w:val="10"/>
        </w:numPr>
      </w:pPr>
      <w:r>
        <w:t>API；</w:t>
      </w:r>
    </w:p>
    <w:p>
      <w:pPr>
        <w:pStyle w:val="ListBullet"/>
        <w:numPr>
          <w:ilvl w:val="0"/>
          <w:numId w:val="10"/>
        </w:numPr>
      </w:pPr>
      <w:r>
        <w:t>WEBHOOK；</w:t>
      </w:r>
    </w:p>
    <w:p>
      <w:pPr>
        <w:pStyle w:val="ListBullet"/>
        <w:numPr>
          <w:ilvl w:val="0"/>
          <w:numId w:val="10"/>
        </w:numPr>
      </w:pPr>
      <w:r>
        <w:t>MAPPING；</w:t>
      </w:r>
    </w:p>
    <w:p>
      <w:pPr>
        <w:pStyle w:val="ListBullet"/>
        <w:numPr>
          <w:ilvl w:val="0"/>
          <w:numId w:val="10"/>
        </w:numPr>
      </w:pPr>
      <w:r>
        <w:t>BACKLOG；</w:t>
      </w:r>
    </w:p>
    <w:p>
      <w:pPr>
        <w:pStyle w:val="ListBullet"/>
        <w:numPr>
          <w:ilvl w:val="0"/>
          <w:numId w:val="10"/>
        </w:numPr>
      </w:pPr>
      <w:r>
        <w:t>RECONCILIATION。</w:t>
      </w:r>
    </w:p>
    <w:p>
      <w:r>
        <w:t>总体状态是最严重子项，但工作台可展开原因。</w:t>
      </w:r>
    </w:p>
    <w:p>
      <w:pPr>
        <w:pStyle w:val="Heading1"/>
      </w:pPr>
      <w:r>
        <w:t>十九、SDK 开发流程</w:t>
      </w:r>
    </w:p>
    <w:p>
      <w:pPr>
        <w:pStyle w:val="Heading2"/>
      </w:pPr>
      <w:r>
        <w:t>19.1 创建</w:t>
      </w:r>
    </w:p>
    <w:p>
      <w:pPr>
        <w:pStyle w:val="ListNumber"/>
        <w:numPr>
          <w:ilvl w:val="0"/>
          <w:numId w:val="11"/>
        </w:numPr>
      </w:pPr>
      <w:r>
        <w:t>登记 ConnectorDefinition 和数据分类。</w:t>
      </w:r>
    </w:p>
    <w:p>
      <w:pPr>
        <w:pStyle w:val="ListNumber"/>
        <w:numPr>
          <w:ilvl w:val="0"/>
          <w:numId w:val="11"/>
        </w:numPr>
      </w:pPr>
      <w:r>
        <w:t>选择 capability。</w:t>
      </w:r>
    </w:p>
    <w:p>
      <w:pPr>
        <w:pStyle w:val="ListNumber"/>
        <w:numPr>
          <w:ilvl w:val="0"/>
          <w:numId w:val="11"/>
        </w:numPr>
      </w:pPr>
      <w:r>
        <w:t>生成 Adapter 模板和 Schema。</w:t>
      </w:r>
    </w:p>
    <w:p>
      <w:pPr>
        <w:pStyle w:val="ListNumber"/>
        <w:numPr>
          <w:ilvl w:val="0"/>
          <w:numId w:val="11"/>
        </w:numPr>
      </w:pPr>
      <w:r>
        <w:t>实现 Auth/Webhook/Operation handlers。</w:t>
      </w:r>
    </w:p>
    <w:p>
      <w:pPr>
        <w:pStyle w:val="ListNumber"/>
        <w:numPr>
          <w:ilvl w:val="0"/>
          <w:numId w:val="11"/>
        </w:numPr>
      </w:pPr>
      <w:r>
        <w:t>完成 mapping、错误映射和限流。</w:t>
      </w:r>
    </w:p>
    <w:p>
      <w:pPr>
        <w:pStyle w:val="ListNumber"/>
        <w:numPr>
          <w:ilvl w:val="0"/>
          <w:numId w:val="11"/>
        </w:numPr>
      </w:pPr>
      <w:r>
        <w:t>运行契约测试和外部沙箱测试。</w:t>
      </w:r>
    </w:p>
    <w:p>
      <w:pPr>
        <w:pStyle w:val="ListNumber"/>
        <w:numPr>
          <w:ilvl w:val="0"/>
          <w:numId w:val="11"/>
        </w:numPr>
      </w:pPr>
      <w:r>
        <w:t>完成安全、许可证和隐私评审。</w:t>
      </w:r>
    </w:p>
    <w:p>
      <w:pPr>
        <w:pStyle w:val="ListNumber"/>
        <w:numPr>
          <w:ilvl w:val="0"/>
          <w:numId w:val="11"/>
        </w:numPr>
      </w:pPr>
      <w:r>
        <w:t>灰度到内部租户/门店。</w:t>
      </w:r>
    </w:p>
    <w:p>
      <w:pPr>
        <w:pStyle w:val="ListNumber"/>
        <w:numPr>
          <w:ilvl w:val="0"/>
          <w:numId w:val="11"/>
        </w:numPr>
      </w:pPr>
      <w:r>
        <w:t>生产 shadow/低流量运行。</w:t>
      </w:r>
    </w:p>
    <w:p>
      <w:pPr>
        <w:pStyle w:val="ListNumber"/>
        <w:numPr>
          <w:ilvl w:val="0"/>
          <w:numId w:val="11"/>
        </w:numPr>
      </w:pPr>
      <w:r>
        <w:t>认证发布。</w:t>
      </w:r>
    </w:p>
    <w:p>
      <w:pPr>
        <w:pStyle w:val="Heading2"/>
      </w:pPr>
      <w:r>
        <w:t>19.2 代码门禁</w:t>
      </w:r>
    </w:p>
    <w:p>
      <w:pPr>
        <w:pStyle w:val="ListBullet"/>
        <w:numPr>
          <w:ilvl w:val="0"/>
          <w:numId w:val="10"/>
        </w:numPr>
      </w:pPr>
      <w:r>
        <w:t>不跨域 Repository；</w:t>
      </w:r>
    </w:p>
    <w:p>
      <w:pPr>
        <w:pStyle w:val="ListBullet"/>
        <w:numPr>
          <w:ilvl w:val="0"/>
          <w:numId w:val="10"/>
        </w:numPr>
      </w:pPr>
      <w:r>
        <w:t>不明文 secret；</w:t>
      </w:r>
    </w:p>
    <w:p>
      <w:pPr>
        <w:pStyle w:val="ListBullet"/>
        <w:numPr>
          <w:ilvl w:val="0"/>
          <w:numId w:val="10"/>
        </w:numPr>
      </w:pPr>
      <w:r>
        <w:t>所有 HTTP 有 timeout；</w:t>
      </w:r>
    </w:p>
    <w:p>
      <w:pPr>
        <w:pStyle w:val="ListBullet"/>
        <w:numPr>
          <w:ilvl w:val="0"/>
          <w:numId w:val="10"/>
        </w:numPr>
      </w:pPr>
      <w:r>
        <w:t>所有业务写有幂等键；</w:t>
      </w:r>
    </w:p>
    <w:p>
      <w:pPr>
        <w:pStyle w:val="ListBullet"/>
        <w:numPr>
          <w:ilvl w:val="0"/>
          <w:numId w:val="10"/>
        </w:numPr>
      </w:pPr>
      <w:r>
        <w:t>所有外部 ID 当字符串；</w:t>
      </w:r>
    </w:p>
    <w:p>
      <w:pPr>
        <w:pStyle w:val="ListBullet"/>
        <w:numPr>
          <w:ilvl w:val="0"/>
          <w:numId w:val="10"/>
        </w:numPr>
      </w:pPr>
      <w:r>
        <w:t>金额不用浮点；</w:t>
      </w:r>
    </w:p>
    <w:p>
      <w:pPr>
        <w:pStyle w:val="ListBullet"/>
        <w:numPr>
          <w:ilvl w:val="0"/>
          <w:numId w:val="10"/>
        </w:numPr>
      </w:pPr>
      <w:r>
        <w:t>未知态有查询；</w:t>
      </w:r>
    </w:p>
    <w:p>
      <w:pPr>
        <w:pStyle w:val="ListBullet"/>
        <w:numPr>
          <w:ilvl w:val="0"/>
          <w:numId w:val="10"/>
        </w:numPr>
      </w:pPr>
      <w:r>
        <w:t>429 有限流；</w:t>
      </w:r>
    </w:p>
    <w:p>
      <w:pPr>
        <w:pStyle w:val="ListBullet"/>
        <w:numPr>
          <w:ilvl w:val="0"/>
          <w:numId w:val="10"/>
        </w:numPr>
      </w:pPr>
      <w:r>
        <w:t>日志脱敏；</w:t>
      </w:r>
    </w:p>
    <w:p>
      <w:pPr>
        <w:pStyle w:val="ListBullet"/>
        <w:numPr>
          <w:ilvl w:val="0"/>
          <w:numId w:val="10"/>
        </w:numPr>
      </w:pPr>
      <w:r>
        <w:t>Schema 和契约测试通过；</w:t>
      </w:r>
    </w:p>
    <w:p>
      <w:pPr>
        <w:pStyle w:val="ListBullet"/>
        <w:numPr>
          <w:ilvl w:val="0"/>
          <w:numId w:val="10"/>
        </w:numPr>
      </w:pPr>
      <w:r>
        <w:t>SBOM 和高危依赖扫描通过。</w:t>
      </w:r>
    </w:p>
    <w:p>
      <w:pPr>
        <w:pStyle w:val="Heading2"/>
      </w:pPr>
      <w:r>
        <w:t>19.3 模拟器</w:t>
      </w:r>
    </w:p>
    <w:p>
      <w:r>
        <w:t>SDK 提供 FakeConnectorServer：</w:t>
      </w:r>
    </w:p>
    <w:p>
      <w:pPr>
        <w:pStyle w:val="ListBullet"/>
        <w:numPr>
          <w:ilvl w:val="0"/>
          <w:numId w:val="10"/>
        </w:numPr>
      </w:pPr>
      <w:r>
        <w:t>成功；</w:t>
      </w:r>
    </w:p>
    <w:p>
      <w:pPr>
        <w:pStyle w:val="ListBullet"/>
        <w:numPr>
          <w:ilvl w:val="0"/>
          <w:numId w:val="10"/>
        </w:numPr>
      </w:pPr>
      <w:r>
        <w:t>429/5xx；</w:t>
      </w:r>
    </w:p>
    <w:p>
      <w:pPr>
        <w:pStyle w:val="ListBullet"/>
        <w:numPr>
          <w:ilvl w:val="0"/>
          <w:numId w:val="10"/>
        </w:numPr>
      </w:pPr>
      <w:r>
        <w:t>延迟/超时；</w:t>
      </w:r>
    </w:p>
    <w:p>
      <w:pPr>
        <w:pStyle w:val="ListBullet"/>
        <w:numPr>
          <w:ilvl w:val="0"/>
          <w:numId w:val="10"/>
        </w:numPr>
      </w:pPr>
      <w:r>
        <w:t>回调重复、乱序、签名错误；</w:t>
      </w:r>
    </w:p>
    <w:p>
      <w:pPr>
        <w:pStyle w:val="ListBullet"/>
        <w:numPr>
          <w:ilvl w:val="0"/>
          <w:numId w:val="10"/>
        </w:numPr>
      </w:pPr>
      <w:r>
        <w:t>分页重复/缺失；</w:t>
      </w:r>
    </w:p>
    <w:p>
      <w:pPr>
        <w:pStyle w:val="ListBullet"/>
        <w:numPr>
          <w:ilvl w:val="0"/>
          <w:numId w:val="10"/>
        </w:numPr>
      </w:pPr>
      <w:r>
        <w:t>Token 过期；</w:t>
      </w:r>
    </w:p>
    <w:p>
      <w:pPr>
        <w:pStyle w:val="ListBullet"/>
        <w:numPr>
          <w:ilvl w:val="0"/>
          <w:numId w:val="10"/>
        </w:numPr>
      </w:pPr>
      <w:r>
        <w:t>部分成功；</w:t>
      </w:r>
    </w:p>
    <w:p>
      <w:pPr>
        <w:pStyle w:val="ListBullet"/>
        <w:numPr>
          <w:ilvl w:val="0"/>
          <w:numId w:val="10"/>
        </w:numPr>
      </w:pPr>
      <w:r>
        <w:t>状态晚到；</w:t>
      </w:r>
    </w:p>
    <w:p>
      <w:pPr>
        <w:pStyle w:val="ListBullet"/>
        <w:numPr>
          <w:ilvl w:val="0"/>
          <w:numId w:val="10"/>
        </w:numPr>
      </w:pPr>
      <w:r>
        <w:t>大报文和非法字段。</w:t>
      </w:r>
    </w:p>
    <w:p>
      <w:pPr>
        <w:pStyle w:val="Heading1"/>
      </w:pPr>
      <w:r>
        <w:t>二十、连接器认证</w:t>
      </w:r>
    </w:p>
    <w:p>
      <w:pPr>
        <w:pStyle w:val="Heading2"/>
      </w:pPr>
      <w:r>
        <w:t>20.1 级别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3557"/>
        <w:gridCol w:w="5803"/>
      </w:tblGrid>
      <w:tr>
        <w:trPr>
          <w:cantSplit/>
          <w:tblHeader w:val="true"/>
        </w:trPr>
        <w:tc>
          <w:tcPr>
            <w:tcW w:type="dxa" w:w="35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9"/>
              </w:rPr>
              <w:t>级别</w:t>
            </w:r>
          </w:p>
        </w:tc>
        <w:tc>
          <w:tcPr>
            <w:tcW w:type="dxa" w:w="58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9"/>
              </w:rPr>
              <w:t>含义</w:t>
            </w:r>
          </w:p>
        </w:tc>
      </w:tr>
      <w:tr>
        <w:trPr>
          <w:cantSplit/>
        </w:trPr>
        <w:tc>
          <w:tcPr>
            <w:tcW w:type="dxa" w:w="35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DEV</w:t>
            </w:r>
          </w:p>
        </w:tc>
        <w:tc>
          <w:tcPr>
            <w:tcW w:type="dxa" w:w="58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本地/沙箱开发</w:t>
            </w:r>
          </w:p>
        </w:tc>
      </w:tr>
      <w:tr>
        <w:trPr>
          <w:cantSplit/>
        </w:trPr>
        <w:tc>
          <w:tcPr>
            <w:tcW w:type="dxa" w:w="35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SANDBOX_VERIFIED</w:t>
            </w:r>
          </w:p>
        </w:tc>
        <w:tc>
          <w:tcPr>
            <w:tcW w:type="dxa" w:w="58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外部沙箱通过</w:t>
            </w:r>
          </w:p>
        </w:tc>
      </w:tr>
      <w:tr>
        <w:trPr>
          <w:cantSplit/>
        </w:trPr>
        <w:tc>
          <w:tcPr>
            <w:tcW w:type="dxa" w:w="35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PILOT</w:t>
            </w:r>
          </w:p>
        </w:tc>
        <w:tc>
          <w:tcPr>
            <w:tcW w:type="dxa" w:w="58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指定租户/门店试点</w:t>
            </w:r>
          </w:p>
        </w:tc>
      </w:tr>
      <w:tr>
        <w:trPr>
          <w:cantSplit/>
        </w:trPr>
        <w:tc>
          <w:tcPr>
            <w:tcW w:type="dxa" w:w="35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COMMERCIAL</w:t>
            </w:r>
          </w:p>
        </w:tc>
        <w:tc>
          <w:tcPr>
            <w:tcW w:type="dxa" w:w="58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商业发布</w:t>
            </w:r>
          </w:p>
        </w:tc>
      </w:tr>
      <w:tr>
        <w:trPr>
          <w:cantSplit/>
        </w:trPr>
        <w:tc>
          <w:tcPr>
            <w:tcW w:type="dxa" w:w="35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SUSPENDED</w:t>
            </w:r>
          </w:p>
        </w:tc>
        <w:tc>
          <w:tcPr>
            <w:tcW w:type="dxa" w:w="58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暂停</w:t>
            </w:r>
          </w:p>
        </w:tc>
      </w:tr>
      <w:tr>
        <w:trPr>
          <w:cantSplit/>
        </w:trPr>
        <w:tc>
          <w:tcPr>
            <w:tcW w:type="dxa" w:w="35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RETIRED</w:t>
            </w:r>
          </w:p>
        </w:tc>
        <w:tc>
          <w:tcPr>
            <w:tcW w:type="dxa" w:w="58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退役，只保留历史</w:t>
            </w:r>
          </w:p>
        </w:tc>
      </w:tr>
    </w:tbl>
    <w:p>
      <w:pPr>
        <w:spacing w:before="0" w:after="40"/>
      </w:pPr>
    </w:p>
    <w:p>
      <w:pPr>
        <w:pStyle w:val="Heading2"/>
      </w:pPr>
      <w:r>
        <w:t>20.2 COMMERCIAL 门禁</w:t>
      </w:r>
    </w:p>
    <w:p>
      <w:pPr>
        <w:pStyle w:val="ListBullet"/>
        <w:numPr>
          <w:ilvl w:val="0"/>
          <w:numId w:val="10"/>
        </w:numPr>
      </w:pPr>
      <w:r>
        <w:t>核心能力、错误和限流用例通过；</w:t>
      </w:r>
    </w:p>
    <w:p>
      <w:pPr>
        <w:pStyle w:val="ListBullet"/>
        <w:numPr>
          <w:ilvl w:val="0"/>
          <w:numId w:val="10"/>
        </w:numPr>
      </w:pPr>
      <w:r>
        <w:t>重复回调与幂等通过；</w:t>
      </w:r>
    </w:p>
    <w:p>
      <w:pPr>
        <w:pStyle w:val="ListBullet"/>
        <w:numPr>
          <w:ilvl w:val="0"/>
          <w:numId w:val="10"/>
        </w:numPr>
      </w:pPr>
      <w:r>
        <w:t>订单、金额、优惠和退款对账通过；</w:t>
      </w:r>
    </w:p>
    <w:p>
      <w:pPr>
        <w:pStyle w:val="ListBullet"/>
        <w:numPr>
          <w:ilvl w:val="0"/>
          <w:numId w:val="10"/>
        </w:numPr>
      </w:pPr>
      <w:r>
        <w:t>授权轮换和撤销通过；</w:t>
      </w:r>
    </w:p>
    <w:p>
      <w:pPr>
        <w:pStyle w:val="ListBullet"/>
        <w:numPr>
          <w:ilvl w:val="0"/>
          <w:numId w:val="10"/>
        </w:numPr>
      </w:pPr>
      <w:r>
        <w:t>回放和死信工作台可用；</w:t>
      </w:r>
    </w:p>
    <w:p>
      <w:pPr>
        <w:pStyle w:val="ListBullet"/>
        <w:numPr>
          <w:ilvl w:val="0"/>
          <w:numId w:val="10"/>
        </w:numPr>
      </w:pPr>
      <w:r>
        <w:t>监控、告警、Runbook 与责任人完整；</w:t>
      </w:r>
    </w:p>
    <w:p>
      <w:pPr>
        <w:pStyle w:val="ListBullet"/>
        <w:numPr>
          <w:ilvl w:val="0"/>
          <w:numId w:val="10"/>
        </w:numPr>
      </w:pPr>
      <w:r>
        <w:t>外部平台正式资质/应用审核完成；</w:t>
      </w:r>
    </w:p>
    <w:p>
      <w:pPr>
        <w:pStyle w:val="ListBullet"/>
        <w:numPr>
          <w:ilvl w:val="0"/>
          <w:numId w:val="10"/>
        </w:numPr>
      </w:pPr>
      <w:r>
        <w:t>数据处理协议和隐私评审完成；</w:t>
      </w:r>
    </w:p>
    <w:p>
      <w:pPr>
        <w:pStyle w:val="ListBullet"/>
        <w:numPr>
          <w:ilvl w:val="0"/>
          <w:numId w:val="10"/>
        </w:numPr>
      </w:pPr>
      <w:r>
        <w:t>试点期无未解决 P0/P1。</w:t>
      </w:r>
    </w:p>
    <w:p>
      <w:pPr>
        <w:pStyle w:val="Heading1"/>
      </w:pPr>
      <w:r>
        <w:t>二十一、错误码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3557"/>
        <w:gridCol w:w="5803"/>
      </w:tblGrid>
      <w:tr>
        <w:trPr>
          <w:cantSplit/>
          <w:tblHeader w:val="true"/>
        </w:trPr>
        <w:tc>
          <w:tcPr>
            <w:tcW w:type="dxa" w:w="35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9"/>
              </w:rPr>
              <w:t>错误码</w:t>
            </w:r>
          </w:p>
        </w:tc>
        <w:tc>
          <w:tcPr>
            <w:tcW w:type="dxa" w:w="58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9"/>
              </w:rPr>
              <w:t>含义</w:t>
            </w:r>
          </w:p>
        </w:tc>
      </w:tr>
      <w:tr>
        <w:trPr>
          <w:cantSplit/>
        </w:trPr>
        <w:tc>
          <w:tcPr>
            <w:tcW w:type="dxa" w:w="35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CONNECTOR_AUTH_EXPIRED</w:t>
            </w:r>
          </w:p>
        </w:tc>
        <w:tc>
          <w:tcPr>
            <w:tcW w:type="dxa" w:w="58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授权过期</w:t>
            </w:r>
          </w:p>
        </w:tc>
      </w:tr>
      <w:tr>
        <w:trPr>
          <w:cantSplit/>
        </w:trPr>
        <w:tc>
          <w:tcPr>
            <w:tcW w:type="dxa" w:w="35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CONNECTOR_AUTH_REVOKED</w:t>
            </w:r>
          </w:p>
        </w:tc>
        <w:tc>
          <w:tcPr>
            <w:tcW w:type="dxa" w:w="58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授权撤销</w:t>
            </w:r>
          </w:p>
        </w:tc>
      </w:tr>
      <w:tr>
        <w:trPr>
          <w:cantSplit/>
        </w:trPr>
        <w:tc>
          <w:tcPr>
            <w:tcW w:type="dxa" w:w="35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CONNECTOR_RATE_LIMITED</w:t>
            </w:r>
          </w:p>
        </w:tc>
        <w:tc>
          <w:tcPr>
            <w:tcW w:type="dxa" w:w="58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外部限流</w:t>
            </w:r>
          </w:p>
        </w:tc>
      </w:tr>
      <w:tr>
        <w:trPr>
          <w:cantSplit/>
        </w:trPr>
        <w:tc>
          <w:tcPr>
            <w:tcW w:type="dxa" w:w="35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CONNECTOR_TIMEOUT</w:t>
            </w:r>
          </w:p>
        </w:tc>
        <w:tc>
          <w:tcPr>
            <w:tcW w:type="dxa" w:w="58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外部超时</w:t>
            </w:r>
          </w:p>
        </w:tc>
      </w:tr>
      <w:tr>
        <w:trPr>
          <w:cantSplit/>
        </w:trPr>
        <w:tc>
          <w:tcPr>
            <w:tcW w:type="dxa" w:w="35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CONNECTOR_RESULT_UNKNOWN</w:t>
            </w:r>
          </w:p>
        </w:tc>
        <w:tc>
          <w:tcPr>
            <w:tcW w:type="dxa" w:w="58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结果未知</w:t>
            </w:r>
          </w:p>
        </w:tc>
      </w:tr>
      <w:tr>
        <w:trPr>
          <w:cantSplit/>
        </w:trPr>
        <w:tc>
          <w:tcPr>
            <w:tcW w:type="dxa" w:w="35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CONNECTOR_SCHEMA_INVALID</w:t>
            </w:r>
          </w:p>
        </w:tc>
        <w:tc>
          <w:tcPr>
            <w:tcW w:type="dxa" w:w="58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报文不符合 Schema</w:t>
            </w:r>
          </w:p>
        </w:tc>
      </w:tr>
      <w:tr>
        <w:trPr>
          <w:cantSplit/>
        </w:trPr>
        <w:tc>
          <w:tcPr>
            <w:tcW w:type="dxa" w:w="35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CONNECTOR_SIGNATURE_INVALID</w:t>
            </w:r>
          </w:p>
        </w:tc>
        <w:tc>
          <w:tcPr>
            <w:tcW w:type="dxa" w:w="58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签名错误</w:t>
            </w:r>
          </w:p>
        </w:tc>
      </w:tr>
      <w:tr>
        <w:trPr>
          <w:cantSplit/>
        </w:trPr>
        <w:tc>
          <w:tcPr>
            <w:tcW w:type="dxa" w:w="35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CONNECTOR_MAPPING_MISSING</w:t>
            </w:r>
          </w:p>
        </w:tc>
        <w:tc>
          <w:tcPr>
            <w:tcW w:type="dxa" w:w="58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缺少映射</w:t>
            </w:r>
          </w:p>
        </w:tc>
      </w:tr>
      <w:tr>
        <w:trPr>
          <w:cantSplit/>
        </w:trPr>
        <w:tc>
          <w:tcPr>
            <w:tcW w:type="dxa" w:w="35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CONNECTOR_MAPPING_CONFLICT</w:t>
            </w:r>
          </w:p>
        </w:tc>
        <w:tc>
          <w:tcPr>
            <w:tcW w:type="dxa" w:w="58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映射冲突</w:t>
            </w:r>
          </w:p>
        </w:tc>
      </w:tr>
      <w:tr>
        <w:trPr>
          <w:cantSplit/>
        </w:trPr>
        <w:tc>
          <w:tcPr>
            <w:tcW w:type="dxa" w:w="35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CONNECTOR_EXTERNAL_CONFLICT</w:t>
            </w:r>
          </w:p>
        </w:tc>
        <w:tc>
          <w:tcPr>
            <w:tcW w:type="dxa" w:w="58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外部版本/状态冲突</w:t>
            </w:r>
          </w:p>
        </w:tc>
      </w:tr>
      <w:tr>
        <w:trPr>
          <w:cantSplit/>
        </w:trPr>
        <w:tc>
          <w:tcPr>
            <w:tcW w:type="dxa" w:w="35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CONNECTOR_PARTIAL_FAILURE</w:t>
            </w:r>
          </w:p>
        </w:tc>
        <w:tc>
          <w:tcPr>
            <w:tcW w:type="dxa" w:w="58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批量部分失败</w:t>
            </w:r>
          </w:p>
        </w:tc>
      </w:tr>
      <w:tr>
        <w:trPr>
          <w:cantSplit/>
        </w:trPr>
        <w:tc>
          <w:tcPr>
            <w:tcW w:type="dxa" w:w="35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CONNECTOR_CAPABILITY_UNSUPPORTED</w:t>
            </w:r>
          </w:p>
        </w:tc>
        <w:tc>
          <w:tcPr>
            <w:tcW w:type="dxa" w:w="58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能力不支持</w:t>
            </w:r>
          </w:p>
        </w:tc>
      </w:tr>
      <w:tr>
        <w:trPr>
          <w:cantSplit/>
        </w:trPr>
        <w:tc>
          <w:tcPr>
            <w:tcW w:type="dxa" w:w="35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CONNECTOR_ADAPTER_INCOMPATIBLE</w:t>
            </w:r>
          </w:p>
        </w:tc>
        <w:tc>
          <w:tcPr>
            <w:tcW w:type="dxa" w:w="58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Adapter/SDK 不兼容</w:t>
            </w:r>
          </w:p>
        </w:tc>
      </w:tr>
      <w:tr>
        <w:trPr>
          <w:cantSplit/>
        </w:trPr>
        <w:tc>
          <w:tcPr>
            <w:tcW w:type="dxa" w:w="35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CONNECTOR_PAUSED</w:t>
            </w:r>
          </w:p>
        </w:tc>
        <w:tc>
          <w:tcPr>
            <w:tcW w:type="dxa" w:w="58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实例暂停</w:t>
            </w:r>
          </w:p>
        </w:tc>
      </w:tr>
      <w:tr>
        <w:trPr>
          <w:cantSplit/>
        </w:trPr>
        <w:tc>
          <w:tcPr>
            <w:tcW w:type="dxa" w:w="35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CONNECTOR_FINAL_REJECTED</w:t>
            </w:r>
          </w:p>
        </w:tc>
        <w:tc>
          <w:tcPr>
            <w:tcW w:type="dxa" w:w="58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永久拒绝</w:t>
            </w:r>
          </w:p>
        </w:tc>
      </w:tr>
    </w:tbl>
    <w:p>
      <w:pPr>
        <w:spacing w:before="0" w:after="40"/>
      </w:pPr>
    </w:p>
    <w:p>
      <w:pPr>
        <w:pStyle w:val="Heading1"/>
      </w:pPr>
      <w:r>
        <w:t>二十二、验收测试</w:t>
      </w:r>
    </w:p>
    <w:p>
      <w:pPr>
        <w:pStyle w:val="Heading2"/>
      </w:pPr>
      <w:r>
        <w:t>22.1 契约</w:t>
      </w:r>
    </w:p>
    <w:p>
      <w:pPr>
        <w:pStyle w:val="ListBullet"/>
        <w:numPr>
          <w:ilvl w:val="0"/>
          <w:numId w:val="10"/>
        </w:numPr>
      </w:pPr>
      <w:r>
        <w:t>每个 Schema 正反样例；</w:t>
      </w:r>
    </w:p>
    <w:p>
      <w:pPr>
        <w:pStyle w:val="ListBullet"/>
        <w:numPr>
          <w:ilvl w:val="0"/>
          <w:numId w:val="10"/>
        </w:numPr>
      </w:pPr>
      <w:r>
        <w:t>未知字段和枚举；</w:t>
      </w:r>
    </w:p>
    <w:p>
      <w:pPr>
        <w:pStyle w:val="ListBullet"/>
        <w:numPr>
          <w:ilvl w:val="0"/>
          <w:numId w:val="10"/>
        </w:numPr>
      </w:pPr>
      <w:r>
        <w:t>ULID、tenant_id VARCHAR(20)；</w:t>
      </w:r>
    </w:p>
    <w:p>
      <w:pPr>
        <w:pStyle w:val="ListBullet"/>
        <w:numPr>
          <w:ilvl w:val="0"/>
          <w:numId w:val="10"/>
        </w:numPr>
      </w:pPr>
      <w:r>
        <w:t>Money minor 与 Decimal 数量；</w:t>
      </w:r>
    </w:p>
    <w:p>
      <w:pPr>
        <w:pStyle w:val="ListBullet"/>
        <w:numPr>
          <w:ilvl w:val="0"/>
          <w:numId w:val="10"/>
        </w:numPr>
      </w:pPr>
      <w:r>
        <w:t>时间和时区；</w:t>
      </w:r>
    </w:p>
    <w:p>
      <w:pPr>
        <w:pStyle w:val="ListBullet"/>
        <w:numPr>
          <w:ilvl w:val="0"/>
          <w:numId w:val="10"/>
        </w:numPr>
      </w:pPr>
      <w:r>
        <w:t>扩展命名空间；</w:t>
      </w:r>
    </w:p>
    <w:p>
      <w:pPr>
        <w:pStyle w:val="ListBullet"/>
        <w:numPr>
          <w:ilvl w:val="0"/>
          <w:numId w:val="10"/>
        </w:numPr>
      </w:pPr>
      <w:r>
        <w:t>event version；</w:t>
      </w:r>
    </w:p>
    <w:p>
      <w:pPr>
        <w:pStyle w:val="ListBullet"/>
        <w:numPr>
          <w:ilvl w:val="0"/>
          <w:numId w:val="10"/>
        </w:numPr>
      </w:pPr>
      <w:r>
        <w:t>相同输入稳定 payload_hash。</w:t>
      </w:r>
    </w:p>
    <w:p>
      <w:pPr>
        <w:pStyle w:val="Heading2"/>
      </w:pPr>
      <w:r>
        <w:t>22.2 可靠性</w:t>
      </w:r>
    </w:p>
    <w:p>
      <w:pPr>
        <w:pStyle w:val="ListNumber"/>
        <w:numPr>
          <w:ilvl w:val="0"/>
          <w:numId w:val="11"/>
        </w:numPr>
      </w:pPr>
      <w:r>
        <w:t>回调重复 100 次。</w:t>
      </w:r>
    </w:p>
    <w:p>
      <w:pPr>
        <w:pStyle w:val="ListNumber"/>
        <w:numPr>
          <w:ilvl w:val="0"/>
          <w:numId w:val="11"/>
        </w:numPr>
      </w:pPr>
      <w:r>
        <w:t>回调先于 API 响应。</w:t>
      </w:r>
    </w:p>
    <w:p>
      <w:pPr>
        <w:pStyle w:val="ListNumber"/>
        <w:numPr>
          <w:ilvl w:val="0"/>
          <w:numId w:val="11"/>
        </w:numPr>
      </w:pPr>
      <w:r>
        <w:t>外发成功但响应丢失。</w:t>
      </w:r>
    </w:p>
    <w:p>
      <w:pPr>
        <w:pStyle w:val="ListNumber"/>
        <w:numPr>
          <w:ilvl w:val="0"/>
          <w:numId w:val="11"/>
        </w:numPr>
      </w:pPr>
      <w:r>
        <w:t>Token 在请求中途过期。</w:t>
      </w:r>
    </w:p>
    <w:p>
      <w:pPr>
        <w:pStyle w:val="ListNumber"/>
        <w:numPr>
          <w:ilvl w:val="0"/>
          <w:numId w:val="11"/>
        </w:numPr>
      </w:pPr>
      <w:r>
        <w:t>429 带/不带 Retry-After。</w:t>
      </w:r>
    </w:p>
    <w:p>
      <w:pPr>
        <w:pStyle w:val="ListNumber"/>
        <w:numPr>
          <w:ilvl w:val="0"/>
          <w:numId w:val="11"/>
        </w:numPr>
      </w:pPr>
      <w:r>
        <w:t>批量 100 条部分成功。</w:t>
      </w:r>
    </w:p>
    <w:p>
      <w:pPr>
        <w:pStyle w:val="ListNumber"/>
        <w:numPr>
          <w:ilvl w:val="0"/>
          <w:numId w:val="11"/>
        </w:numPr>
      </w:pPr>
      <w:r>
        <w:t>任务数据库提交后进程崩溃。</w:t>
      </w:r>
    </w:p>
    <w:p>
      <w:pPr>
        <w:pStyle w:val="ListNumber"/>
        <w:numPr>
          <w:ilvl w:val="0"/>
          <w:numId w:val="11"/>
        </w:numPr>
      </w:pPr>
      <w:r>
        <w:t>消息中间件不可用。</w:t>
      </w:r>
    </w:p>
    <w:p>
      <w:pPr>
        <w:pStyle w:val="ListNumber"/>
        <w:numPr>
          <w:ilvl w:val="0"/>
          <w:numId w:val="11"/>
        </w:numPr>
      </w:pPr>
      <w:r>
        <w:t>暂停一小时后恢复积压。</w:t>
      </w:r>
    </w:p>
    <w:p>
      <w:pPr>
        <w:pStyle w:val="ListNumber"/>
        <w:numPr>
          <w:ilvl w:val="0"/>
          <w:numId w:val="11"/>
        </w:numPr>
      </w:pPr>
      <w:r>
        <w:t>死信人工修复并回放。</w:t>
      </w:r>
    </w:p>
    <w:p>
      <w:pPr>
        <w:pStyle w:val="Heading2"/>
      </w:pPr>
      <w:r>
        <w:t>22.3 业务</w:t>
      </w:r>
    </w:p>
    <w:p>
      <w:pPr>
        <w:pStyle w:val="ListBullet"/>
        <w:numPr>
          <w:ilvl w:val="0"/>
          <w:numId w:val="10"/>
        </w:numPr>
      </w:pPr>
      <w:r>
        <w:t>商品全量/增量/删除；</w:t>
      </w:r>
    </w:p>
    <w:p>
      <w:pPr>
        <w:pStyle w:val="ListBullet"/>
        <w:numPr>
          <w:ilvl w:val="0"/>
          <w:numId w:val="10"/>
        </w:numPr>
      </w:pPr>
      <w:r>
        <w:t>价格定时生效；</w:t>
      </w:r>
    </w:p>
    <w:p>
      <w:pPr>
        <w:pStyle w:val="ListBullet"/>
        <w:numPr>
          <w:ilvl w:val="0"/>
          <w:numId w:val="10"/>
        </w:numPr>
      </w:pPr>
      <w:r>
        <w:t>库存售罄高优先级；</w:t>
      </w:r>
    </w:p>
    <w:p>
      <w:pPr>
        <w:pStyle w:val="ListBullet"/>
        <w:numPr>
          <w:ilvl w:val="0"/>
          <w:numId w:val="10"/>
        </w:numPr>
      </w:pPr>
      <w:r>
        <w:t>订单重复、改单、取消竞态；</w:t>
      </w:r>
    </w:p>
    <w:p>
      <w:pPr>
        <w:pStyle w:val="ListBullet"/>
        <w:numPr>
          <w:ilvl w:val="0"/>
          <w:numId w:val="10"/>
        </w:numPr>
      </w:pPr>
      <w:r>
        <w:t>缺映射商品；</w:t>
      </w:r>
    </w:p>
    <w:p>
      <w:pPr>
        <w:pStyle w:val="ListBullet"/>
        <w:numPr>
          <w:ilvl w:val="0"/>
          <w:numId w:val="10"/>
        </w:numPr>
      </w:pPr>
      <w:r>
        <w:t>平台/商户优惠承担；</w:t>
      </w:r>
    </w:p>
    <w:p>
      <w:pPr>
        <w:pStyle w:val="ListBullet"/>
        <w:numPr>
          <w:ilvl w:val="0"/>
          <w:numId w:val="10"/>
        </w:numPr>
      </w:pPr>
      <w:r>
        <w:t>部分退款和售后；</w:t>
      </w:r>
    </w:p>
    <w:p>
      <w:pPr>
        <w:pStyle w:val="ListBullet"/>
        <w:numPr>
          <w:ilvl w:val="0"/>
          <w:numId w:val="10"/>
        </w:numPr>
      </w:pPr>
      <w:r>
        <w:t>配送履约；</w:t>
      </w:r>
    </w:p>
    <w:p>
      <w:pPr>
        <w:pStyle w:val="ListBullet"/>
        <w:numPr>
          <w:ilvl w:val="0"/>
          <w:numId w:val="10"/>
        </w:numPr>
      </w:pPr>
      <w:r>
        <w:t>结算账单差异；</w:t>
      </w:r>
    </w:p>
    <w:p>
      <w:pPr>
        <w:pStyle w:val="ListBullet"/>
        <w:numPr>
          <w:ilvl w:val="0"/>
          <w:numId w:val="10"/>
        </w:numPr>
      </w:pPr>
      <w:r>
        <w:t>鲸熵汇与其他连接器并存且无特殊核心分支。</w:t>
      </w:r>
    </w:p>
    <w:p>
      <w:pPr>
        <w:pStyle w:val="Heading2"/>
      </w:pPr>
      <w:r>
        <w:t>22.4 安全</w:t>
      </w:r>
    </w:p>
    <w:p>
      <w:pPr>
        <w:pStyle w:val="ListBullet"/>
        <w:numPr>
          <w:ilvl w:val="0"/>
          <w:numId w:val="10"/>
        </w:numPr>
      </w:pPr>
      <w:r>
        <w:t>签名伪造和重放；</w:t>
      </w:r>
    </w:p>
    <w:p>
      <w:pPr>
        <w:pStyle w:val="ListBullet"/>
        <w:numPr>
          <w:ilvl w:val="0"/>
          <w:numId w:val="10"/>
        </w:numPr>
      </w:pPr>
      <w:r>
        <w:t>SSRF；</w:t>
      </w:r>
    </w:p>
    <w:p>
      <w:pPr>
        <w:pStyle w:val="ListBullet"/>
        <w:numPr>
          <w:ilvl w:val="0"/>
          <w:numId w:val="10"/>
        </w:numPr>
      </w:pPr>
      <w:r>
        <w:t>恶意图片/HTML；</w:t>
      </w:r>
    </w:p>
    <w:p>
      <w:pPr>
        <w:pStyle w:val="ListBullet"/>
        <w:numPr>
          <w:ilvl w:val="0"/>
          <w:numId w:val="10"/>
        </w:numPr>
      </w:pPr>
      <w:r>
        <w:t>Secret 日志扫描；</w:t>
      </w:r>
    </w:p>
    <w:p>
      <w:pPr>
        <w:pStyle w:val="ListBullet"/>
        <w:numPr>
          <w:ilvl w:val="0"/>
          <w:numId w:val="10"/>
        </w:numPr>
      </w:pPr>
      <w:r>
        <w:t>跨租户 instance/mapping；</w:t>
      </w:r>
    </w:p>
    <w:p>
      <w:pPr>
        <w:pStyle w:val="ListBullet"/>
        <w:numPr>
          <w:ilvl w:val="0"/>
          <w:numId w:val="10"/>
        </w:numPr>
      </w:pPr>
      <w:r>
        <w:t>回调路由枚举；</w:t>
      </w:r>
    </w:p>
    <w:p>
      <w:pPr>
        <w:pStyle w:val="ListBullet"/>
        <w:numPr>
          <w:ilvl w:val="0"/>
          <w:numId w:val="10"/>
        </w:numPr>
      </w:pPr>
      <w:r>
        <w:t>大报文和压缩炸弹；</w:t>
      </w:r>
    </w:p>
    <w:p>
      <w:pPr>
        <w:pStyle w:val="ListBullet"/>
        <w:numPr>
          <w:ilvl w:val="0"/>
          <w:numId w:val="10"/>
        </w:numPr>
      </w:pPr>
      <w:r>
        <w:t>依赖高危漏洞；</w:t>
      </w:r>
    </w:p>
    <w:p>
      <w:pPr>
        <w:pStyle w:val="ListBullet"/>
        <w:numPr>
          <w:ilvl w:val="0"/>
          <w:numId w:val="10"/>
        </w:numPr>
      </w:pPr>
      <w:r>
        <w:t>未签名 Adapter；</w:t>
      </w:r>
    </w:p>
    <w:p>
      <w:pPr>
        <w:pStyle w:val="ListBullet"/>
        <w:numPr>
          <w:ilvl w:val="0"/>
          <w:numId w:val="10"/>
        </w:numPr>
      </w:pPr>
      <w:r>
        <w:t>权限 scope 超限。</w:t>
      </w:r>
    </w:p>
    <w:p>
      <w:pPr>
        <w:pStyle w:val="Heading1"/>
      </w:pPr>
      <w:r>
        <w:t>二十三、商业 V1 决策摘要</w:t>
      </w:r>
    </w:p>
    <w:p>
      <w:pPr>
        <w:pStyle w:val="ListNumber"/>
        <w:numPr>
          <w:ilvl w:val="0"/>
          <w:numId w:val="11"/>
        </w:numPr>
      </w:pPr>
      <w:r>
        <w:t>鲸熵汇与美团、抖音、京东、淘宝闪购一样，是连接器中心的普通连接器。</w:t>
      </w:r>
    </w:p>
    <w:p>
      <w:pPr>
        <w:pStyle w:val="ListNumber"/>
        <w:numPr>
          <w:ilvl w:val="0"/>
          <w:numId w:val="11"/>
        </w:numPr>
      </w:pPr>
      <w:r>
        <w:t>核心领域只接受标准命令和事件，不识别平台私有 DTO。</w:t>
      </w:r>
    </w:p>
    <w:p>
      <w:pPr>
        <w:pStyle w:val="ListNumber"/>
        <w:numPr>
          <w:ilvl w:val="0"/>
          <w:numId w:val="11"/>
        </w:numPr>
      </w:pPr>
      <w:r>
        <w:t>标准事件采用 CloudEvents 语义，Payload 使用 JSON Schema 2020-12。</w:t>
      </w:r>
    </w:p>
    <w:p>
      <w:pPr>
        <w:pStyle w:val="ListNumber"/>
        <w:numPr>
          <w:ilvl w:val="0"/>
          <w:numId w:val="11"/>
        </w:numPr>
      </w:pPr>
      <w:r>
        <w:t>tenant_id 为 VARCHAR(20)，内部聚合/事件使用 ULID，外部 ID 永远按字符串处理。</w:t>
      </w:r>
    </w:p>
    <w:p>
      <w:pPr>
        <w:pStyle w:val="ListNumber"/>
        <w:numPr>
          <w:ilvl w:val="0"/>
          <w:numId w:val="11"/>
        </w:numPr>
      </w:pPr>
      <w:r>
        <w:t>金额使用 minor integer，高精度单价与数量使用 Decimal 字符串。</w:t>
      </w:r>
    </w:p>
    <w:p>
      <w:pPr>
        <w:pStyle w:val="ListNumber"/>
        <w:numPr>
          <w:ilvl w:val="0"/>
          <w:numId w:val="11"/>
        </w:numPr>
      </w:pPr>
      <w:r>
        <w:t>回调先落原文与 Inbox，领域事务使用 Outbox；端到端幂等。</w:t>
      </w:r>
    </w:p>
    <w:p>
      <w:pPr>
        <w:pStyle w:val="ListNumber"/>
        <w:numPr>
          <w:ilvl w:val="0"/>
          <w:numId w:val="11"/>
        </w:numPr>
      </w:pPr>
      <w:r>
        <w:t>连接器运行时统一提供授权、HTTP、限流、重试、映射、死信和监控。</w:t>
      </w:r>
    </w:p>
    <w:p>
      <w:pPr>
        <w:pStyle w:val="ListNumber"/>
        <w:numPr>
          <w:ilvl w:val="0"/>
          <w:numId w:val="11"/>
        </w:numPr>
      </w:pPr>
      <w:r>
        <w:t>商业 V1 不允许租户上传任意 JAR，只运行平台签名和认证的 Adapter。</w:t>
      </w:r>
    </w:p>
    <w:p>
      <w:pPr>
        <w:pStyle w:val="ListNumber"/>
        <w:numPr>
          <w:ilvl w:val="0"/>
          <w:numId w:val="11"/>
        </w:numPr>
      </w:pPr>
      <w:r>
        <w:t>外部未知结果必须查询，不把超时直接当失败。</w:t>
      </w:r>
    </w:p>
    <w:p>
      <w:pPr>
        <w:pStyle w:val="ListNumber"/>
        <w:numPr>
          <w:ilvl w:val="0"/>
          <w:numId w:val="11"/>
        </w:numPr>
      </w:pPr>
      <w:r>
        <w:t>每个连接器需经过沙箱、试点和商业认证，并具备对账和退役方案。</w:t>
      </w:r>
    </w:p>
    <w:p>
      <w:r>
        <w:t>本规范批准后，Capability、Canonical Contract、事件信封、SDK SPI、错误码、幂等和认证流程成为商业 V1 冻结契约。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Calibri" w:hAnsi="Calibri" w:eastAsia="等线"/>
        <w:color w:val="667085"/>
        <w:sz w:val="17"/>
      </w:rPr>
      <w:t xml:space="preserve">第 </w:t>
    </w:r>
    <w:r>
      <w:rPr>
        <w:rFonts w:ascii="Calibri" w:hAnsi="Calibri" w:eastAsia="等线"/>
        <w:color w:val="667085"/>
        <w:sz w:val="17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Calibri" w:hAnsi="Calibri" w:eastAsia="等线"/>
        <w:color w:val="667085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等线"/>
        <w:color w:val="667085"/>
        <w:sz w:val="17"/>
      </w:rPr>
      <w:t>连接器型商业收银经营平台    |    连接器 SDK 与标准数据契约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Symbol" w:hAnsi="Symbol"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等线"/>
      <w:b w:val="0"/>
      <w:i w:val="0"/>
      <w:color w:val="20212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before="360" w:after="200"/>
      <w:outlineLvl w:val="0"/>
    </w:pPr>
    <w:rPr>
      <w:rFonts w:asciiTheme="majorHAnsi" w:eastAsiaTheme="majorEastAsia" w:hAnsiTheme="majorHAnsi" w:cstheme="majorBidi" w:ascii="Calibri" w:hAnsi="Calibri" w:eastAsia="等线"/>
      <w:b/>
      <w:bCs/>
      <w:i w:val="0"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等线"/>
      <w:b/>
      <w:bCs/>
      <w:i w:val="0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等线"/>
      <w:b/>
      <w:bCs/>
      <w:i w:val="0"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80" w:line="300" w:lineRule="auto"/>
      <w:ind w:left="540" w:hanging="271"/>
      <w:contextualSpacing/>
    </w:pPr>
    <w:rPr>
      <w:rFonts w:ascii="Calibri" w:hAnsi="Calibri" w:eastAsia="等线"/>
      <w:b w:val="0"/>
      <w:i w:val="0"/>
      <w:color w:val="202124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80" w:line="300" w:lineRule="auto"/>
      <w:ind w:left="540" w:hanging="271"/>
      <w:contextualSpacing/>
    </w:pPr>
    <w:rPr>
      <w:rFonts w:ascii="Calibri" w:hAnsi="Calibri" w:eastAsia="等线"/>
      <w:b w:val="0"/>
      <w:i w:val="0"/>
      <w:color w:val="202124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80" w:after="80"/>
    </w:pPr>
    <w:rPr>
      <w:rFonts w:ascii="Calibri" w:hAnsi="Calibri" w:eastAsia="等线"/>
      <w:b w:val="0"/>
      <w:bCs/>
      <w:i w:val="0"/>
      <w:color w:val="667085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连接器型商业收银经营平台：连接器 SDK 与标准数据契约 V1.0</dc:title>
  <dc:subject>领域模型、数据库设计、数据边界与研发验收</dc:subject>
  <dc:creator>jshPOS项目组</dc:creator>
  <cp:keywords>POS, 领域模型, 数据库, 账本, 多租户, ULID, Outbox</cp:keywords>
  <dc:description>详细设计规格版本 V1.0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