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60"/>
      </w:pPr>
      <w:r>
        <w:rPr>
          <w:rFonts w:ascii="Calibri" w:hAnsi="Calibri" w:eastAsia="等线"/>
          <w:b/>
          <w:color w:val="2E74B5"/>
          <w:sz w:val="20"/>
        </w:rPr>
        <w:t>PRODUCT REQUIREMENTS / SYSTEM BLUEPRINT</w:t>
      </w:r>
    </w:p>
    <w:p>
      <w:pPr>
        <w:spacing w:after="120"/>
      </w:pPr>
      <w:r>
        <w:rPr>
          <w:rFonts w:ascii="Calibri" w:hAnsi="Calibri" w:eastAsia="等线"/>
          <w:b/>
          <w:color w:val="17365D"/>
          <w:sz w:val="56"/>
        </w:rPr>
        <w:t>连接器型商业收银经营平台</w:t>
      </w:r>
    </w:p>
    <w:p>
      <w:pPr>
        <w:spacing w:after="400"/>
      </w:pPr>
      <w:r>
        <w:rPr>
          <w:rFonts w:ascii="Calibri" w:hAnsi="Calibri" w:eastAsia="等线"/>
          <w:b/>
          <w:color w:val="1F4D78"/>
          <w:sz w:val="32"/>
        </w:rPr>
        <w:t>完整功能规划与商用落地方案 V2.0</w:t>
      </w:r>
    </w:p>
    <w:p>
      <w:pPr>
        <w:spacing w:before="0" w:after="60" w:line="264" w:lineRule="auto"/>
      </w:pPr>
      <w:r>
        <w:rPr>
          <w:rFonts w:ascii="Calibri" w:hAnsi="Calibri" w:eastAsia="等线"/>
          <w:b/>
          <w:color w:val="202124"/>
          <w:sz w:val="21"/>
        </w:rPr>
        <w:t>文档性质：</w:t>
      </w:r>
      <w:r>
        <w:rPr>
          <w:rFonts w:ascii="Calibri" w:hAnsi="Calibri" w:eastAsia="等线"/>
          <w:color w:val="202124"/>
          <w:sz w:val="21"/>
        </w:rPr>
        <w:t>产品立项基线、总体需求规格、架构边界与商用验收依据</w:t>
      </w:r>
    </w:p>
    <w:p>
      <w:pPr>
        <w:spacing w:before="0" w:after="60" w:line="264" w:lineRule="auto"/>
      </w:pPr>
      <w:r>
        <w:rPr>
          <w:rFonts w:ascii="Calibri" w:hAnsi="Calibri" w:eastAsia="等线"/>
          <w:b/>
          <w:color w:val="202124"/>
          <w:sz w:val="21"/>
        </w:rPr>
        <w:t>适用范围：</w:t>
      </w:r>
      <w:r>
        <w:rPr>
          <w:rFonts w:ascii="Calibri" w:hAnsi="Calibri" w:eastAsia="等线"/>
          <w:color w:val="202124"/>
          <w:sz w:val="21"/>
        </w:rPr>
        <w:t>中国大陆零售门店、成长型连锁及相关本地生活业务</w:t>
      </w:r>
    </w:p>
    <w:p>
      <w:pPr>
        <w:spacing w:before="0" w:after="60" w:line="264" w:lineRule="auto"/>
      </w:pPr>
      <w:r>
        <w:rPr>
          <w:rFonts w:ascii="Calibri" w:hAnsi="Calibri" w:eastAsia="等线"/>
          <w:b/>
          <w:color w:val="202124"/>
          <w:sz w:val="21"/>
        </w:rPr>
        <w:t>核心模式：</w:t>
      </w:r>
      <w:r>
        <w:rPr>
          <w:rFonts w:ascii="Calibri" w:hAnsi="Calibri" w:eastAsia="等线"/>
          <w:color w:val="202124"/>
          <w:sz w:val="21"/>
        </w:rPr>
        <w:t>核心经营平台 + 标准连接器平台 + 外部业务系统</w:t>
      </w:r>
    </w:p>
    <w:p>
      <w:pPr>
        <w:spacing w:before="0" w:after="60" w:line="264" w:lineRule="auto"/>
      </w:pPr>
      <w:r>
        <w:rPr>
          <w:rFonts w:ascii="Calibri" w:hAnsi="Calibri" w:eastAsia="等线"/>
          <w:b/>
          <w:color w:val="202124"/>
          <w:sz w:val="21"/>
        </w:rPr>
        <w:t>首个连接器：</w:t>
      </w:r>
      <w:r>
        <w:rPr>
          <w:rFonts w:ascii="Calibri" w:hAnsi="Calibri" w:eastAsia="等线"/>
          <w:color w:val="202124"/>
          <w:sz w:val="21"/>
        </w:rPr>
        <w:t>鲸熵汇</w:t>
      </w:r>
    </w:p>
    <w:p>
      <w:pPr>
        <w:spacing w:before="0" w:after="60" w:line="264" w:lineRule="auto"/>
      </w:pPr>
      <w:r>
        <w:rPr>
          <w:rFonts w:ascii="Calibri" w:hAnsi="Calibri" w:eastAsia="等线"/>
          <w:b/>
          <w:color w:val="202124"/>
          <w:sz w:val="21"/>
        </w:rPr>
        <w:t>文档状态：</w:t>
      </w:r>
      <w:r>
        <w:rPr>
          <w:rFonts w:ascii="Calibri" w:hAnsi="Calibri" w:eastAsia="等线"/>
          <w:color w:val="202124"/>
          <w:sz w:val="21"/>
        </w:rPr>
        <w:t>评审稿</w:t>
      </w:r>
    </w:p>
    <w:p>
      <w:pPr>
        <w:spacing w:before="0" w:after="60" w:line="264" w:lineRule="auto"/>
      </w:pPr>
      <w:r>
        <w:rPr>
          <w:rFonts w:ascii="Calibri" w:hAnsi="Calibri" w:eastAsia="等线"/>
          <w:b/>
          <w:color w:val="202124"/>
          <w:sz w:val="21"/>
        </w:rPr>
        <w:t>更新日期：</w:t>
      </w:r>
      <w:r>
        <w:rPr>
          <w:rFonts w:ascii="Calibri" w:hAnsi="Calibri" w:eastAsia="等线"/>
          <w:color w:val="202124"/>
          <w:sz w:val="21"/>
        </w:rPr>
        <w:t>2026年8月15日</w:t>
      </w:r>
    </w:p>
    <w:p>
      <w:pPr>
        <w:spacing w:before="280" w:after="360"/>
        <w:pBdr>
          <w:bottom w:val="single" w:sz="10" w:space="6" w:color="2E74B5"/>
        </w:pBdr>
      </w:pPr>
    </w:p>
    <w:p>
      <w:pPr>
        <w:spacing w:before="80" w:after="80"/>
        <w:ind w:left="173" w:right="173"/>
        <w:jc w:val="center"/>
        <w:shd w:fill="E8EEF5"/>
        <w:pBdr>
          <w:top w:val="single" w:sz="4" w:space="4" w:color="D5DEE8"/>
          <w:left w:val="single" w:sz="4" w:space="4" w:color="D5DEE8"/>
          <w:bottom w:val="single" w:sz="4" w:space="4" w:color="D5DEE8"/>
          <w:right w:val="single" w:sz="4" w:space="4" w:color="D5DEE8"/>
        </w:pBdr>
      </w:pPr>
      <w:r>
        <w:rPr>
          <w:rFonts w:ascii="Calibri" w:hAnsi="Calibri" w:eastAsia="等线"/>
          <w:b/>
          <w:color w:val="17365D"/>
          <w:sz w:val="24"/>
        </w:rPr>
        <w:t xml:space="preserve">  稳定收银为核心，连接器解耦外部生态，真实门店验收决定商业发布。  </w:t>
      </w:r>
    </w:p>
    <w:p>
      <w:pPr>
        <w:spacing w:before="840"/>
        <w:jc w:val="left"/>
      </w:pPr>
      <w:r>
        <w:rPr>
          <w:rFonts w:ascii="Calibri" w:hAnsi="Calibri" w:eastAsia="等线"/>
          <w:b/>
          <w:color w:val="667085"/>
          <w:sz w:val="20"/>
        </w:rPr>
        <w:t>jshPOS 项目组</w:t>
      </w:r>
    </w:p>
    <w:p>
      <w:r>
        <w:br w:type="page"/>
      </w:r>
    </w:p>
    <w:p>
      <w:pPr>
        <w:spacing w:before="0" w:after="240"/>
      </w:pPr>
      <w:r>
        <w:rPr>
          <w:rFonts w:ascii="Calibri" w:hAnsi="Calibri" w:eastAsia="等线"/>
          <w:b/>
          <w:color w:val="17365D"/>
          <w:sz w:val="40"/>
        </w:rPr>
        <w:t>目录</w:t>
      </w:r>
    </w:p>
    <w:p>
      <w:pPr>
        <w:spacing w:after="0"/>
      </w:pPr>
      <w:r>
        <w:rPr>
          <w:rFonts w:ascii="Calibri" w:hAnsi="Calibri" w:eastAsia="等线"/>
          <w:color w:val="202124"/>
          <w:sz w:val="21"/>
        </w:rPr>
        <w:fldChar w:fldCharType="begin"/>
        <w:instrText xml:space="preserve">TOC \o "1-3" \h \z \u</w:instrText>
        <w:fldChar w:fldCharType="separate"/>
        <w:t>目录将在打开或导出文档时自动更新</w:t>
        <w:fldChar w:fldCharType="end"/>
      </w:r>
    </w:p>
    <w:p>
      <w:r>
        <w:br w:type="page"/>
      </w:r>
    </w:p>
    <w:p>
      <w:pPr>
        <w:pStyle w:val="Heading1"/>
      </w:pPr>
      <w:r>
        <w:t>文档说明</w:t>
      </w:r>
    </w:p>
    <w:p>
      <w:pPr>
        <w:pStyle w:val="Heading2"/>
      </w:pPr>
      <w:r>
        <w:t>编写目的</w:t>
      </w:r>
    </w:p>
    <w:p>
      <w:r>
        <w:t>本文档用于统一产品、研发、测试、实施、运维、售后、商务与管理层对系统建设范围的理解，并作为以下工作的共同基线：</w:t>
      </w:r>
    </w:p>
    <w:p>
      <w:pPr>
        <w:pStyle w:val="ListBullet"/>
        <w:numPr>
          <w:ilvl w:val="0"/>
          <w:numId w:val="10"/>
        </w:numPr>
      </w:pPr>
      <w:r>
        <w:t>产品立项、投资预算和阶段决策。</w:t>
      </w:r>
    </w:p>
    <w:p>
      <w:pPr>
        <w:pStyle w:val="ListBullet"/>
        <w:numPr>
          <w:ilvl w:val="0"/>
          <w:numId w:val="10"/>
        </w:numPr>
      </w:pPr>
      <w:r>
        <w:t>领域建模、系统架构、数据库与接口设计。</w:t>
      </w:r>
    </w:p>
    <w:p>
      <w:pPr>
        <w:pStyle w:val="ListBullet"/>
        <w:numPr>
          <w:ilvl w:val="0"/>
          <w:numId w:val="10"/>
        </w:numPr>
      </w:pPr>
      <w:r>
        <w:t>产品原型、研发任务和测试用例拆分。</w:t>
      </w:r>
    </w:p>
    <w:p>
      <w:pPr>
        <w:pStyle w:val="ListBullet"/>
        <w:numPr>
          <w:ilvl w:val="0"/>
          <w:numId w:val="10"/>
        </w:numPr>
      </w:pPr>
      <w:r>
        <w:t>支付、硬件、外部平台和财务系统集成。</w:t>
      </w:r>
    </w:p>
    <w:p>
      <w:pPr>
        <w:pStyle w:val="ListBullet"/>
        <w:numPr>
          <w:ilvl w:val="0"/>
          <w:numId w:val="10"/>
        </w:numPr>
      </w:pPr>
      <w:r>
        <w:t>门店试点、数据迁移、商业发布与验收。</w:t>
      </w:r>
    </w:p>
    <w:p>
      <w:pPr>
        <w:pStyle w:val="ListBullet"/>
        <w:numPr>
          <w:ilvl w:val="0"/>
          <w:numId w:val="10"/>
        </w:numPr>
      </w:pPr>
      <w:r>
        <w:t>安全、隐私、等保、灾备和持续运营建设。</w:t>
      </w:r>
    </w:p>
    <w:p>
      <w:r>
        <w:t>本文档不是页面清单。所有功能均需同时满足业务规则、权限、审计、异常恢复、数据一致性、性能和商用验收要求。</w:t>
      </w:r>
    </w:p>
    <w:p>
      <w:pPr>
        <w:pStyle w:val="Heading2"/>
      </w:pPr>
      <w:r>
        <w:t>目标读者</w:t>
      </w:r>
    </w:p>
    <w:p>
      <w:pPr>
        <w:pStyle w:val="ListBullet"/>
        <w:numPr>
          <w:ilvl w:val="0"/>
          <w:numId w:val="10"/>
        </w:numPr>
      </w:pPr>
      <w:r>
        <w:t>公司管理层、产品负责人和项目负责人。</w:t>
      </w:r>
    </w:p>
    <w:p>
      <w:pPr>
        <w:pStyle w:val="ListBullet"/>
        <w:numPr>
          <w:ilvl w:val="0"/>
          <w:numId w:val="10"/>
        </w:numPr>
      </w:pPr>
      <w:r>
        <w:t>零售行业专家、架构师、研发和测试团队。</w:t>
      </w:r>
    </w:p>
    <w:p>
      <w:pPr>
        <w:pStyle w:val="ListBullet"/>
        <w:numPr>
          <w:ilvl w:val="0"/>
          <w:numId w:val="10"/>
        </w:numPr>
      </w:pPr>
      <w:r>
        <w:t>实施、运维、客服、渠道和商务团队。</w:t>
      </w:r>
    </w:p>
    <w:p>
      <w:pPr>
        <w:pStyle w:val="ListBullet"/>
        <w:numPr>
          <w:ilvl w:val="0"/>
          <w:numId w:val="10"/>
        </w:numPr>
      </w:pPr>
      <w:r>
        <w:t>支付机构、硬件厂商、鲸熵汇及其他生态合作伙伴。</w:t>
      </w:r>
    </w:p>
    <w:p>
      <w:pPr>
        <w:pStyle w:val="Heading2"/>
      </w:pPr>
      <w:r>
        <w:t>文档控制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72"/>
        <w:gridCol w:w="7488"/>
      </w:tblGrid>
      <w:tr>
        <w:trPr>
          <w:cantSplit/>
          <w:tblHeader w:val="true"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项目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文档名称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连接器型商业收银经营平台完整功能规划与商用落地方案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当前版本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V2.0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当前状态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评审稿，评审通过后作为立项基线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版本所有者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产品负责人/项目负责人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评审角色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管理层、产品、架构、研发、测试、实施、运维、安全、财务与法务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变更方式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重大范围和核心规则变更须提交变更申请并记录影响、成本与版本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版本记录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015"/>
        <w:gridCol w:w="2525"/>
        <w:gridCol w:w="4820"/>
      </w:tblGrid>
      <w:tr>
        <w:trPr>
          <w:cantSplit/>
          <w:tblHeader w:val="true"/>
        </w:trPr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版本</w:t>
            </w:r>
          </w:p>
        </w:tc>
        <w:tc>
          <w:tcPr>
            <w:tcW w:type="dxa" w:w="25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日期</w:t>
            </w:r>
          </w:p>
        </w:tc>
        <w:tc>
          <w:tcPr>
            <w:tcW w:type="dxa" w:w="4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主要变化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V1.x</w:t>
            </w:r>
          </w:p>
        </w:tc>
        <w:tc>
          <w:tcPr>
            <w:tcW w:type="dxa" w:w="25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2026年8月</w:t>
            </w:r>
          </w:p>
        </w:tc>
        <w:tc>
          <w:tcPr>
            <w:tcW w:type="dxa" w:w="4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确立核心平台、连接器平台和鲸熵汇外部系统边界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V2.0</w:t>
            </w:r>
          </w:p>
        </w:tc>
        <w:tc>
          <w:tcPr>
            <w:tcW w:type="dxa" w:w="25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2026年8月15日</w:t>
            </w:r>
          </w:p>
        </w:tc>
        <w:tc>
          <w:tcPr>
            <w:tcW w:type="dxa" w:w="4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补充数据主权、状态机、离线、设备、开放平台、非功能指标、路线图和商用验收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优先级定义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957"/>
        <w:gridCol w:w="3176"/>
        <w:gridCol w:w="4227"/>
      </w:tblGrid>
      <w:tr>
        <w:trPr>
          <w:cantSplit/>
          <w:tblHeader w:val="true"/>
        </w:trPr>
        <w:tc>
          <w:tcPr>
            <w:tcW w:type="dxa" w:w="19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优先级</w:t>
            </w:r>
          </w:p>
        </w:tc>
        <w:tc>
          <w:tcPr>
            <w:tcW w:type="dxa" w:w="3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定义</w:t>
            </w:r>
          </w:p>
        </w:tc>
        <w:tc>
          <w:tcPr>
            <w:tcW w:type="dxa" w:w="42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发布要求</w:t>
            </w:r>
          </w:p>
        </w:tc>
      </w:tr>
      <w:tr>
        <w:trPr>
          <w:cantSplit/>
        </w:trPr>
        <w:tc>
          <w:tcPr>
            <w:tcW w:type="dxa" w:w="19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P0</w:t>
            </w:r>
          </w:p>
        </w:tc>
        <w:tc>
          <w:tcPr>
            <w:tcW w:type="dxa" w:w="3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商业闭环或安全可靠性必需</w:t>
            </w:r>
          </w:p>
        </w:tc>
        <w:tc>
          <w:tcPr>
            <w:tcW w:type="dxa" w:w="42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未完成不得进入真实收费营业</w:t>
            </w:r>
          </w:p>
        </w:tc>
      </w:tr>
      <w:tr>
        <w:trPr>
          <w:cantSplit/>
        </w:trPr>
        <w:tc>
          <w:tcPr>
            <w:tcW w:type="dxa" w:w="19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P1</w:t>
            </w:r>
          </w:p>
        </w:tc>
        <w:tc>
          <w:tcPr>
            <w:tcW w:type="dxa" w:w="3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连锁经营和规模化必需</w:t>
            </w:r>
          </w:p>
        </w:tc>
        <w:tc>
          <w:tcPr>
            <w:tcW w:type="dxa" w:w="42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商业V1后一个主要版本内完成</w:t>
            </w:r>
          </w:p>
        </w:tc>
      </w:tr>
      <w:tr>
        <w:trPr>
          <w:cantSplit/>
        </w:trPr>
        <w:tc>
          <w:tcPr>
            <w:tcW w:type="dxa" w:w="19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P2</w:t>
            </w:r>
          </w:p>
        </w:tc>
        <w:tc>
          <w:tcPr>
            <w:tcW w:type="dxa" w:w="3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增值、差异化或复杂行业能力</w:t>
            </w:r>
          </w:p>
        </w:tc>
        <w:tc>
          <w:tcPr>
            <w:tcW w:type="dxa" w:w="42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依据客户验证、收益和资源排期</w:t>
            </w:r>
          </w:p>
        </w:tc>
      </w:tr>
      <w:tr>
        <w:trPr>
          <w:cantSplit/>
        </w:trPr>
        <w:tc>
          <w:tcPr>
            <w:tcW w:type="dxa" w:w="19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P3</w:t>
            </w:r>
          </w:p>
        </w:tc>
        <w:tc>
          <w:tcPr>
            <w:tcW w:type="dxa" w:w="3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探索型能力</w:t>
            </w:r>
          </w:p>
        </w:tc>
        <w:tc>
          <w:tcPr>
            <w:tcW w:type="dxa" w:w="42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完成数据验证和商业论证后立项</w:t>
            </w:r>
          </w:p>
        </w:tc>
      </w:tr>
    </w:tbl>
    <w:p>
      <w:pPr>
        <w:spacing w:before="0" w:after="40"/>
      </w:pPr>
    </w:p>
    <w:p>
      <w:r>
        <w:t>优先级与开发阶段必须分开管理。例如“鲸熵汇连接器内的库存锁定”为该连接器的P0能力，但连接器整体可以安排在平台第5阶段交付。</w:t>
      </w:r>
    </w:p>
    <w:p>
      <w:pPr>
        <w:pStyle w:val="Heading2"/>
      </w:pPr>
      <w:r>
        <w:t>核心术语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72"/>
        <w:gridCol w:w="7488"/>
      </w:tblGrid>
      <w:tr>
        <w:trPr>
          <w:cantSplit/>
          <w:tblHeader w:val="true"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术语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定义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租户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在SaaS平台中拥有独立数据和配置边界的商户或集团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组织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集团、品牌、区域、加盟商、门店、仓库等经营节点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终端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被授权运行POS、PDA、自助收银或店务应用的设备实例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业务日期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门店营业归属日期，可与自然日期不同，用于夜间营业和日结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标准订单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外部或内部订单转换后的统一业务模型，不覆盖来源平台原始订单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连接器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按标准契约连接外部平台的独立适配单元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权威来源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对特定数据或字段拥有最终解释权的系统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现存量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实际账面库存数量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锁定量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已被订单或作业预占、暂不可再次销售的数量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可售量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按现存、锁定、安全库存、渠道配额计算后可对外承诺的数量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Outbox/Inbox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保障业务事务与消息可靠传递、消费幂等的收发件箱模式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一、执行摘要</w:t>
      </w:r>
    </w:p>
    <w:p>
      <w:pPr>
        <w:pStyle w:val="Heading2"/>
      </w:pPr>
      <w:r>
        <w:t>1.1 产品定义</w:t>
      </w:r>
    </w:p>
    <w:p>
      <w:r>
        <w:t>本系统定义为面向单店和成长型连锁零售商户的商业经营平台。系统以稳定收银、统一商品、订单、支付、库存和会员为核心，以连接器平台对接鲸熵汇、美团、抖音、京东、淘宝闪购、配送、电子发票、持牌支付机构、金蝶和用友等外部系统。</w:t>
      </w:r>
    </w:p>
    <w:p>
      <w:r>
        <w:t>鲸熵汇不属于POS内部商城，不作为特殊定制模块。它与其他外部平台一样，通过标准连接器接入；不得直接读写核心经营平台数据库，也不得把自身规则嵌入POS交易内核。</w:t>
      </w:r>
    </w:p>
    <w:p>
      <w:pPr>
        <w:pStyle w:val="Heading2"/>
      </w:pPr>
      <w:r>
        <w:t>1.2 首期目标客户</w:t>
      </w:r>
    </w:p>
    <w:p>
      <w:pPr>
        <w:pStyle w:val="ListBullet"/>
        <w:numPr>
          <w:ilvl w:val="0"/>
          <w:numId w:val="10"/>
        </w:numPr>
      </w:pPr>
      <w:r>
        <w:t>便利店、零食折扣店、社区超市和精品商超。</w:t>
      </w:r>
    </w:p>
    <w:p>
      <w:pPr>
        <w:pStyle w:val="ListBullet"/>
        <w:numPr>
          <w:ilvl w:val="0"/>
          <w:numId w:val="10"/>
        </w:numPr>
      </w:pPr>
      <w:r>
        <w:t>具有称重、短保和批次需求的中小型生鲜门店。</w:t>
      </w:r>
    </w:p>
    <w:p>
      <w:pPr>
        <w:pStyle w:val="ListBullet"/>
        <w:numPr>
          <w:ilvl w:val="0"/>
          <w:numId w:val="10"/>
        </w:numPr>
      </w:pPr>
      <w:r>
        <w:t>1至100家门店、需要统一管理但无法承担重型ERP实施成本的成长型连锁。</w:t>
      </w:r>
    </w:p>
    <w:p>
      <w:pPr>
        <w:pStyle w:val="ListBullet"/>
        <w:numPr>
          <w:ilvl w:val="0"/>
          <w:numId w:val="10"/>
        </w:numPr>
      </w:pPr>
      <w:r>
        <w:t>需要对接自有商城、即时零售平台、配送和财务软件的商户。</w:t>
      </w:r>
    </w:p>
    <w:p>
      <w:r>
        <w:t>餐饮、茶饮、烘焙、完整WMS、联营百货和医药合规等作为行业包后续建设，不进入首个商业版本的强制范围。</w:t>
      </w:r>
    </w:p>
    <w:p>
      <w:pPr>
        <w:pStyle w:val="Heading2"/>
      </w:pPr>
      <w:r>
        <w:t>1.3 核心价值主张</w:t>
      </w:r>
    </w:p>
    <w:p>
      <w:pPr>
        <w:pStyle w:val="ListBullet"/>
        <w:numPr>
          <w:ilvl w:val="0"/>
          <w:numId w:val="10"/>
        </w:numPr>
      </w:pPr>
      <w:r>
        <w:t>10分钟完成标准新店初始化，降低开店和培训成本。</w:t>
      </w:r>
    </w:p>
    <w:p>
      <w:pPr>
        <w:pStyle w:val="ListBullet"/>
        <w:numPr>
          <w:ilvl w:val="0"/>
          <w:numId w:val="10"/>
        </w:numPr>
      </w:pPr>
      <w:r>
        <w:t>断网仍可完成允许离线的业务，恢复后自动、安全、可追溯地同步。</w:t>
      </w:r>
    </w:p>
    <w:p>
      <w:pPr>
        <w:pStyle w:val="ListBullet"/>
        <w:numPr>
          <w:ilvl w:val="0"/>
          <w:numId w:val="10"/>
        </w:numPr>
      </w:pPr>
      <w:r>
        <w:t>单店易用，发展到100家店无需更换核心系统。</w:t>
      </w:r>
    </w:p>
    <w:p>
      <w:pPr>
        <w:pStyle w:val="ListBullet"/>
        <w:numPr>
          <w:ilvl w:val="0"/>
          <w:numId w:val="10"/>
        </w:numPr>
      </w:pPr>
      <w:r>
        <w:t>商品、价格、库存、订单、会员和报表只有一套受治理的核心数据。</w:t>
      </w:r>
    </w:p>
    <w:p>
      <w:pPr>
        <w:pStyle w:val="ListBullet"/>
        <w:numPr>
          <w:ilvl w:val="0"/>
          <w:numId w:val="10"/>
        </w:numPr>
      </w:pPr>
      <w:r>
        <w:t>外部平台通过标准连接器接入，新增平台不修改POS交易内核。</w:t>
      </w:r>
    </w:p>
    <w:p>
      <w:pPr>
        <w:pStyle w:val="ListBullet"/>
        <w:numPr>
          <w:ilvl w:val="0"/>
          <w:numId w:val="10"/>
        </w:numPr>
      </w:pPr>
      <w:r>
        <w:t>所有支付、退款、调价、库存调整和审批均可追溯。</w:t>
      </w:r>
    </w:p>
    <w:p>
      <w:pPr>
        <w:pStyle w:val="ListBullet"/>
        <w:numPr>
          <w:ilvl w:val="0"/>
          <w:numId w:val="10"/>
        </w:numPr>
      </w:pPr>
      <w:r>
        <w:t>提供SaaS、企业专属实例和私有化部署演进能力。</w:t>
      </w:r>
    </w:p>
    <w:p>
      <w:pPr>
        <w:pStyle w:val="Heading2"/>
      </w:pPr>
      <w:r>
        <w:t>1.4 产品原则</w:t>
      </w:r>
    </w:p>
    <w:p>
      <w:pPr>
        <w:pStyle w:val="ListNumber"/>
        <w:numPr>
          <w:ilvl w:val="0"/>
          <w:numId w:val="11"/>
        </w:numPr>
      </w:pPr>
      <w:r>
        <w:t>营业连续性优先于功能数量。</w:t>
      </w:r>
    </w:p>
    <w:p>
      <w:pPr>
        <w:pStyle w:val="ListNumber"/>
        <w:numPr>
          <w:ilvl w:val="0"/>
          <w:numId w:val="11"/>
        </w:numPr>
      </w:pPr>
      <w:r>
        <w:t>资金、订单和库存准确性优先于界面便利性。</w:t>
      </w:r>
    </w:p>
    <w:p>
      <w:pPr>
        <w:pStyle w:val="ListNumber"/>
        <w:numPr>
          <w:ilvl w:val="0"/>
          <w:numId w:val="11"/>
        </w:numPr>
      </w:pPr>
      <w:r>
        <w:t>核心平台不依赖任何单一外部商城或渠道。</w:t>
      </w:r>
    </w:p>
    <w:p>
      <w:pPr>
        <w:pStyle w:val="ListNumber"/>
        <w:numPr>
          <w:ilvl w:val="0"/>
          <w:numId w:val="11"/>
        </w:numPr>
      </w:pPr>
      <w:r>
        <w:t>数据权威来源唯一，双向同步必须细化到字段级。</w:t>
      </w:r>
    </w:p>
    <w:p>
      <w:pPr>
        <w:pStyle w:val="ListNumber"/>
        <w:numPr>
          <w:ilvl w:val="0"/>
          <w:numId w:val="11"/>
        </w:numPr>
      </w:pPr>
      <w:r>
        <w:t>外部调用采用至少一次投递，通过幂等保证业务结果唯一。</w:t>
      </w:r>
    </w:p>
    <w:p>
      <w:pPr>
        <w:pStyle w:val="ListNumber"/>
        <w:numPr>
          <w:ilvl w:val="0"/>
          <w:numId w:val="11"/>
        </w:numPr>
      </w:pPr>
      <w:r>
        <w:t>所有关键业务采用状态机和不可篡改流水，不直接覆盖结果。</w:t>
      </w:r>
    </w:p>
    <w:p>
      <w:pPr>
        <w:pStyle w:val="ListNumber"/>
        <w:numPr>
          <w:ilvl w:val="0"/>
          <w:numId w:val="11"/>
        </w:numPr>
      </w:pPr>
      <w:r>
        <w:t>先模块化单体、后按容量和团队边界拆分服务，避免过早微服务化。</w:t>
      </w:r>
    </w:p>
    <w:p>
      <w:pPr>
        <w:pStyle w:val="ListNumber"/>
        <w:numPr>
          <w:ilvl w:val="0"/>
          <w:numId w:val="11"/>
        </w:numPr>
      </w:pPr>
      <w:r>
        <w:t>AI只提供建议、解释和辅助，不绕过确定性业务规则和审批。</w:t>
      </w:r>
    </w:p>
    <w:p>
      <w:pPr>
        <w:pStyle w:val="Heading2"/>
      </w:pPr>
      <w:r>
        <w:t>1.5 明确不做的事情</w:t>
      </w:r>
    </w:p>
    <w:p>
      <w:pPr>
        <w:pStyle w:val="ListBullet"/>
        <w:numPr>
          <w:ilvl w:val="0"/>
          <w:numId w:val="10"/>
        </w:numPr>
      </w:pPr>
      <w:r>
        <w:t>不自建无牌支付、资金池、二清或资金清分业务。</w:t>
      </w:r>
    </w:p>
    <w:p>
      <w:pPr>
        <w:pStyle w:val="ListBullet"/>
        <w:numPr>
          <w:ilvl w:val="0"/>
          <w:numId w:val="10"/>
        </w:numPr>
      </w:pPr>
      <w:r>
        <w:t>不在首期建设完整总账、税务申报和工资系统。</w:t>
      </w:r>
    </w:p>
    <w:p>
      <w:pPr>
        <w:pStyle w:val="ListBullet"/>
        <w:numPr>
          <w:ilvl w:val="0"/>
          <w:numId w:val="10"/>
        </w:numPr>
      </w:pPr>
      <w:r>
        <w:t>不允许连接器直接修改核心数据库。</w:t>
      </w:r>
    </w:p>
    <w:p>
      <w:pPr>
        <w:pStyle w:val="ListBullet"/>
        <w:numPr>
          <w:ilvl w:val="0"/>
          <w:numId w:val="10"/>
        </w:numPr>
      </w:pPr>
      <w:r>
        <w:t>不承诺兼容所有硬件型号，只支持经过认证的白名单设备。</w:t>
      </w:r>
    </w:p>
    <w:p>
      <w:pPr>
        <w:pStyle w:val="ListBullet"/>
        <w:numPr>
          <w:ilvl w:val="0"/>
          <w:numId w:val="10"/>
        </w:numPr>
      </w:pPr>
      <w:r>
        <w:t>不承诺外部平台未开放或未经授权的接口能力。</w:t>
      </w:r>
    </w:p>
    <w:p>
      <w:pPr>
        <w:pStyle w:val="ListBullet"/>
        <w:numPr>
          <w:ilvl w:val="0"/>
          <w:numId w:val="10"/>
        </w:numPr>
      </w:pPr>
      <w:r>
        <w:t>不在首期同时建设完整零售、餐饮、医药、美业等所有行业版本。</w:t>
      </w:r>
    </w:p>
    <w:p>
      <w:pPr>
        <w:pStyle w:val="Heading1"/>
      </w:pPr>
      <w:r>
        <w:t>二、总体架构与系统边界</w:t>
      </w:r>
    </w:p>
    <w:p>
      <w:pPr>
        <w:pStyle w:val="Heading2"/>
      </w:pPr>
      <w:r>
        <w:t>2.1 逻辑架构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2941930"/>
            <wp:docPr id="1" name="Picture 1" descr="连接器型商业收银经营平台逻辑架构图" title="平台逻辑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41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 连接器型商业收银经营平台逻辑架构</w:t>
      </w:r>
    </w:p>
    <w:p>
      <w:pPr>
        <w:pStyle w:val="Heading2"/>
      </w:pPr>
      <w:r>
        <w:t>2.2 分层说明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031"/>
        <w:gridCol w:w="3196"/>
        <w:gridCol w:w="4133"/>
      </w:tblGrid>
      <w:tr>
        <w:trPr>
          <w:cantSplit/>
          <w:tblHeader w:val="true"/>
        </w:trPr>
        <w:tc>
          <w:tcPr>
            <w:tcW w:type="dxa" w:w="20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层级</w:t>
            </w:r>
          </w:p>
        </w:tc>
        <w:tc>
          <w:tcPr>
            <w:tcW w:type="dxa" w:w="31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主要职责</w:t>
            </w:r>
          </w:p>
        </w:tc>
        <w:tc>
          <w:tcPr>
            <w:tcW w:type="dxa" w:w="4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约束</w:t>
            </w:r>
          </w:p>
        </w:tc>
      </w:tr>
      <w:tr>
        <w:trPr>
          <w:cantSplit/>
        </w:trPr>
        <w:tc>
          <w:tcPr>
            <w:tcW w:type="dxa" w:w="20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门店边缘层</w:t>
            </w:r>
          </w:p>
        </w:tc>
        <w:tc>
          <w:tcPr>
            <w:tcW w:type="dxa" w:w="31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POS本地交易、设备驱动、离线数据、打印、同步队列</w:t>
            </w:r>
          </w:p>
        </w:tc>
        <w:tc>
          <w:tcPr>
            <w:tcW w:type="dxa" w:w="4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任何云端短时故障不得阻断允许离线的营业</w:t>
            </w:r>
          </w:p>
        </w:tc>
      </w:tr>
      <w:tr>
        <w:trPr>
          <w:cantSplit/>
        </w:trPr>
        <w:tc>
          <w:tcPr>
            <w:tcW w:type="dxa" w:w="20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访问层</w:t>
            </w:r>
          </w:p>
        </w:tc>
        <w:tc>
          <w:tcPr>
            <w:tcW w:type="dxa" w:w="31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API网关、BFF、身份认证、限流、请求审计</w:t>
            </w:r>
          </w:p>
        </w:tc>
        <w:tc>
          <w:tcPr>
            <w:tcW w:type="dxa" w:w="4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不承载核心业务规则</w:t>
            </w:r>
          </w:p>
        </w:tc>
      </w:tr>
      <w:tr>
        <w:trPr>
          <w:cantSplit/>
        </w:trPr>
        <w:tc>
          <w:tcPr>
            <w:tcW w:type="dxa" w:w="20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核心领域层</w:t>
            </w:r>
          </w:p>
        </w:tc>
        <w:tc>
          <w:tcPr>
            <w:tcW w:type="dxa" w:w="31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商品、价格、订单、支付引用、库存、采购、会员、财务业务</w:t>
            </w:r>
          </w:p>
        </w:tc>
        <w:tc>
          <w:tcPr>
            <w:tcW w:type="dxa" w:w="4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采用明确领域边界和状态机</w:t>
            </w:r>
          </w:p>
        </w:tc>
      </w:tr>
      <w:tr>
        <w:trPr>
          <w:cantSplit/>
        </w:trPr>
        <w:tc>
          <w:tcPr>
            <w:tcW w:type="dxa" w:w="20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平台能力层</w:t>
            </w:r>
          </w:p>
        </w:tc>
        <w:tc>
          <w:tcPr>
            <w:tcW w:type="dxa" w:w="31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多租户、权限、配置、审批、消息、套餐、审计</w:t>
            </w:r>
          </w:p>
        </w:tc>
        <w:tc>
          <w:tcPr>
            <w:tcW w:type="dxa" w:w="4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供所有业务域复用</w:t>
            </w:r>
          </w:p>
        </w:tc>
      </w:tr>
      <w:tr>
        <w:trPr>
          <w:cantSplit/>
        </w:trPr>
        <w:tc>
          <w:tcPr>
            <w:tcW w:type="dxa" w:w="20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连接器层</w:t>
            </w:r>
          </w:p>
        </w:tc>
        <w:tc>
          <w:tcPr>
            <w:tcW w:type="dxa" w:w="31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数据转换、平台授权、同步、回调、补偿和对账</w:t>
            </w:r>
          </w:p>
        </w:tc>
        <w:tc>
          <w:tcPr>
            <w:tcW w:type="dxa" w:w="4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不直接访问其他系统数据库</w:t>
            </w:r>
          </w:p>
        </w:tc>
      </w:tr>
      <w:tr>
        <w:trPr>
          <w:cantSplit/>
        </w:trPr>
        <w:tc>
          <w:tcPr>
            <w:tcW w:type="dxa" w:w="20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数据与分析层</w:t>
            </w:r>
          </w:p>
        </w:tc>
        <w:tc>
          <w:tcPr>
            <w:tcW w:type="dxa" w:w="31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交易库、缓存、对象存储、搜索、数仓和指标语义</w:t>
            </w:r>
          </w:p>
        </w:tc>
        <w:tc>
          <w:tcPr>
            <w:tcW w:type="dxa" w:w="4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报表不得反向修改交易数据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2.3 核心领域边界</w:t>
      </w:r>
    </w:p>
    <w:p>
      <w:pPr>
        <w:pStyle w:val="ListBullet"/>
        <w:numPr>
          <w:ilvl w:val="0"/>
          <w:numId w:val="10"/>
        </w:numPr>
      </w:pPr>
      <w:r>
        <w:t>商品中心负责基础档案，不负责商城页面装修。</w:t>
      </w:r>
    </w:p>
    <w:p>
      <w:pPr>
        <w:pStyle w:val="ListBullet"/>
        <w:numPr>
          <w:ilvl w:val="0"/>
          <w:numId w:val="10"/>
        </w:numPr>
      </w:pPr>
      <w:r>
        <w:t>价格中心负责基础价格和平台内促销，不覆盖外部平台独立活动价格。</w:t>
      </w:r>
    </w:p>
    <w:p>
      <w:pPr>
        <w:pStyle w:val="ListBullet"/>
        <w:numPr>
          <w:ilvl w:val="0"/>
          <w:numId w:val="10"/>
        </w:numPr>
      </w:pPr>
      <w:r>
        <w:t>订单中心负责标准订单和内部业务状态，不修改来源平台原始单据。</w:t>
      </w:r>
    </w:p>
    <w:p>
      <w:pPr>
        <w:pStyle w:val="ListBullet"/>
        <w:numPr>
          <w:ilvl w:val="0"/>
          <w:numId w:val="10"/>
        </w:numPr>
      </w:pPr>
      <w:r>
        <w:t>支付中心负责支付指令、引用、查询、退款和对账，不持有商户资金。</w:t>
      </w:r>
    </w:p>
    <w:p>
      <w:pPr>
        <w:pStyle w:val="ListBullet"/>
        <w:numPr>
          <w:ilvl w:val="0"/>
          <w:numId w:val="10"/>
        </w:numPr>
      </w:pPr>
      <w:r>
        <w:t>库存中心是库存账本和可售量的唯一权威来源。</w:t>
      </w:r>
    </w:p>
    <w:p>
      <w:pPr>
        <w:pStyle w:val="ListBullet"/>
        <w:numPr>
          <w:ilvl w:val="0"/>
          <w:numId w:val="10"/>
        </w:numPr>
      </w:pPr>
      <w:r>
        <w:t>会员中心负责统一客户身份、权益和账本，外部用户通过身份映射关联。</w:t>
      </w:r>
    </w:p>
    <w:p>
      <w:pPr>
        <w:pStyle w:val="ListBullet"/>
        <w:numPr>
          <w:ilvl w:val="0"/>
          <w:numId w:val="10"/>
        </w:numPr>
      </w:pPr>
      <w:r>
        <w:t>连接器平台负责协议适配和运行治理，不承载渠道特有的商城体验。</w:t>
      </w:r>
    </w:p>
    <w:p>
      <w:pPr>
        <w:pStyle w:val="Heading2"/>
      </w:pPr>
      <w:r>
        <w:t>2.4 部署形态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646"/>
        <w:gridCol w:w="2442"/>
        <w:gridCol w:w="2830"/>
        <w:gridCol w:w="2442"/>
      </w:tblGrid>
      <w:tr>
        <w:trPr>
          <w:cantSplit/>
          <w:tblHeader w:val="true"/>
        </w:trPr>
        <w:tc>
          <w:tcPr>
            <w:tcW w:type="dxa" w:w="16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形态</w:t>
            </w:r>
          </w:p>
        </w:tc>
        <w:tc>
          <w:tcPr>
            <w:tcW w:type="dxa" w:w="2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适用客户</w:t>
            </w:r>
          </w:p>
        </w:tc>
        <w:tc>
          <w:tcPr>
            <w:tcW w:type="dxa" w:w="2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数据隔离</w:t>
            </w:r>
          </w:p>
        </w:tc>
        <w:tc>
          <w:tcPr>
            <w:tcW w:type="dxa" w:w="2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升级方式</w:t>
            </w:r>
          </w:p>
        </w:tc>
      </w:tr>
      <w:tr>
        <w:trPr>
          <w:cantSplit/>
        </w:trPr>
        <w:tc>
          <w:tcPr>
            <w:tcW w:type="dxa" w:w="16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标准SaaS</w:t>
            </w:r>
          </w:p>
        </w:tc>
        <w:tc>
          <w:tcPr>
            <w:tcW w:type="dxa" w:w="2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单店和中小连锁</w:t>
            </w:r>
          </w:p>
        </w:tc>
        <w:tc>
          <w:tcPr>
            <w:tcW w:type="dxa" w:w="2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共享集群、租户逻辑隔离</w:t>
            </w:r>
          </w:p>
        </w:tc>
        <w:tc>
          <w:tcPr>
            <w:tcW w:type="dxa" w:w="2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平台统一灰度升级</w:t>
            </w:r>
          </w:p>
        </w:tc>
      </w:tr>
      <w:tr>
        <w:trPr>
          <w:cantSplit/>
        </w:trPr>
        <w:tc>
          <w:tcPr>
            <w:tcW w:type="dxa" w:w="16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企业专属实例</w:t>
            </w:r>
          </w:p>
        </w:tc>
        <w:tc>
          <w:tcPr>
            <w:tcW w:type="dxa" w:w="2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中大型连锁</w:t>
            </w:r>
          </w:p>
        </w:tc>
        <w:tc>
          <w:tcPr>
            <w:tcW w:type="dxa" w:w="2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独立应用或独立数据库</w:t>
            </w:r>
          </w:p>
        </w:tc>
        <w:tc>
          <w:tcPr>
            <w:tcW w:type="dxa" w:w="2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约定维护窗口升级</w:t>
            </w:r>
          </w:p>
        </w:tc>
      </w:tr>
      <w:tr>
        <w:trPr>
          <w:cantSplit/>
        </w:trPr>
        <w:tc>
          <w:tcPr>
            <w:tcW w:type="dxa" w:w="16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私有化部署</w:t>
            </w:r>
          </w:p>
        </w:tc>
        <w:tc>
          <w:tcPr>
            <w:tcW w:type="dxa" w:w="2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数据或网络有特殊要求的集团</w:t>
            </w:r>
          </w:p>
        </w:tc>
        <w:tc>
          <w:tcPr>
            <w:tcW w:type="dxa" w:w="2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客户专有环境</w:t>
            </w:r>
          </w:p>
        </w:tc>
        <w:tc>
          <w:tcPr>
            <w:tcW w:type="dxa" w:w="2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建立版本基线和升级服务合同</w:t>
            </w:r>
          </w:p>
        </w:tc>
      </w:tr>
    </w:tbl>
    <w:p>
      <w:pPr>
        <w:spacing w:before="0" w:after="40"/>
      </w:pPr>
    </w:p>
    <w:p>
      <w:r>
        <w:t>私有化不是简单复制安装包。必须额外定义基础设施责任、监控权限、备份责任、证书更新、远程支持、版本滞后范围和安全补丁SLA。</w:t>
      </w:r>
    </w:p>
    <w:p>
      <w:pPr>
        <w:pStyle w:val="Heading1"/>
      </w:pPr>
      <w:r>
        <w:t>三、完整功能规划</w:t>
      </w:r>
    </w:p>
    <w:p>
      <w:pPr>
        <w:pStyle w:val="Heading2"/>
      </w:pPr>
      <w:r>
        <w:t>3.0 功能交付矩阵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21"/>
        <w:gridCol w:w="2426"/>
        <w:gridCol w:w="2987"/>
        <w:gridCol w:w="2426"/>
      </w:tblGrid>
      <w:tr>
        <w:trPr>
          <w:cantSplit/>
          <w:tblHeader w:val="true"/>
        </w:trPr>
        <w:tc>
          <w:tcPr>
            <w:tcW w:type="dxa" w:w="1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业务域</w:t>
            </w:r>
          </w:p>
        </w:tc>
        <w:tc>
          <w:tcPr>
            <w:tcW w:type="dxa" w:w="2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P0商业闭环</w:t>
            </w:r>
          </w:p>
        </w:tc>
        <w:tc>
          <w:tcPr>
            <w:tcW w:type="dxa" w:w="2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P1规模化</w:t>
            </w:r>
          </w:p>
        </w:tc>
        <w:tc>
          <w:tcPr>
            <w:tcW w:type="dxa" w:w="2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P2/P3增强</w:t>
            </w:r>
          </w:p>
        </w:tc>
      </w:tr>
      <w:tr>
        <w:trPr>
          <w:cantSplit/>
        </w:trPr>
        <w:tc>
          <w:tcPr>
            <w:tcW w:type="dxa" w:w="1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SaaS平台</w:t>
            </w:r>
          </w:p>
        </w:tc>
        <w:tc>
          <w:tcPr>
            <w:tcW w:type="dxa" w:w="2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租户、组织、权限、配置、审计</w:t>
            </w:r>
          </w:p>
        </w:tc>
        <w:tc>
          <w:tcPr>
            <w:tcW w:type="dxa" w:w="2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套餐、计量、开户、资源隔离</w:t>
            </w:r>
          </w:p>
        </w:tc>
        <w:tc>
          <w:tcPr>
            <w:tcW w:type="dxa" w:w="2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企业专属实例、复杂计费</w:t>
            </w:r>
          </w:p>
        </w:tc>
      </w:tr>
      <w:tr>
        <w:trPr>
          <w:cantSplit/>
        </w:trPr>
        <w:tc>
          <w:tcPr>
            <w:tcW w:type="dxa" w:w="1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商品</w:t>
            </w:r>
          </w:p>
        </w:tc>
        <w:tc>
          <w:tcPr>
            <w:tcW w:type="dxa" w:w="2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SKU、条码、单位、导入、状态</w:t>
            </w:r>
          </w:p>
        </w:tc>
        <w:tc>
          <w:tcPr>
            <w:tcW w:type="dxa" w:w="2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多范围、批次效期、税务、变更发布</w:t>
            </w:r>
          </w:p>
        </w:tc>
        <w:tc>
          <w:tcPr>
            <w:tcW w:type="dxa" w:w="2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加工商品、智能建档</w:t>
            </w:r>
          </w:p>
        </w:tc>
      </w:tr>
      <w:tr>
        <w:trPr>
          <w:cantSplit/>
        </w:trPr>
        <w:tc>
          <w:tcPr>
            <w:tcW w:type="dxa" w:w="1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价格</w:t>
            </w:r>
          </w:p>
        </w:tc>
        <w:tc>
          <w:tcPr>
            <w:tcW w:type="dxa" w:w="2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基础价、门店价、改价控制</w:t>
            </w:r>
          </w:p>
        </w:tc>
        <w:tc>
          <w:tcPr>
            <w:tcW w:type="dxa" w:w="2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区域价、未来价格、会员价</w:t>
            </w:r>
          </w:p>
        </w:tc>
        <w:tc>
          <w:tcPr>
            <w:tcW w:type="dxa" w:w="2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批发价、复杂渠道价</w:t>
            </w:r>
          </w:p>
        </w:tc>
      </w:tr>
      <w:tr>
        <w:trPr>
          <w:cantSplit/>
        </w:trPr>
        <w:tc>
          <w:tcPr>
            <w:tcW w:type="dxa" w:w="1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促销</w:t>
            </w:r>
          </w:p>
        </w:tc>
        <w:tc>
          <w:tcPr>
            <w:tcW w:type="dxa" w:w="2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改价、整单折扣、抹零</w:t>
            </w:r>
          </w:p>
        </w:tc>
        <w:tc>
          <w:tcPr>
            <w:tcW w:type="dxa" w:w="2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单品、整单、组合、优惠券和分摊</w:t>
            </w:r>
          </w:p>
        </w:tc>
        <w:tc>
          <w:tcPr>
            <w:tcW w:type="dxa" w:w="2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预算、自动优化和促销分析</w:t>
            </w:r>
          </w:p>
        </w:tc>
      </w:tr>
      <w:tr>
        <w:trPr>
          <w:cantSplit/>
        </w:trPr>
        <w:tc>
          <w:tcPr>
            <w:tcW w:type="dxa" w:w="1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POS</w:t>
            </w:r>
          </w:p>
        </w:tc>
        <w:tc>
          <w:tcPr>
            <w:tcW w:type="dxa" w:w="2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开班、销售、支付、退货、交班、离线</w:t>
            </w:r>
          </w:p>
        </w:tc>
        <w:tc>
          <w:tcPr>
            <w:tcW w:type="dxa" w:w="2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组合支付、电子小票、跨店退货</w:t>
            </w:r>
          </w:p>
        </w:tc>
        <w:tc>
          <w:tcPr>
            <w:tcW w:type="dxa" w:w="2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自助收银和多操作系统</w:t>
            </w:r>
          </w:p>
        </w:tc>
      </w:tr>
      <w:tr>
        <w:trPr>
          <w:cantSplit/>
        </w:trPr>
        <w:tc>
          <w:tcPr>
            <w:tcW w:type="dxa" w:w="1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订单</w:t>
            </w:r>
          </w:p>
        </w:tc>
        <w:tc>
          <w:tcPr>
            <w:tcW w:type="dxa" w:w="2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POS订单、快照、状态机</w:t>
            </w:r>
          </w:p>
        </w:tc>
        <w:tc>
          <w:tcPr>
            <w:tcW w:type="dxa" w:w="2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外部订单、履约、部分售后</w:t>
            </w:r>
          </w:p>
        </w:tc>
        <w:tc>
          <w:tcPr>
            <w:tcW w:type="dxa" w:w="2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复杂拆包、替代和预售</w:t>
            </w:r>
          </w:p>
        </w:tc>
      </w:tr>
      <w:tr>
        <w:trPr>
          <w:cantSplit/>
        </w:trPr>
        <w:tc>
          <w:tcPr>
            <w:tcW w:type="dxa" w:w="1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支付</w:t>
            </w:r>
          </w:p>
        </w:tc>
        <w:tc>
          <w:tcPr>
            <w:tcW w:type="dxa" w:w="2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下单、查询、撤销、退款、幂等</w:t>
            </w:r>
          </w:p>
        </w:tc>
        <w:tc>
          <w:tcPr>
            <w:tcW w:type="dxa" w:w="2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组合支付、账单、自动对账</w:t>
            </w:r>
          </w:p>
        </w:tc>
        <w:tc>
          <w:tcPr>
            <w:tcW w:type="dxa" w:w="2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多支付机构策略</w:t>
            </w:r>
          </w:p>
        </w:tc>
      </w:tr>
      <w:tr>
        <w:trPr>
          <w:cantSplit/>
        </w:trPr>
        <w:tc>
          <w:tcPr>
            <w:tcW w:type="dxa" w:w="1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库存</w:t>
            </w:r>
          </w:p>
        </w:tc>
        <w:tc>
          <w:tcPr>
            <w:tcW w:type="dxa" w:w="2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余额、流水、销售出库、采购入库、盘点</w:t>
            </w:r>
          </w:p>
        </w:tc>
        <w:tc>
          <w:tcPr>
            <w:tcW w:type="dxa" w:w="2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预占、调拨、批次、成本</w:t>
            </w:r>
          </w:p>
        </w:tc>
        <w:tc>
          <w:tcPr>
            <w:tcW w:type="dxa" w:w="2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渠道配额、复杂成本</w:t>
            </w:r>
          </w:p>
        </w:tc>
      </w:tr>
      <w:tr>
        <w:trPr>
          <w:cantSplit/>
        </w:trPr>
        <w:tc>
          <w:tcPr>
            <w:tcW w:type="dxa" w:w="1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采购供应链</w:t>
            </w:r>
          </w:p>
        </w:tc>
        <w:tc>
          <w:tcPr>
            <w:tcW w:type="dxa" w:w="2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供应商、采购、收货、退货</w:t>
            </w:r>
          </w:p>
        </w:tc>
        <w:tc>
          <w:tcPr>
            <w:tcW w:type="dxa" w:w="2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要货、配送、PDA、对账</w:t>
            </w:r>
          </w:p>
        </w:tc>
        <w:tc>
          <w:tcPr>
            <w:tcW w:type="dxa" w:w="2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智能补货、WMS、联营代销</w:t>
            </w:r>
          </w:p>
        </w:tc>
      </w:tr>
      <w:tr>
        <w:trPr>
          <w:cantSplit/>
        </w:trPr>
        <w:tc>
          <w:tcPr>
            <w:tcW w:type="dxa" w:w="1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会员</w:t>
            </w:r>
          </w:p>
        </w:tc>
        <w:tc>
          <w:tcPr>
            <w:tcW w:type="dxa" w:w="2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档案、身份识别</w:t>
            </w:r>
          </w:p>
        </w:tc>
        <w:tc>
          <w:tcPr>
            <w:tcW w:type="dxa" w:w="2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等级、积分、优惠券和分析</w:t>
            </w:r>
          </w:p>
        </w:tc>
        <w:tc>
          <w:tcPr>
            <w:tcW w:type="dxa" w:w="2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储值、自动化营销</w:t>
            </w:r>
          </w:p>
        </w:tc>
      </w:tr>
      <w:tr>
        <w:trPr>
          <w:cantSplit/>
        </w:trPr>
        <w:tc>
          <w:tcPr>
            <w:tcW w:type="dxa" w:w="1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店务</w:t>
            </w:r>
          </w:p>
        </w:tc>
        <w:tc>
          <w:tcPr>
            <w:tcW w:type="dxa" w:w="2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基础查库存和通知</w:t>
            </w:r>
          </w:p>
        </w:tc>
        <w:tc>
          <w:tcPr>
            <w:tcW w:type="dxa" w:w="2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移动收货、盘点、任务、临期</w:t>
            </w:r>
          </w:p>
        </w:tc>
        <w:tc>
          <w:tcPr>
            <w:tcW w:type="dxa" w:w="2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巡店、AI识别</w:t>
            </w:r>
          </w:p>
        </w:tc>
      </w:tr>
      <w:tr>
        <w:trPr>
          <w:cantSplit/>
        </w:trPr>
        <w:tc>
          <w:tcPr>
            <w:tcW w:type="dxa" w:w="1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财务分析</w:t>
            </w:r>
          </w:p>
        </w:tc>
        <w:tc>
          <w:tcPr>
            <w:tcW w:type="dxa" w:w="2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销售、收银、库存基础报表</w:t>
            </w:r>
          </w:p>
        </w:tc>
        <w:tc>
          <w:tcPr>
            <w:tcW w:type="dxa" w:w="2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指标层、月结、经营驾驶舱</w:t>
            </w:r>
          </w:p>
        </w:tc>
        <w:tc>
          <w:tcPr>
            <w:tcW w:type="dxa" w:w="2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凭证连接和高级BI</w:t>
            </w:r>
          </w:p>
        </w:tc>
      </w:tr>
      <w:tr>
        <w:trPr>
          <w:cantSplit/>
        </w:trPr>
        <w:tc>
          <w:tcPr>
            <w:tcW w:type="dxa" w:w="1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审批异常</w:t>
            </w:r>
          </w:p>
        </w:tc>
        <w:tc>
          <w:tcPr>
            <w:tcW w:type="dxa" w:w="2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P0异常告警和关键操作审批</w:t>
            </w:r>
          </w:p>
        </w:tc>
        <w:tc>
          <w:tcPr>
            <w:tcW w:type="dxa" w:w="2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通用工作流、待办和通知</w:t>
            </w:r>
          </w:p>
        </w:tc>
        <w:tc>
          <w:tcPr>
            <w:tcW w:type="dxa" w:w="2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智能异常解释</w:t>
            </w:r>
          </w:p>
        </w:tc>
      </w:tr>
      <w:tr>
        <w:trPr>
          <w:cantSplit/>
        </w:trPr>
        <w:tc>
          <w:tcPr>
            <w:tcW w:type="dxa" w:w="1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设备边缘</w:t>
            </w:r>
          </w:p>
        </w:tc>
        <w:tc>
          <w:tcPr>
            <w:tcW w:type="dxa" w:w="2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激活、打印、扫码、钱箱、远程日志</w:t>
            </w:r>
          </w:p>
        </w:tc>
        <w:tc>
          <w:tcPr>
            <w:tcW w:type="dxa" w:w="2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电子秤、标签、客显、白名单</w:t>
            </w:r>
          </w:p>
        </w:tc>
        <w:tc>
          <w:tcPr>
            <w:tcW w:type="dxa" w:w="2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自助设备、电子价签</w:t>
            </w:r>
          </w:p>
        </w:tc>
      </w:tr>
      <w:tr>
        <w:trPr>
          <w:cantSplit/>
        </w:trPr>
        <w:tc>
          <w:tcPr>
            <w:tcW w:type="dxa" w:w="1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连接器</w:t>
            </w:r>
          </w:p>
        </w:tc>
        <w:tc>
          <w:tcPr>
            <w:tcW w:type="dxa" w:w="2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支付适配、SDK骨架、鲸熵汇最小闭环</w:t>
            </w:r>
          </w:p>
        </w:tc>
        <w:tc>
          <w:tcPr>
            <w:tcW w:type="dxa" w:w="2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鲸熵汇完整、发票、开放平台</w:t>
            </w:r>
          </w:p>
        </w:tc>
        <w:tc>
          <w:tcPr>
            <w:tcW w:type="dxa" w:w="2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美团、抖音、京东、淘宝闪购、配送、财务</w:t>
            </w:r>
          </w:p>
        </w:tc>
      </w:tr>
      <w:tr>
        <w:trPr>
          <w:cantSplit/>
        </w:trPr>
        <w:tc>
          <w:tcPr>
            <w:tcW w:type="dxa" w:w="1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实施售后</w:t>
            </w:r>
          </w:p>
        </w:tc>
        <w:tc>
          <w:tcPr>
            <w:tcW w:type="dxa" w:w="2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开店检查、迁移、基础工单</w:t>
            </w:r>
          </w:p>
        </w:tc>
        <w:tc>
          <w:tcPr>
            <w:tcW w:type="dxa" w:w="2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代理商、SLA、知识库、远程诊断</w:t>
            </w:r>
          </w:p>
        </w:tc>
        <w:tc>
          <w:tcPr>
            <w:tcW w:type="dxa" w:w="2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渠道绩效和客户健康度</w:t>
            </w:r>
          </w:p>
        </w:tc>
      </w:tr>
      <w:tr>
        <w:trPr>
          <w:cantSplit/>
        </w:trPr>
        <w:tc>
          <w:tcPr>
            <w:tcW w:type="dxa" w:w="1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安全合规</w:t>
            </w:r>
          </w:p>
        </w:tc>
        <w:tc>
          <w:tcPr>
            <w:tcW w:type="dxa" w:w="2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租户隔离、加密、密钥、备份、审计</w:t>
            </w:r>
          </w:p>
        </w:tc>
        <w:tc>
          <w:tcPr>
            <w:tcW w:type="dxa" w:w="2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隐私权利、等保、灾备和安全测试</w:t>
            </w:r>
          </w:p>
        </w:tc>
        <w:tc>
          <w:tcPr>
            <w:tcW w:type="dxa" w:w="2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高等级专属合规能力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3.1 SaaS平台基础</w:t>
      </w:r>
    </w:p>
    <w:p>
      <w:pPr>
        <w:pStyle w:val="Heading3"/>
      </w:pPr>
      <w:r>
        <w:t>3.1.1 多租户与租户生命周期</w:t>
      </w:r>
    </w:p>
    <w:p>
      <w:pPr>
        <w:pStyle w:val="ListBullet"/>
        <w:numPr>
          <w:ilvl w:val="0"/>
          <w:numId w:val="10"/>
        </w:numPr>
      </w:pPr>
      <w:r>
        <w:t>租户创建、审核、启用、暂停、恢复、注销和归档。</w:t>
      </w:r>
    </w:p>
    <w:p>
      <w:pPr>
        <w:pStyle w:val="ListBullet"/>
        <w:numPr>
          <w:ilvl w:val="0"/>
          <w:numId w:val="10"/>
        </w:numPr>
      </w:pPr>
      <w:r>
        <w:t>租户编码、行业、时区、默认币种、业务日期和数据地域。</w:t>
      </w:r>
    </w:p>
    <w:p>
      <w:pPr>
        <w:pStyle w:val="ListBullet"/>
        <w:numPr>
          <w:ilvl w:val="0"/>
          <w:numId w:val="10"/>
        </w:numPr>
      </w:pPr>
      <w:r>
        <w:t>套餐、功能包、门店数、终端数、API调用量和存储配额。</w:t>
      </w:r>
    </w:p>
    <w:p>
      <w:pPr>
        <w:pStyle w:val="ListBullet"/>
        <w:numPr>
          <w:ilvl w:val="0"/>
          <w:numId w:val="10"/>
        </w:numPr>
      </w:pPr>
      <w:r>
        <w:t>试用期、宽限期、到期降级、续费恢复和终止服务。</w:t>
      </w:r>
    </w:p>
    <w:p>
      <w:pPr>
        <w:pStyle w:val="ListBullet"/>
        <w:numPr>
          <w:ilvl w:val="0"/>
          <w:numId w:val="10"/>
        </w:numPr>
      </w:pPr>
      <w:r>
        <w:t>租户数据导出、注销申请、留存期限、匿名化和安全删除。</w:t>
      </w:r>
    </w:p>
    <w:p>
      <w:pPr>
        <w:pStyle w:val="ListBullet"/>
        <w:numPr>
          <w:ilvl w:val="0"/>
          <w:numId w:val="10"/>
        </w:numPr>
      </w:pPr>
      <w:r>
        <w:t>大租户资源隔离、限流、独立任务队列和热点保护。</w:t>
      </w:r>
    </w:p>
    <w:p>
      <w:pPr>
        <w:pStyle w:val="ListBullet"/>
        <w:numPr>
          <w:ilvl w:val="0"/>
          <w:numId w:val="10"/>
        </w:numPr>
      </w:pPr>
      <w:r>
        <w:t>租户级开关、灰度名单、实验配置和紧急禁用。</w:t>
      </w:r>
    </w:p>
    <w:p>
      <w:pPr>
        <w:pStyle w:val="Heading3"/>
      </w:pPr>
      <w:r>
        <w:t>3.1.2 组织架构</w:t>
      </w:r>
    </w:p>
    <w:p>
      <w:pPr>
        <w:pStyle w:val="ListBullet"/>
        <w:numPr>
          <w:ilvl w:val="0"/>
          <w:numId w:val="10"/>
        </w:numPr>
      </w:pPr>
      <w:r>
        <w:t>集团、法人主体、品牌、事业部、区域、加盟商、门店、仓库和终端。</w:t>
      </w:r>
    </w:p>
    <w:p>
      <w:pPr>
        <w:pStyle w:val="ListBullet"/>
        <w:numPr>
          <w:ilvl w:val="0"/>
          <w:numId w:val="10"/>
        </w:numPr>
      </w:pPr>
      <w:r>
        <w:t>组织树版本管理，支持组织迁移、生效日期和历史归属查询。</w:t>
      </w:r>
    </w:p>
    <w:p>
      <w:pPr>
        <w:pStyle w:val="ListBullet"/>
        <w:numPr>
          <w:ilvl w:val="0"/>
          <w:numId w:val="10"/>
        </w:numPr>
      </w:pPr>
      <w:r>
        <w:t>直营、加盟、托管等门店经营属性。</w:t>
      </w:r>
    </w:p>
    <w:p>
      <w:pPr>
        <w:pStyle w:val="ListBullet"/>
        <w:numPr>
          <w:ilvl w:val="0"/>
          <w:numId w:val="10"/>
        </w:numPr>
      </w:pPr>
      <w:r>
        <w:t>门店营业时间、跨夜营业、时区、业务日切换规则。</w:t>
      </w:r>
    </w:p>
    <w:p>
      <w:pPr>
        <w:pStyle w:val="ListBullet"/>
        <w:numPr>
          <w:ilvl w:val="0"/>
          <w:numId w:val="10"/>
        </w:numPr>
      </w:pPr>
      <w:r>
        <w:t>门店支付商户号、发票主体、库存组织和结算主体绑定。</w:t>
      </w:r>
    </w:p>
    <w:p>
      <w:pPr>
        <w:pStyle w:val="ListBullet"/>
        <w:numPr>
          <w:ilvl w:val="0"/>
          <w:numId w:val="10"/>
        </w:numPr>
      </w:pPr>
      <w:r>
        <w:t>门店开业、停业、临时歇业、闭店和数据归档。</w:t>
      </w:r>
    </w:p>
    <w:p>
      <w:pPr>
        <w:pStyle w:val="Heading3"/>
      </w:pPr>
      <w:r>
        <w:t>3.1.3 员工、身份与权限</w:t>
      </w:r>
    </w:p>
    <w:p>
      <w:pPr>
        <w:pStyle w:val="ListBullet"/>
        <w:numPr>
          <w:ilvl w:val="0"/>
          <w:numId w:val="10"/>
        </w:numPr>
      </w:pPr>
      <w:r>
        <w:t>员工、岗位、角色、菜单权限、数据权限、字段权限和金额权限。</w:t>
      </w:r>
    </w:p>
    <w:p>
      <w:pPr>
        <w:pStyle w:val="ListBullet"/>
        <w:numPr>
          <w:ilvl w:val="0"/>
          <w:numId w:val="10"/>
        </w:numPr>
      </w:pPr>
      <w:r>
        <w:t>总部、区域、门店和仓库范围的数据授权。</w:t>
      </w:r>
    </w:p>
    <w:p>
      <w:pPr>
        <w:pStyle w:val="ListBullet"/>
        <w:numPr>
          <w:ilvl w:val="0"/>
          <w:numId w:val="10"/>
        </w:numPr>
      </w:pPr>
      <w:r>
        <w:t>RBAC为主，结合门店、组织、金额、时间和设备的属性控制。</w:t>
      </w:r>
    </w:p>
    <w:p>
      <w:pPr>
        <w:pStyle w:val="ListBullet"/>
        <w:numPr>
          <w:ilvl w:val="0"/>
          <w:numId w:val="10"/>
        </w:numPr>
      </w:pPr>
      <w:r>
        <w:t>收银员快速登录、工号、密码、实体卡和受控生物识别登录。</w:t>
      </w:r>
    </w:p>
    <w:p>
      <w:pPr>
        <w:pStyle w:val="ListBullet"/>
        <w:numPr>
          <w:ilvl w:val="0"/>
          <w:numId w:val="10"/>
        </w:numPr>
      </w:pPr>
      <w:r>
        <w:t>高风险操作二次认证和MFA。</w:t>
      </w:r>
    </w:p>
    <w:p>
      <w:pPr>
        <w:pStyle w:val="ListBullet"/>
        <w:numPr>
          <w:ilvl w:val="0"/>
          <w:numId w:val="10"/>
        </w:numPr>
      </w:pPr>
      <w:r>
        <w:t>制单、审核、出纳、退款等职责分离。</w:t>
      </w:r>
    </w:p>
    <w:p>
      <w:pPr>
        <w:pStyle w:val="ListBullet"/>
        <w:numPr>
          <w:ilvl w:val="0"/>
          <w:numId w:val="10"/>
        </w:numPr>
      </w:pPr>
      <w:r>
        <w:t>临时授权、代理审批、权限生效和失效日期。</w:t>
      </w:r>
    </w:p>
    <w:p>
      <w:pPr>
        <w:pStyle w:val="ListBullet"/>
        <w:numPr>
          <w:ilvl w:val="0"/>
          <w:numId w:val="10"/>
        </w:numPr>
      </w:pPr>
      <w:r>
        <w:t>离职停用、会话吊销、设备解绑和密钥回收。</w:t>
      </w:r>
    </w:p>
    <w:p>
      <w:pPr>
        <w:pStyle w:val="ListBullet"/>
        <w:numPr>
          <w:ilvl w:val="0"/>
          <w:numId w:val="10"/>
        </w:numPr>
      </w:pPr>
      <w:r>
        <w:t>登录、授权变更和越权访问审计。</w:t>
      </w:r>
    </w:p>
    <w:p>
      <w:pPr>
        <w:pStyle w:val="Heading3"/>
      </w:pPr>
      <w:r>
        <w:t>3.1.4 配置、字典和业务参数</w:t>
      </w:r>
    </w:p>
    <w:p>
      <w:pPr>
        <w:pStyle w:val="ListBullet"/>
        <w:numPr>
          <w:ilvl w:val="0"/>
          <w:numId w:val="10"/>
        </w:numPr>
      </w:pPr>
      <w:r>
        <w:t>平台、行业、集团、区域、门店、终端多级参数继承。</w:t>
      </w:r>
    </w:p>
    <w:p>
      <w:pPr>
        <w:pStyle w:val="ListBullet"/>
        <w:numPr>
          <w:ilvl w:val="0"/>
          <w:numId w:val="10"/>
        </w:numPr>
      </w:pPr>
      <w:r>
        <w:t>参数覆盖顺序、版本、生效时间、审批和回滚。</w:t>
      </w:r>
    </w:p>
    <w:p>
      <w:pPr>
        <w:pStyle w:val="ListBullet"/>
        <w:numPr>
          <w:ilvl w:val="0"/>
          <w:numId w:val="10"/>
        </w:numPr>
      </w:pPr>
      <w:r>
        <w:t>支付、打印、库存负数、退货、抹零、交班等业务开关。</w:t>
      </w:r>
    </w:p>
    <w:p>
      <w:pPr>
        <w:pStyle w:val="ListBullet"/>
        <w:numPr>
          <w:ilvl w:val="0"/>
          <w:numId w:val="10"/>
        </w:numPr>
      </w:pPr>
      <w:r>
        <w:t>配置变更影响分析和下发状态。</w:t>
      </w:r>
    </w:p>
    <w:p>
      <w:pPr>
        <w:pStyle w:val="ListBullet"/>
        <w:numPr>
          <w:ilvl w:val="0"/>
          <w:numId w:val="10"/>
        </w:numPr>
      </w:pPr>
      <w:r>
        <w:t>配置导入导出、模板复制和环境差异比较。</w:t>
      </w:r>
    </w:p>
    <w:p>
      <w:pPr>
        <w:pStyle w:val="Heading3"/>
      </w:pPr>
      <w:r>
        <w:t>3.1.5 套餐、授权与计量</w:t>
      </w:r>
    </w:p>
    <w:p>
      <w:pPr>
        <w:pStyle w:val="ListBullet"/>
        <w:numPr>
          <w:ilvl w:val="0"/>
          <w:numId w:val="10"/>
        </w:numPr>
      </w:pPr>
      <w:r>
        <w:t>基础版、专业版、连锁版和企业版套餐。</w:t>
      </w:r>
    </w:p>
    <w:p>
      <w:pPr>
        <w:pStyle w:val="ListBullet"/>
        <w:numPr>
          <w:ilvl w:val="0"/>
          <w:numId w:val="10"/>
        </w:numPr>
      </w:pPr>
      <w:r>
        <w:t>功能包、终端点位、连接器、API额度、数据保留和服务等级。</w:t>
      </w:r>
    </w:p>
    <w:p>
      <w:pPr>
        <w:pStyle w:val="ListBullet"/>
        <w:numPr>
          <w:ilvl w:val="0"/>
          <w:numId w:val="10"/>
        </w:numPr>
      </w:pPr>
      <w:r>
        <w:t>设备激活码、在线许可证、离线宽限期和防回拨校验。</w:t>
      </w:r>
    </w:p>
    <w:p>
      <w:pPr>
        <w:pStyle w:val="ListBullet"/>
        <w:numPr>
          <w:ilvl w:val="0"/>
          <w:numId w:val="10"/>
        </w:numPr>
      </w:pPr>
      <w:r>
        <w:t>使用量计量、超额提醒、限制策略和账单明细。</w:t>
      </w:r>
    </w:p>
    <w:p>
      <w:pPr>
        <w:pStyle w:val="ListBullet"/>
        <w:numPr>
          <w:ilvl w:val="0"/>
          <w:numId w:val="10"/>
        </w:numPr>
      </w:pPr>
      <w:r>
        <w:t>试用转正式、升降配、按比例计费和退款规则。</w:t>
      </w:r>
    </w:p>
    <w:p>
      <w:pPr>
        <w:pStyle w:val="Heading3"/>
      </w:pPr>
      <w:r>
        <w:t>3.1.6 商户开户和数据迁移</w:t>
      </w:r>
    </w:p>
    <w:p>
      <w:pPr>
        <w:pStyle w:val="ListBullet"/>
        <w:numPr>
          <w:ilvl w:val="0"/>
          <w:numId w:val="10"/>
        </w:numPr>
      </w:pPr>
      <w:r>
        <w:t>行业模板、组织模板、商品模板、权限模板和小票模板。</w:t>
      </w:r>
    </w:p>
    <w:p>
      <w:pPr>
        <w:pStyle w:val="ListBullet"/>
        <w:numPr>
          <w:ilvl w:val="0"/>
          <w:numId w:val="10"/>
        </w:numPr>
      </w:pPr>
      <w:r>
        <w:t>开户向导、门店初始化、终端激活和首班准备。</w:t>
      </w:r>
    </w:p>
    <w:p>
      <w:pPr>
        <w:pStyle w:val="ListBullet"/>
        <w:numPr>
          <w:ilvl w:val="0"/>
          <w:numId w:val="10"/>
        </w:numPr>
      </w:pPr>
      <w:r>
        <w:t>商品、供应商、会员、积分、余额、库存和成本导入。</w:t>
      </w:r>
    </w:p>
    <w:p>
      <w:pPr>
        <w:pStyle w:val="ListBullet"/>
        <w:numPr>
          <w:ilvl w:val="0"/>
          <w:numId w:val="10"/>
        </w:numPr>
      </w:pPr>
      <w:r>
        <w:t>导入预览、字段映射、格式校验、重复检测和错误报告。</w:t>
      </w:r>
    </w:p>
    <w:p>
      <w:pPr>
        <w:pStyle w:val="ListBullet"/>
        <w:numPr>
          <w:ilvl w:val="0"/>
          <w:numId w:val="10"/>
        </w:numPr>
      </w:pPr>
      <w:r>
        <w:t>幂等重复导入、批次回滚、导入审计和验收确认。</w:t>
      </w:r>
    </w:p>
    <w:p>
      <w:pPr>
        <w:pStyle w:val="ListBullet"/>
        <w:numPr>
          <w:ilvl w:val="0"/>
          <w:numId w:val="10"/>
        </w:numPr>
      </w:pPr>
      <w:r>
        <w:t>新旧系统并行、期初确认、差异核对和正式切换。</w:t>
      </w:r>
    </w:p>
    <w:p>
      <w:pPr>
        <w:pStyle w:val="Heading3"/>
      </w:pPr>
      <w:r>
        <w:t>3.1.7 审计日志</w:t>
      </w:r>
    </w:p>
    <w:p>
      <w:pPr>
        <w:pStyle w:val="ListBullet"/>
        <w:numPr>
          <w:ilvl w:val="0"/>
          <w:numId w:val="10"/>
        </w:numPr>
      </w:pPr>
      <w:r>
        <w:t>登录、权限、商品、价格、促销、库存、采购、退款和支付操作。</w:t>
      </w:r>
    </w:p>
    <w:p>
      <w:pPr>
        <w:pStyle w:val="ListBullet"/>
        <w:numPr>
          <w:ilvl w:val="0"/>
          <w:numId w:val="10"/>
        </w:numPr>
      </w:pPr>
      <w:r>
        <w:t>记录操作前值、操作后值、操作人、设备、IP、原因和审批单。</w:t>
      </w:r>
    </w:p>
    <w:p>
      <w:pPr>
        <w:pStyle w:val="ListBullet"/>
        <w:numPr>
          <w:ilvl w:val="0"/>
          <w:numId w:val="10"/>
        </w:numPr>
      </w:pPr>
      <w:r>
        <w:t>审计日志防篡改、访问授权、保存期限和导出水印。</w:t>
      </w:r>
    </w:p>
    <w:p>
      <w:pPr>
        <w:pStyle w:val="ListBullet"/>
        <w:numPr>
          <w:ilvl w:val="0"/>
          <w:numId w:val="10"/>
        </w:numPr>
      </w:pPr>
      <w:r>
        <w:t>高风险操作实时告警。</w:t>
      </w:r>
    </w:p>
    <w:p>
      <w:pPr>
        <w:pStyle w:val="Heading2"/>
      </w:pPr>
      <w:r>
        <w:t>3.2 商品与主数据中心</w:t>
      </w:r>
    </w:p>
    <w:p>
      <w:pPr>
        <w:pStyle w:val="Heading3"/>
      </w:pPr>
      <w:r>
        <w:t>3.2.1 商品档案</w:t>
      </w:r>
    </w:p>
    <w:p>
      <w:pPr>
        <w:pStyle w:val="ListBullet"/>
        <w:numPr>
          <w:ilvl w:val="0"/>
          <w:numId w:val="10"/>
        </w:numPr>
      </w:pPr>
      <w:r>
        <w:t>SPU、SKU、分类、品牌、系列、规格、属性和生命周期状态。</w:t>
      </w:r>
    </w:p>
    <w:p>
      <w:pPr>
        <w:pStyle w:val="ListBullet"/>
        <w:numPr>
          <w:ilvl w:val="0"/>
          <w:numId w:val="10"/>
        </w:numPr>
      </w:pPr>
      <w:r>
        <w:t>普通、称重、计数、组合、赠品、服务、加工和虚拟商品。</w:t>
      </w:r>
    </w:p>
    <w:p>
      <w:pPr>
        <w:pStyle w:val="ListBullet"/>
        <w:numPr>
          <w:ilvl w:val="0"/>
          <w:numId w:val="10"/>
        </w:numPr>
      </w:pPr>
      <w:r>
        <w:t>主条码、扩展条码、内部码、箱码、秤码和供应商货号。</w:t>
      </w:r>
    </w:p>
    <w:p>
      <w:pPr>
        <w:pStyle w:val="ListBullet"/>
        <w:numPr>
          <w:ilvl w:val="0"/>
          <w:numId w:val="10"/>
        </w:numPr>
      </w:pPr>
      <w:r>
        <w:t>一品多码、一码多包装和条码冲突检测。</w:t>
      </w:r>
    </w:p>
    <w:p>
      <w:pPr>
        <w:pStyle w:val="ListBullet"/>
        <w:numPr>
          <w:ilvl w:val="0"/>
          <w:numId w:val="10"/>
        </w:numPr>
      </w:pPr>
      <w:r>
        <w:t>销售、采购、库存、配送和称重单位及换算关系。</w:t>
      </w:r>
    </w:p>
    <w:p>
      <w:pPr>
        <w:pStyle w:val="ListBullet"/>
        <w:numPr>
          <w:ilvl w:val="0"/>
          <w:numId w:val="10"/>
        </w:numPr>
      </w:pPr>
      <w:r>
        <w:t>图片、短名称、长名称、打印名称和拼音检索。</w:t>
      </w:r>
    </w:p>
    <w:p>
      <w:pPr>
        <w:pStyle w:val="ListBullet"/>
        <w:numPr>
          <w:ilvl w:val="0"/>
          <w:numId w:val="10"/>
        </w:numPr>
      </w:pPr>
      <w:r>
        <w:t>上市、停售、淘汰、门店停售和渠道停售。</w:t>
      </w:r>
    </w:p>
    <w:p>
      <w:pPr>
        <w:pStyle w:val="ListBullet"/>
        <w:numPr>
          <w:ilvl w:val="0"/>
          <w:numId w:val="10"/>
        </w:numPr>
      </w:pPr>
      <w:r>
        <w:t>可退货、可折扣、可积分、可开票、年龄限制等销售属性。</w:t>
      </w:r>
    </w:p>
    <w:p>
      <w:pPr>
        <w:pStyle w:val="Heading3"/>
      </w:pPr>
      <w:r>
        <w:t>3.2.2 采购与供应属性</w:t>
      </w:r>
    </w:p>
    <w:p>
      <w:pPr>
        <w:pStyle w:val="ListBullet"/>
        <w:numPr>
          <w:ilvl w:val="0"/>
          <w:numId w:val="10"/>
        </w:numPr>
      </w:pPr>
      <w:r>
        <w:t>默认供应商、备选供应商、供货范围和采购负责人。</w:t>
      </w:r>
    </w:p>
    <w:p>
      <w:pPr>
        <w:pStyle w:val="ListBullet"/>
        <w:numPr>
          <w:ilvl w:val="0"/>
          <w:numId w:val="10"/>
        </w:numPr>
      </w:pPr>
      <w:r>
        <w:t>采购规格、箱规、起订量、整箱约束、交货周期和最小订货倍数。</w:t>
      </w:r>
    </w:p>
    <w:p>
      <w:pPr>
        <w:pStyle w:val="ListBullet"/>
        <w:numPr>
          <w:ilvl w:val="0"/>
          <w:numId w:val="10"/>
        </w:numPr>
      </w:pPr>
      <w:r>
        <w:t>采购含税价、未税价、税率、返利和历史价格。</w:t>
      </w:r>
    </w:p>
    <w:p>
      <w:pPr>
        <w:pStyle w:val="ListBullet"/>
        <w:numPr>
          <w:ilvl w:val="0"/>
          <w:numId w:val="10"/>
        </w:numPr>
      </w:pPr>
      <w:r>
        <w:t>供应商商品编码及变更历史。</w:t>
      </w:r>
    </w:p>
    <w:p>
      <w:pPr>
        <w:pStyle w:val="Heading3"/>
      </w:pPr>
      <w:r>
        <w:t>3.2.3 批次、效期和追溯属性</w:t>
      </w:r>
    </w:p>
    <w:p>
      <w:pPr>
        <w:pStyle w:val="ListBullet"/>
        <w:numPr>
          <w:ilvl w:val="0"/>
          <w:numId w:val="10"/>
        </w:numPr>
      </w:pPr>
      <w:r>
        <w:t>是否启用批次、生产日期、保质期和有效期。</w:t>
      </w:r>
    </w:p>
    <w:p>
      <w:pPr>
        <w:pStyle w:val="ListBullet"/>
        <w:numPr>
          <w:ilvl w:val="0"/>
          <w:numId w:val="10"/>
        </w:numPr>
      </w:pPr>
      <w:r>
        <w:t>收货剩余效期门槛、临期天数和禁售时间。</w:t>
      </w:r>
    </w:p>
    <w:p>
      <w:pPr>
        <w:pStyle w:val="ListBullet"/>
        <w:numPr>
          <w:ilvl w:val="0"/>
          <w:numId w:val="10"/>
        </w:numPr>
      </w:pPr>
      <w:r>
        <w:t>批次追溯码、产地、供应商和检验信息。</w:t>
      </w:r>
    </w:p>
    <w:p>
      <w:pPr>
        <w:pStyle w:val="ListBullet"/>
        <w:numPr>
          <w:ilvl w:val="0"/>
          <w:numId w:val="10"/>
        </w:numPr>
      </w:pPr>
      <w:r>
        <w:t>先进先出或先到期先出策略。</w:t>
      </w:r>
    </w:p>
    <w:p>
      <w:pPr>
        <w:pStyle w:val="Heading3"/>
      </w:pPr>
      <w:r>
        <w:t>3.2.4 税务和财务属性</w:t>
      </w:r>
    </w:p>
    <w:p>
      <w:pPr>
        <w:pStyle w:val="ListBullet"/>
        <w:numPr>
          <w:ilvl w:val="0"/>
          <w:numId w:val="10"/>
        </w:numPr>
      </w:pPr>
      <w:r>
        <w:t>税率、含税标识、税收分类编码和发票项目。</w:t>
      </w:r>
    </w:p>
    <w:p>
      <w:pPr>
        <w:pStyle w:val="ListBullet"/>
        <w:numPr>
          <w:ilvl w:val="0"/>
          <w:numId w:val="10"/>
        </w:numPr>
      </w:pPr>
      <w:r>
        <w:t>收入、成本、库存和采购科目映射。</w:t>
      </w:r>
    </w:p>
    <w:p>
      <w:pPr>
        <w:pStyle w:val="ListBullet"/>
        <w:numPr>
          <w:ilvl w:val="0"/>
          <w:numId w:val="10"/>
        </w:numPr>
      </w:pPr>
      <w:r>
        <w:t>发票商品名称与内部商品名称映射。</w:t>
      </w:r>
    </w:p>
    <w:p>
      <w:pPr>
        <w:pStyle w:val="ListBullet"/>
        <w:numPr>
          <w:ilvl w:val="0"/>
          <w:numId w:val="10"/>
        </w:numPr>
      </w:pPr>
      <w:r>
        <w:t>税务属性生效日期和历史快照。</w:t>
      </w:r>
    </w:p>
    <w:p>
      <w:pPr>
        <w:pStyle w:val="Heading3"/>
      </w:pPr>
      <w:r>
        <w:t>3.2.5 商品范围和发布</w:t>
      </w:r>
    </w:p>
    <w:p>
      <w:pPr>
        <w:pStyle w:val="ListBullet"/>
        <w:numPr>
          <w:ilvl w:val="0"/>
          <w:numId w:val="10"/>
        </w:numPr>
      </w:pPr>
      <w:r>
        <w:t>总部商品池、区域商品池、门店经营范围和渠道经营范围。</w:t>
      </w:r>
    </w:p>
    <w:p>
      <w:pPr>
        <w:pStyle w:val="ListBullet"/>
        <w:numPr>
          <w:ilvl w:val="0"/>
          <w:numId w:val="10"/>
        </w:numPr>
      </w:pPr>
      <w:r>
        <w:t>新品申请、资料审核、发布、撤回和门店下发。</w:t>
      </w:r>
    </w:p>
    <w:p>
      <w:pPr>
        <w:pStyle w:val="ListBullet"/>
        <w:numPr>
          <w:ilvl w:val="0"/>
          <w:numId w:val="10"/>
        </w:numPr>
      </w:pPr>
      <w:r>
        <w:t>商品变更版本、差异比较、失败重发和终端接收确认。</w:t>
      </w:r>
    </w:p>
    <w:p>
      <w:pPr>
        <w:pStyle w:val="ListBullet"/>
        <w:numPr>
          <w:ilvl w:val="0"/>
          <w:numId w:val="10"/>
        </w:numPr>
      </w:pPr>
      <w:r>
        <w:t>商品删除采用停用或终止销售，不删除历史交易引用。</w:t>
      </w:r>
    </w:p>
    <w:p>
      <w:pPr>
        <w:pStyle w:val="Heading3"/>
      </w:pPr>
      <w:r>
        <w:t>3.2.6 外部商品映射</w:t>
      </w:r>
    </w:p>
    <w:p>
      <w:pPr>
        <w:pStyle w:val="ListBullet"/>
        <w:numPr>
          <w:ilvl w:val="0"/>
          <w:numId w:val="10"/>
        </w:numPr>
      </w:pPr>
      <w:r>
        <w:t>外部平台商品、规格、单位与内部SKU多层映射。</w:t>
      </w:r>
    </w:p>
    <w:p>
      <w:pPr>
        <w:pStyle w:val="ListBullet"/>
        <w:numPr>
          <w:ilvl w:val="0"/>
          <w:numId w:val="10"/>
        </w:numPr>
      </w:pPr>
      <w:r>
        <w:t>自动匹配建议、人工确认、未映射队列和批量处理。</w:t>
      </w:r>
    </w:p>
    <w:p>
      <w:pPr>
        <w:pStyle w:val="ListBullet"/>
        <w:numPr>
          <w:ilvl w:val="0"/>
          <w:numId w:val="10"/>
        </w:numPr>
      </w:pPr>
      <w:r>
        <w:t>映射版本、有效期、变更影响和历史订单保持。</w:t>
      </w:r>
    </w:p>
    <w:p>
      <w:pPr>
        <w:pStyle w:val="ListBullet"/>
        <w:numPr>
          <w:ilvl w:val="0"/>
          <w:numId w:val="10"/>
        </w:numPr>
      </w:pPr>
      <w:r>
        <w:t>一个内部SKU映射多个渠道商品；禁止歧义反向覆盖。</w:t>
      </w:r>
    </w:p>
    <w:p>
      <w:pPr>
        <w:pStyle w:val="Heading2"/>
      </w:pPr>
      <w:r>
        <w:t>3.3 价格中心</w:t>
      </w:r>
    </w:p>
    <w:p>
      <w:pPr>
        <w:pStyle w:val="Heading3"/>
      </w:pPr>
      <w:r>
        <w:t>3.3.1 价格类型</w:t>
      </w:r>
    </w:p>
    <w:p>
      <w:pPr>
        <w:pStyle w:val="ListBullet"/>
        <w:numPr>
          <w:ilvl w:val="0"/>
          <w:numId w:val="10"/>
        </w:numPr>
      </w:pPr>
      <w:r>
        <w:t>建议零售价、总部零售价、区域价、门店价和时段价。</w:t>
      </w:r>
    </w:p>
    <w:p>
      <w:pPr>
        <w:pStyle w:val="ListBullet"/>
        <w:numPr>
          <w:ilvl w:val="0"/>
          <w:numId w:val="10"/>
        </w:numPr>
      </w:pPr>
      <w:r>
        <w:t>会员等级价、员工价、批发价、加盟供货价和渠道价。</w:t>
      </w:r>
    </w:p>
    <w:p>
      <w:pPr>
        <w:pStyle w:val="ListBullet"/>
        <w:numPr>
          <w:ilvl w:val="0"/>
          <w:numId w:val="10"/>
        </w:numPr>
      </w:pPr>
      <w:r>
        <w:t>含税价、未税价和价格精度。</w:t>
      </w:r>
    </w:p>
    <w:p>
      <w:pPr>
        <w:pStyle w:val="Heading3"/>
      </w:pPr>
      <w:r>
        <w:t>3.3.2 价格版本和发布</w:t>
      </w:r>
    </w:p>
    <w:p>
      <w:pPr>
        <w:pStyle w:val="ListBullet"/>
        <w:numPr>
          <w:ilvl w:val="0"/>
          <w:numId w:val="10"/>
        </w:numPr>
      </w:pPr>
      <w:r>
        <w:t>调价单、审批、生效时间、失效时间和未来价格。</w:t>
      </w:r>
    </w:p>
    <w:p>
      <w:pPr>
        <w:pStyle w:val="ListBullet"/>
        <w:numPr>
          <w:ilvl w:val="0"/>
          <w:numId w:val="10"/>
        </w:numPr>
      </w:pPr>
      <w:r>
        <w:t>按商品、分类、品牌、区域、门店和渠道批量调价。</w:t>
      </w:r>
    </w:p>
    <w:p>
      <w:pPr>
        <w:pStyle w:val="ListBullet"/>
        <w:numPr>
          <w:ilvl w:val="0"/>
          <w:numId w:val="10"/>
        </w:numPr>
      </w:pPr>
      <w:r>
        <w:t>原价、促销价和实际成交价快照。</w:t>
      </w:r>
    </w:p>
    <w:p>
      <w:pPr>
        <w:pStyle w:val="ListBullet"/>
        <w:numPr>
          <w:ilvl w:val="0"/>
          <w:numId w:val="10"/>
        </w:numPr>
      </w:pPr>
      <w:r>
        <w:t>调价下发、终端签收、失败重试、回滚和影响分析。</w:t>
      </w:r>
    </w:p>
    <w:p>
      <w:pPr>
        <w:pStyle w:val="ListBullet"/>
        <w:numPr>
          <w:ilvl w:val="0"/>
          <w:numId w:val="10"/>
        </w:numPr>
      </w:pPr>
      <w:r>
        <w:t>价格版本必须可离线缓存并具备有效期。</w:t>
      </w:r>
    </w:p>
    <w:p>
      <w:pPr>
        <w:pStyle w:val="Heading3"/>
      </w:pPr>
      <w:r>
        <w:t>3.3.3 价格控制</w:t>
      </w:r>
    </w:p>
    <w:p>
      <w:pPr>
        <w:pStyle w:val="ListBullet"/>
        <w:numPr>
          <w:ilvl w:val="0"/>
          <w:numId w:val="10"/>
        </w:numPr>
      </w:pPr>
      <w:r>
        <w:t>最低售价、最低毛利率、最高折扣和改价权限。</w:t>
      </w:r>
    </w:p>
    <w:p>
      <w:pPr>
        <w:pStyle w:val="ListBullet"/>
        <w:numPr>
          <w:ilvl w:val="0"/>
          <w:numId w:val="10"/>
        </w:numPr>
      </w:pPr>
      <w:r>
        <w:t>收银员、店长、区域和总部不同授权范围。</w:t>
      </w:r>
    </w:p>
    <w:p>
      <w:pPr>
        <w:pStyle w:val="ListBullet"/>
        <w:numPr>
          <w:ilvl w:val="0"/>
          <w:numId w:val="10"/>
        </w:numPr>
      </w:pPr>
      <w:r>
        <w:t>超阈值审批、原因必填和审计。</w:t>
      </w:r>
    </w:p>
    <w:p>
      <w:pPr>
        <w:pStyle w:val="ListBullet"/>
        <w:numPr>
          <w:ilvl w:val="0"/>
          <w:numId w:val="10"/>
        </w:numPr>
      </w:pPr>
      <w:r>
        <w:t>抹零方式、舍入方式和税额尾差分配。</w:t>
      </w:r>
    </w:p>
    <w:p>
      <w:pPr>
        <w:pStyle w:val="Heading2"/>
      </w:pPr>
      <w:r>
        <w:t>3.4 促销与优惠引擎</w:t>
      </w:r>
    </w:p>
    <w:p>
      <w:pPr>
        <w:pStyle w:val="Heading3"/>
      </w:pPr>
      <w:r>
        <w:t>3.4.1 促销能力</w:t>
      </w:r>
    </w:p>
    <w:p>
      <w:pPr>
        <w:pStyle w:val="ListBullet"/>
        <w:numPr>
          <w:ilvl w:val="0"/>
          <w:numId w:val="10"/>
        </w:numPr>
      </w:pPr>
      <w:r>
        <w:t>单品特价、折扣、第二件优惠和限量优惠。</w:t>
      </w:r>
    </w:p>
    <w:p>
      <w:pPr>
        <w:pStyle w:val="ListBullet"/>
        <w:numPr>
          <w:ilvl w:val="0"/>
          <w:numId w:val="10"/>
        </w:numPr>
      </w:pPr>
      <w:r>
        <w:t>满减、满折、满赠和阶梯优惠。</w:t>
      </w:r>
    </w:p>
    <w:p>
      <w:pPr>
        <w:pStyle w:val="ListBullet"/>
        <w:numPr>
          <w:ilvl w:val="0"/>
          <w:numId w:val="10"/>
        </w:numPr>
      </w:pPr>
      <w:r>
        <w:t>任选组合、买赠、换购、套餐和搭售。</w:t>
      </w:r>
    </w:p>
    <w:p>
      <w:pPr>
        <w:pStyle w:val="ListBullet"/>
        <w:numPr>
          <w:ilvl w:val="0"/>
          <w:numId w:val="10"/>
        </w:numPr>
      </w:pPr>
      <w:r>
        <w:t>会员日、等级专享、时段、门店和渠道促销。</w:t>
      </w:r>
    </w:p>
    <w:p>
      <w:pPr>
        <w:pStyle w:val="ListBullet"/>
        <w:numPr>
          <w:ilvl w:val="0"/>
          <w:numId w:val="10"/>
        </w:numPr>
      </w:pPr>
      <w:r>
        <w:t>满减券、折扣券、兑换券、商品券和运费券。</w:t>
      </w:r>
    </w:p>
    <w:p>
      <w:pPr>
        <w:pStyle w:val="Heading3"/>
      </w:pPr>
      <w:r>
        <w:t>3.4.2 规则模型</w:t>
      </w:r>
    </w:p>
    <w:p>
      <w:pPr>
        <w:pStyle w:val="ListBullet"/>
        <w:numPr>
          <w:ilvl w:val="0"/>
          <w:numId w:val="10"/>
        </w:numPr>
      </w:pPr>
      <w:r>
        <w:t>条件、效果、适用范围、时间、预算和使用次数。</w:t>
      </w:r>
    </w:p>
    <w:p>
      <w:pPr>
        <w:pStyle w:val="ListBullet"/>
        <w:numPr>
          <w:ilvl w:val="0"/>
          <w:numId w:val="10"/>
        </w:numPr>
      </w:pPr>
      <w:r>
        <w:t>优先级、互斥组、叠加组、排除商品和会员限制。</w:t>
      </w:r>
    </w:p>
    <w:p>
      <w:pPr>
        <w:pStyle w:val="ListBullet"/>
        <w:numPr>
          <w:ilvl w:val="0"/>
          <w:numId w:val="10"/>
        </w:numPr>
      </w:pPr>
      <w:r>
        <w:t>每单、每人、每日和活动周期限制。</w:t>
      </w:r>
    </w:p>
    <w:p>
      <w:pPr>
        <w:pStyle w:val="ListBullet"/>
        <w:numPr>
          <w:ilvl w:val="0"/>
          <w:numId w:val="10"/>
        </w:numPr>
      </w:pPr>
      <w:r>
        <w:t>促销试算、冲突检测、模拟订单和效果预览。</w:t>
      </w:r>
    </w:p>
    <w:p>
      <w:pPr>
        <w:pStyle w:val="ListBullet"/>
        <w:numPr>
          <w:ilvl w:val="0"/>
          <w:numId w:val="10"/>
        </w:numPr>
      </w:pPr>
      <w:r>
        <w:t>促销规则版本、发布、灰度、暂停和回滚。</w:t>
      </w:r>
    </w:p>
    <w:p>
      <w:pPr>
        <w:pStyle w:val="Heading3"/>
      </w:pPr>
      <w:r>
        <w:t>3.4.3 优惠分摊与退货</w:t>
      </w:r>
    </w:p>
    <w:p>
      <w:pPr>
        <w:pStyle w:val="ListBullet"/>
        <w:numPr>
          <w:ilvl w:val="0"/>
          <w:numId w:val="10"/>
        </w:numPr>
      </w:pPr>
      <w:r>
        <w:t>优惠按商品可分摊金额、数量或价格比例分摊。</w:t>
      </w:r>
    </w:p>
    <w:p>
      <w:pPr>
        <w:pStyle w:val="ListBullet"/>
        <w:numPr>
          <w:ilvl w:val="0"/>
          <w:numId w:val="10"/>
        </w:numPr>
      </w:pPr>
      <w:r>
        <w:t>平台补贴、商家承担、供应商承担分别记录。</w:t>
      </w:r>
    </w:p>
    <w:p>
      <w:pPr>
        <w:pStyle w:val="ListBullet"/>
        <w:numPr>
          <w:ilvl w:val="0"/>
          <w:numId w:val="10"/>
        </w:numPr>
      </w:pPr>
      <w:r>
        <w:t>部分退货按原订单优惠快照计算，不重新运行当前促销。</w:t>
      </w:r>
    </w:p>
    <w:p>
      <w:pPr>
        <w:pStyle w:val="ListBullet"/>
        <w:numPr>
          <w:ilvl w:val="0"/>
          <w:numId w:val="10"/>
        </w:numPr>
      </w:pPr>
      <w:r>
        <w:t>赠品退货、满赠条件破坏和换购退货规则。</w:t>
      </w:r>
    </w:p>
    <w:p>
      <w:pPr>
        <w:pStyle w:val="ListBullet"/>
        <w:numPr>
          <w:ilvl w:val="0"/>
          <w:numId w:val="10"/>
        </w:numPr>
      </w:pPr>
      <w:r>
        <w:t>优惠券冻结、核销、退回和过期状态机。</w:t>
      </w:r>
    </w:p>
    <w:p>
      <w:pPr>
        <w:pStyle w:val="Heading3"/>
      </w:pPr>
      <w:r>
        <w:t>3.4.4 离线促销</w:t>
      </w:r>
    </w:p>
    <w:p>
      <w:pPr>
        <w:pStyle w:val="ListBullet"/>
        <w:numPr>
          <w:ilvl w:val="0"/>
          <w:numId w:val="10"/>
        </w:numPr>
      </w:pPr>
      <w:r>
        <w:t>POS保存已发布且签名校验通过的促销版本。</w:t>
      </w:r>
    </w:p>
    <w:p>
      <w:pPr>
        <w:pStyle w:val="ListBullet"/>
        <w:numPr>
          <w:ilvl w:val="0"/>
          <w:numId w:val="10"/>
        </w:numPr>
      </w:pPr>
      <w:r>
        <w:t>离线仅执行允许离线、计算确定的促销。</w:t>
      </w:r>
    </w:p>
    <w:p>
      <w:pPr>
        <w:pStyle w:val="ListBullet"/>
        <w:numPr>
          <w:ilvl w:val="0"/>
          <w:numId w:val="10"/>
        </w:numPr>
      </w:pPr>
      <w:r>
        <w:t>需要在线额度、会员实时状态或跨渠道核销的活动离线不可用。</w:t>
      </w:r>
    </w:p>
    <w:p>
      <w:pPr>
        <w:pStyle w:val="ListBullet"/>
        <w:numPr>
          <w:ilvl w:val="0"/>
          <w:numId w:val="10"/>
        </w:numPr>
      </w:pPr>
      <w:r>
        <w:t>订单保存规则版本、输入条件、命中过程和分摊结果。</w:t>
      </w:r>
    </w:p>
    <w:p>
      <w:pPr>
        <w:pStyle w:val="Heading2"/>
      </w:pPr>
      <w:r>
        <w:t>3.5 POS收银内核</w:t>
      </w:r>
    </w:p>
    <w:p>
      <w:pPr>
        <w:pStyle w:val="Heading3"/>
      </w:pPr>
      <w:r>
        <w:t>3.5.1 登录与班次</w:t>
      </w:r>
    </w:p>
    <w:p>
      <w:pPr>
        <w:pStyle w:val="ListBullet"/>
        <w:numPr>
          <w:ilvl w:val="0"/>
          <w:numId w:val="10"/>
        </w:numPr>
      </w:pPr>
      <w:r>
        <w:t>终端激活、门店校验、员工登录和开班检查。</w:t>
      </w:r>
    </w:p>
    <w:p>
      <w:pPr>
        <w:pStyle w:val="ListBullet"/>
        <w:numPr>
          <w:ilvl w:val="0"/>
          <w:numId w:val="10"/>
        </w:numPr>
      </w:pPr>
      <w:r>
        <w:t>开班、备用金、现金收支、钱箱盘点、存现和交班。</w:t>
      </w:r>
    </w:p>
    <w:p>
      <w:pPr>
        <w:pStyle w:val="ListBullet"/>
        <w:numPr>
          <w:ilvl w:val="0"/>
          <w:numId w:val="10"/>
        </w:numPr>
      </w:pPr>
      <w:r>
        <w:t>长短款、原因、复核、日结和重新开班。</w:t>
      </w:r>
    </w:p>
    <w:p>
      <w:pPr>
        <w:pStyle w:val="ListBullet"/>
        <w:numPr>
          <w:ilvl w:val="0"/>
          <w:numId w:val="10"/>
        </w:numPr>
      </w:pPr>
      <w:r>
        <w:t>跨夜营业和业务日期归属。</w:t>
      </w:r>
    </w:p>
    <w:p>
      <w:pPr>
        <w:pStyle w:val="ListBullet"/>
        <w:numPr>
          <w:ilvl w:val="0"/>
          <w:numId w:val="10"/>
        </w:numPr>
      </w:pPr>
      <w:r>
        <w:t>交班后禁止修改已归属班次的交易。</w:t>
      </w:r>
    </w:p>
    <w:p>
      <w:pPr>
        <w:pStyle w:val="Heading3"/>
      </w:pPr>
      <w:r>
        <w:t>3.5.2 销售操作</w:t>
      </w:r>
    </w:p>
    <w:p>
      <w:pPr>
        <w:pStyle w:val="ListBullet"/>
        <w:numPr>
          <w:ilvl w:val="0"/>
          <w:numId w:val="10"/>
        </w:numPr>
      </w:pPr>
      <w:r>
        <w:t>扫码、搜索、拼音、快捷商品、无码商品和称重商品。</w:t>
      </w:r>
    </w:p>
    <w:p>
      <w:pPr>
        <w:pStyle w:val="ListBullet"/>
        <w:numPr>
          <w:ilvl w:val="0"/>
          <w:numId w:val="10"/>
        </w:numPr>
      </w:pPr>
      <w:r>
        <w:t>数量、单位、批次、价格、导购和备注修改。</w:t>
      </w:r>
    </w:p>
    <w:p>
      <w:pPr>
        <w:pStyle w:val="ListBullet"/>
        <w:numPr>
          <w:ilvl w:val="0"/>
          <w:numId w:val="10"/>
        </w:numPr>
      </w:pPr>
      <w:r>
        <w:t>挂单、取单、合并、删除和超时清理。</w:t>
      </w:r>
    </w:p>
    <w:p>
      <w:pPr>
        <w:pStyle w:val="ListBullet"/>
        <w:numPr>
          <w:ilvl w:val="0"/>
          <w:numId w:val="10"/>
        </w:numPr>
      </w:pPr>
      <w:r>
        <w:t>会员识别、权益展示、促销试算和优惠选择。</w:t>
      </w:r>
    </w:p>
    <w:p>
      <w:pPr>
        <w:pStyle w:val="ListBullet"/>
        <w:numPr>
          <w:ilvl w:val="0"/>
          <w:numId w:val="10"/>
        </w:numPr>
      </w:pPr>
      <w:r>
        <w:t>改价、折扣、抹零和权限验证。</w:t>
      </w:r>
    </w:p>
    <w:p>
      <w:pPr>
        <w:pStyle w:val="ListBullet"/>
        <w:numPr>
          <w:ilvl w:val="0"/>
          <w:numId w:val="10"/>
        </w:numPr>
      </w:pPr>
      <w:r>
        <w:t>多次扫描防抖、条码不存在处理和快速建档申请。</w:t>
      </w:r>
    </w:p>
    <w:p>
      <w:pPr>
        <w:pStyle w:val="ListBullet"/>
        <w:numPr>
          <w:ilvl w:val="0"/>
          <w:numId w:val="10"/>
        </w:numPr>
      </w:pPr>
      <w:r>
        <w:t>年龄限制商品、停售商品、过期商品和库存不足提示。</w:t>
      </w:r>
    </w:p>
    <w:p>
      <w:pPr>
        <w:pStyle w:val="Heading3"/>
      </w:pPr>
      <w:r>
        <w:t>3.5.3 收款</w:t>
      </w:r>
    </w:p>
    <w:p>
      <w:pPr>
        <w:pStyle w:val="ListBullet"/>
        <w:numPr>
          <w:ilvl w:val="0"/>
          <w:numId w:val="10"/>
        </w:numPr>
      </w:pPr>
      <w:r>
        <w:t>现金、微信、支付宝、银行卡、会员权益和组合支付。</w:t>
      </w:r>
    </w:p>
    <w:p>
      <w:pPr>
        <w:pStyle w:val="ListBullet"/>
        <w:numPr>
          <w:ilvl w:val="0"/>
          <w:numId w:val="10"/>
        </w:numPr>
      </w:pPr>
      <w:r>
        <w:t>应收、实收、找零、舍入和支付备注。</w:t>
      </w:r>
    </w:p>
    <w:p>
      <w:pPr>
        <w:pStyle w:val="ListBullet"/>
        <w:numPr>
          <w:ilvl w:val="0"/>
          <w:numId w:val="10"/>
        </w:numPr>
      </w:pPr>
      <w:r>
        <w:t>主扫、被扫、独立支付终端和人工确认方式。</w:t>
      </w:r>
    </w:p>
    <w:p>
      <w:pPr>
        <w:pStyle w:val="ListBullet"/>
        <w:numPr>
          <w:ilvl w:val="0"/>
          <w:numId w:val="10"/>
        </w:numPr>
      </w:pPr>
      <w:r>
        <w:t>支付处理中禁止重复发起。</w:t>
      </w:r>
    </w:p>
    <w:p>
      <w:pPr>
        <w:pStyle w:val="ListBullet"/>
        <w:numPr>
          <w:ilvl w:val="0"/>
          <w:numId w:val="10"/>
        </w:numPr>
      </w:pPr>
      <w:r>
        <w:t>未知状态必须先查询，不能直接判定失败并再次扣款。</w:t>
      </w:r>
    </w:p>
    <w:p>
      <w:pPr>
        <w:pStyle w:val="Heading3"/>
      </w:pPr>
      <w:r>
        <w:t>3.5.4 退货与反向交易</w:t>
      </w:r>
    </w:p>
    <w:p>
      <w:pPr>
        <w:pStyle w:val="ListBullet"/>
        <w:numPr>
          <w:ilvl w:val="0"/>
          <w:numId w:val="10"/>
        </w:numPr>
      </w:pPr>
      <w:r>
        <w:t>整单退、部分退、按数量退和按金额退。</w:t>
      </w:r>
    </w:p>
    <w:p>
      <w:pPr>
        <w:pStyle w:val="ListBullet"/>
        <w:numPr>
          <w:ilvl w:val="0"/>
          <w:numId w:val="10"/>
        </w:numPr>
      </w:pPr>
      <w:r>
        <w:t>原路退款、现金退款、退款失败重试。</w:t>
      </w:r>
    </w:p>
    <w:p>
      <w:pPr>
        <w:pStyle w:val="ListBullet"/>
        <w:numPr>
          <w:ilvl w:val="0"/>
          <w:numId w:val="10"/>
        </w:numPr>
      </w:pPr>
      <w:r>
        <w:t>无单退货、超期退货、跨店退货和审批。</w:t>
      </w:r>
    </w:p>
    <w:p>
      <w:pPr>
        <w:pStyle w:val="ListBullet"/>
        <w:numPr>
          <w:ilvl w:val="0"/>
          <w:numId w:val="10"/>
        </w:numPr>
      </w:pPr>
      <w:r>
        <w:t>退回库存、残次库存、不入库和批次归还。</w:t>
      </w:r>
    </w:p>
    <w:p>
      <w:pPr>
        <w:pStyle w:val="ListBullet"/>
        <w:numPr>
          <w:ilvl w:val="0"/>
          <w:numId w:val="10"/>
        </w:numPr>
      </w:pPr>
      <w:r>
        <w:t>退货后积分、优惠券、赠品和会员成长值冲回。</w:t>
      </w:r>
    </w:p>
    <w:p>
      <w:pPr>
        <w:pStyle w:val="Heading3"/>
      </w:pPr>
      <w:r>
        <w:t>3.5.5 小票和打印</w:t>
      </w:r>
    </w:p>
    <w:p>
      <w:pPr>
        <w:pStyle w:val="ListBullet"/>
        <w:numPr>
          <w:ilvl w:val="0"/>
          <w:numId w:val="10"/>
        </w:numPr>
      </w:pPr>
      <w:r>
        <w:t>小票模板、门店Logo、商品明细、支付明细和二维码。</w:t>
      </w:r>
    </w:p>
    <w:p>
      <w:pPr>
        <w:pStyle w:val="ListBullet"/>
        <w:numPr>
          <w:ilvl w:val="0"/>
          <w:numId w:val="10"/>
        </w:numPr>
      </w:pPr>
      <w:r>
        <w:t>正常打印、补打、电子小票和打印日志。</w:t>
      </w:r>
    </w:p>
    <w:p>
      <w:pPr>
        <w:pStyle w:val="ListBullet"/>
        <w:numPr>
          <w:ilvl w:val="0"/>
          <w:numId w:val="10"/>
        </w:numPr>
      </w:pPr>
      <w:r>
        <w:t>打印失败重试、备用打印机和重复打印标识。</w:t>
      </w:r>
    </w:p>
    <w:p>
      <w:pPr>
        <w:pStyle w:val="ListBullet"/>
        <w:numPr>
          <w:ilvl w:val="0"/>
          <w:numId w:val="10"/>
        </w:numPr>
      </w:pPr>
      <w:r>
        <w:t>标签、价签、称重标签和拣货单打印。</w:t>
      </w:r>
    </w:p>
    <w:p>
      <w:pPr>
        <w:pStyle w:val="Heading3"/>
      </w:pPr>
      <w:r>
        <w:t>3.5.6 离线与异常恢复</w:t>
      </w:r>
    </w:p>
    <w:p>
      <w:pPr>
        <w:pStyle w:val="ListBullet"/>
        <w:numPr>
          <w:ilvl w:val="0"/>
          <w:numId w:val="10"/>
        </w:numPr>
      </w:pPr>
      <w:r>
        <w:t>本地商品、价格、允许离线的促销和员工权限缓存。</w:t>
      </w:r>
    </w:p>
    <w:p>
      <w:pPr>
        <w:pStyle w:val="ListBullet"/>
        <w:numPr>
          <w:ilvl w:val="0"/>
          <w:numId w:val="10"/>
        </w:numPr>
      </w:pPr>
      <w:r>
        <w:t>本地订单事务、Outbox、失败重试和同步检查点。</w:t>
      </w:r>
    </w:p>
    <w:p>
      <w:pPr>
        <w:pStyle w:val="ListBullet"/>
        <w:numPr>
          <w:ilvl w:val="0"/>
          <w:numId w:val="10"/>
        </w:numPr>
      </w:pPr>
      <w:r>
        <w:t>应用崩溃、操作系统重启和断电后的未完成订单恢复。</w:t>
      </w:r>
    </w:p>
    <w:p>
      <w:pPr>
        <w:pStyle w:val="ListBullet"/>
        <w:numPr>
          <w:ilvl w:val="0"/>
          <w:numId w:val="10"/>
        </w:numPr>
      </w:pPr>
      <w:r>
        <w:t>支付成功但订单未完成时主动查询并补齐。</w:t>
      </w:r>
    </w:p>
    <w:p>
      <w:pPr>
        <w:pStyle w:val="ListBullet"/>
        <w:numPr>
          <w:ilvl w:val="0"/>
          <w:numId w:val="10"/>
        </w:numPr>
      </w:pPr>
      <w:r>
        <w:t>本地数据加密、容量预警、归档和清理。</w:t>
      </w:r>
    </w:p>
    <w:p>
      <w:pPr>
        <w:pStyle w:val="Heading3"/>
      </w:pPr>
      <w:r>
        <w:t>3.5.7 POS更新</w:t>
      </w:r>
    </w:p>
    <w:p>
      <w:pPr>
        <w:pStyle w:val="ListBullet"/>
        <w:numPr>
          <w:ilvl w:val="0"/>
          <w:numId w:val="10"/>
        </w:numPr>
      </w:pPr>
      <w:r>
        <w:t>版本检测、下载校验、灰度、静默安装和强制升级。</w:t>
      </w:r>
    </w:p>
    <w:p>
      <w:pPr>
        <w:pStyle w:val="ListBullet"/>
        <w:numPr>
          <w:ilvl w:val="0"/>
          <w:numId w:val="10"/>
        </w:numPr>
      </w:pPr>
      <w:r>
        <w:t>数据库迁移前备份、失败回滚和最低兼容版本。</w:t>
      </w:r>
    </w:p>
    <w:p>
      <w:pPr>
        <w:pStyle w:val="ListBullet"/>
        <w:numPr>
          <w:ilvl w:val="0"/>
          <w:numId w:val="10"/>
        </w:numPr>
      </w:pPr>
      <w:r>
        <w:t>关键营业时段禁止自动升级。</w:t>
      </w:r>
    </w:p>
    <w:p>
      <w:pPr>
        <w:pStyle w:val="ListBullet"/>
        <w:numPr>
          <w:ilvl w:val="0"/>
          <w:numId w:val="10"/>
        </w:numPr>
      </w:pPr>
      <w:r>
        <w:t>远程停用、紧急回退和版本分布统计。</w:t>
      </w:r>
    </w:p>
    <w:p>
      <w:pPr>
        <w:pStyle w:val="Heading2"/>
      </w:pPr>
      <w:r>
        <w:t>3.6 统一订单中心</w:t>
      </w:r>
    </w:p>
    <w:p>
      <w:pPr>
        <w:pStyle w:val="Heading3"/>
      </w:pPr>
      <w:r>
        <w:t>3.6.1 订单类型</w:t>
      </w:r>
    </w:p>
    <w:p>
      <w:pPr>
        <w:pStyle w:val="ListBullet"/>
        <w:numPr>
          <w:ilvl w:val="0"/>
          <w:numId w:val="10"/>
        </w:numPr>
      </w:pPr>
      <w:r>
        <w:t>POS销售订单、外部渠道订单、批发订单和预订单。</w:t>
      </w:r>
    </w:p>
    <w:p>
      <w:pPr>
        <w:pStyle w:val="ListBullet"/>
        <w:numPr>
          <w:ilvl w:val="0"/>
          <w:numId w:val="10"/>
        </w:numPr>
      </w:pPr>
      <w:r>
        <w:t>退货订单、换货订单和补差订单。</w:t>
      </w:r>
    </w:p>
    <w:p>
      <w:pPr>
        <w:pStyle w:val="ListBullet"/>
        <w:numPr>
          <w:ilvl w:val="0"/>
          <w:numId w:val="10"/>
        </w:numPr>
      </w:pPr>
      <w:r>
        <w:t>外部来源原始订单与内部标准订单并存，建立唯一映射。</w:t>
      </w:r>
    </w:p>
    <w:p>
      <w:pPr>
        <w:pStyle w:val="Heading3"/>
      </w:pPr>
      <w:r>
        <w:t>3.6.2 标准订单结构</w:t>
      </w:r>
    </w:p>
    <w:p>
      <w:pPr>
        <w:pStyle w:val="ListBullet"/>
        <w:numPr>
          <w:ilvl w:val="0"/>
          <w:numId w:val="10"/>
        </w:numPr>
      </w:pPr>
      <w:r>
        <w:t>订单头、订单行、商品快照、价格快照和税务快照。</w:t>
      </w:r>
    </w:p>
    <w:p>
      <w:pPr>
        <w:pStyle w:val="ListBullet"/>
        <w:numPr>
          <w:ilvl w:val="0"/>
          <w:numId w:val="10"/>
        </w:numPr>
      </w:pPr>
      <w:r>
        <w:t>来源平台、商户、门店、终端、班次、员工和业务日期。</w:t>
      </w:r>
    </w:p>
    <w:p>
      <w:pPr>
        <w:pStyle w:val="ListBullet"/>
        <w:numPr>
          <w:ilvl w:val="0"/>
          <w:numId w:val="10"/>
        </w:numPr>
      </w:pPr>
      <w:r>
        <w:t>原价、优惠、应收、实收、退款、配送费和包装费。</w:t>
      </w:r>
    </w:p>
    <w:p>
      <w:pPr>
        <w:pStyle w:val="ListBullet"/>
        <w:numPr>
          <w:ilvl w:val="0"/>
          <w:numId w:val="10"/>
        </w:numPr>
      </w:pPr>
      <w:r>
        <w:t>商家、平台、供应商等不同优惠承担方。</w:t>
      </w:r>
    </w:p>
    <w:p>
      <w:pPr>
        <w:pStyle w:val="ListBullet"/>
        <w:numPr>
          <w:ilvl w:val="0"/>
          <w:numId w:val="10"/>
        </w:numPr>
      </w:pPr>
      <w:r>
        <w:t>会员身份快照和隐私脱敏信息。</w:t>
      </w:r>
    </w:p>
    <w:p>
      <w:pPr>
        <w:pStyle w:val="ListBullet"/>
        <w:numPr>
          <w:ilvl w:val="0"/>
          <w:numId w:val="10"/>
        </w:numPr>
      </w:pPr>
      <w:r>
        <w:t>外部订单号、内部订单号和关联单据链。</w:t>
      </w:r>
    </w:p>
    <w:p>
      <w:pPr>
        <w:pStyle w:val="Heading3"/>
      </w:pPr>
      <w:r>
        <w:t>3.6.3 订单状态机</w:t>
      </w:r>
    </w:p>
    <w:p>
      <w:pPr>
        <w:pStyle w:val="ListBullet"/>
        <w:numPr>
          <w:ilvl w:val="0"/>
          <w:numId w:val="10"/>
        </w:numPr>
      </w:pPr>
      <w:r>
        <w:t>草稿、待支付、支付处理中、已支付、履约中、已完成。</w:t>
      </w:r>
    </w:p>
    <w:p>
      <w:pPr>
        <w:pStyle w:val="ListBullet"/>
        <w:numPr>
          <w:ilvl w:val="0"/>
          <w:numId w:val="10"/>
        </w:numPr>
      </w:pPr>
      <w:r>
        <w:t>取消中、已取消、售后中、部分退款和已退款。</w:t>
      </w:r>
    </w:p>
    <w:p>
      <w:pPr>
        <w:pStyle w:val="ListBullet"/>
        <w:numPr>
          <w:ilvl w:val="0"/>
          <w:numId w:val="10"/>
        </w:numPr>
      </w:pPr>
      <w:r>
        <w:t>状态变更必须由受控命令触发并记录事件。</w:t>
      </w:r>
    </w:p>
    <w:p>
      <w:pPr>
        <w:pStyle w:val="ListBullet"/>
        <w:numPr>
          <w:ilvl w:val="0"/>
          <w:numId w:val="10"/>
        </w:numPr>
      </w:pPr>
      <w:r>
        <w:t>禁止任意跨状态修改；异常修复也必须形成补偿单据。</w:t>
      </w:r>
    </w:p>
    <w:p>
      <w:pPr>
        <w:pStyle w:val="Heading3"/>
      </w:pPr>
      <w:r>
        <w:t>3.6.4 履约订单</w:t>
      </w:r>
    </w:p>
    <w:p>
      <w:pPr>
        <w:pStyle w:val="ListBullet"/>
        <w:numPr>
          <w:ilvl w:val="0"/>
          <w:numId w:val="10"/>
        </w:numPr>
      </w:pPr>
      <w:r>
        <w:t>自动接单、人工接单、拒单和超时接单。</w:t>
      </w:r>
    </w:p>
    <w:p>
      <w:pPr>
        <w:pStyle w:val="ListBullet"/>
        <w:numPr>
          <w:ilvl w:val="0"/>
          <w:numId w:val="10"/>
        </w:numPr>
      </w:pPr>
      <w:r>
        <w:t>门店或仓库分配、备货、拣货、复核和出库。</w:t>
      </w:r>
    </w:p>
    <w:p>
      <w:pPr>
        <w:pStyle w:val="ListBullet"/>
        <w:numPr>
          <w:ilvl w:val="0"/>
          <w:numId w:val="10"/>
        </w:numPr>
      </w:pPr>
      <w:r>
        <w:t>缺货、替代品、重量调整、拆包和部分履约。</w:t>
      </w:r>
    </w:p>
    <w:p>
      <w:pPr>
        <w:pStyle w:val="ListBullet"/>
        <w:numPr>
          <w:ilvl w:val="0"/>
          <w:numId w:val="10"/>
        </w:numPr>
      </w:pPr>
      <w:r>
        <w:t>到店自提、商家配送、平台配送和第三方配送。</w:t>
      </w:r>
    </w:p>
    <w:p>
      <w:pPr>
        <w:pStyle w:val="ListBullet"/>
        <w:numPr>
          <w:ilvl w:val="0"/>
          <w:numId w:val="10"/>
        </w:numPr>
      </w:pPr>
      <w:r>
        <w:t>核销码、取货码、签收和配送凭证。</w:t>
      </w:r>
    </w:p>
    <w:p>
      <w:pPr>
        <w:pStyle w:val="Heading3"/>
      </w:pPr>
      <w:r>
        <w:t>3.6.5 售后订单</w:t>
      </w:r>
    </w:p>
    <w:p>
      <w:pPr>
        <w:pStyle w:val="ListBullet"/>
        <w:numPr>
          <w:ilvl w:val="0"/>
          <w:numId w:val="10"/>
        </w:numPr>
      </w:pPr>
      <w:r>
        <w:t>取消、退款、退货退款、仅退款、补发和拒绝售后。</w:t>
      </w:r>
    </w:p>
    <w:p>
      <w:pPr>
        <w:pStyle w:val="ListBullet"/>
        <w:numPr>
          <w:ilvl w:val="0"/>
          <w:numId w:val="10"/>
        </w:numPr>
      </w:pPr>
      <w:r>
        <w:t>售后原因、责任方、证据、审批和平台仲裁结果。</w:t>
      </w:r>
    </w:p>
    <w:p>
      <w:pPr>
        <w:pStyle w:val="ListBullet"/>
        <w:numPr>
          <w:ilvl w:val="0"/>
          <w:numId w:val="10"/>
        </w:numPr>
      </w:pPr>
      <w:r>
        <w:t>多次部分退款累计不能超过可退金额。</w:t>
      </w:r>
    </w:p>
    <w:p>
      <w:pPr>
        <w:pStyle w:val="ListBullet"/>
        <w:numPr>
          <w:ilvl w:val="0"/>
          <w:numId w:val="10"/>
        </w:numPr>
      </w:pPr>
      <w:r>
        <w:t>资金退款、库存回补、积分冲回和发票红冲分别跟踪。</w:t>
      </w:r>
    </w:p>
    <w:p>
      <w:pPr>
        <w:pStyle w:val="Heading3"/>
      </w:pPr>
      <w:r>
        <w:t>3.6.6 异常补偿</w:t>
      </w:r>
    </w:p>
    <w:p>
      <w:pPr>
        <w:pStyle w:val="ListBullet"/>
        <w:numPr>
          <w:ilvl w:val="0"/>
          <w:numId w:val="10"/>
        </w:numPr>
      </w:pPr>
      <w:r>
        <w:t>重试、死信、人工补单、重新映射和重新同步。</w:t>
      </w:r>
    </w:p>
    <w:p>
      <w:pPr>
        <w:pStyle w:val="ListBullet"/>
        <w:numPr>
          <w:ilvl w:val="0"/>
          <w:numId w:val="10"/>
        </w:numPr>
      </w:pPr>
      <w:r>
        <w:t>原始报文、标准报文、错误码和处理轨迹。</w:t>
      </w:r>
    </w:p>
    <w:p>
      <w:pPr>
        <w:pStyle w:val="ListBullet"/>
        <w:numPr>
          <w:ilvl w:val="0"/>
          <w:numId w:val="10"/>
        </w:numPr>
      </w:pPr>
      <w:r>
        <w:t>补偿操作必须幂等并保留操作人、原因和审批记录。</w:t>
      </w:r>
    </w:p>
    <w:p>
      <w:pPr>
        <w:pStyle w:val="Heading2"/>
      </w:pPr>
      <w:r>
        <w:t>3.7 支付、退款与对账中心</w:t>
      </w:r>
    </w:p>
    <w:p>
      <w:pPr>
        <w:pStyle w:val="Heading3"/>
      </w:pPr>
      <w:r>
        <w:t>3.7.1 支付边界</w:t>
      </w:r>
    </w:p>
    <w:p>
      <w:pPr>
        <w:pStyle w:val="ListBullet"/>
        <w:numPr>
          <w:ilvl w:val="0"/>
          <w:numId w:val="10"/>
        </w:numPr>
      </w:pPr>
      <w:r>
        <w:t>仅通过持牌机构、银行或合规支付服务商完成资金处理。</w:t>
      </w:r>
    </w:p>
    <w:p>
      <w:pPr>
        <w:pStyle w:val="ListBullet"/>
        <w:numPr>
          <w:ilvl w:val="0"/>
          <w:numId w:val="10"/>
        </w:numPr>
      </w:pPr>
      <w:r>
        <w:t>平台不留存商户资金，不建立资金池，不实施二次清算。</w:t>
      </w:r>
    </w:p>
    <w:p>
      <w:pPr>
        <w:pStyle w:val="ListBullet"/>
        <w:numPr>
          <w:ilvl w:val="0"/>
          <w:numId w:val="10"/>
        </w:numPr>
      </w:pPr>
      <w:r>
        <w:t>外部商城或平台已完成的支付只接收验证后的支付引用和状态。</w:t>
      </w:r>
    </w:p>
    <w:p>
      <w:pPr>
        <w:pStyle w:val="ListBullet"/>
        <w:numPr>
          <w:ilvl w:val="0"/>
          <w:numId w:val="10"/>
        </w:numPr>
      </w:pPr>
      <w:r>
        <w:t>银行卡由独立终端完成时，POS记录终端流水和核对结果。</w:t>
      </w:r>
    </w:p>
    <w:p>
      <w:pPr>
        <w:pStyle w:val="Heading3"/>
      </w:pPr>
      <w:r>
        <w:t>3.7.2 支付操作</w:t>
      </w:r>
    </w:p>
    <w:p>
      <w:pPr>
        <w:pStyle w:val="ListBullet"/>
        <w:numPr>
          <w:ilvl w:val="0"/>
          <w:numId w:val="10"/>
        </w:numPr>
      </w:pPr>
      <w:r>
        <w:t>支付下单、查询、关闭、撤销、退款和退款查询。</w:t>
      </w:r>
    </w:p>
    <w:p>
      <w:pPr>
        <w:pStyle w:val="ListBullet"/>
        <w:numPr>
          <w:ilvl w:val="0"/>
          <w:numId w:val="10"/>
        </w:numPr>
      </w:pPr>
      <w:r>
        <w:t>主扫、被扫、动态二维码、独立终端和现金。</w:t>
      </w:r>
    </w:p>
    <w:p>
      <w:pPr>
        <w:pStyle w:val="ListBullet"/>
        <w:numPr>
          <w:ilvl w:val="0"/>
          <w:numId w:val="10"/>
        </w:numPr>
      </w:pPr>
      <w:r>
        <w:t>一单多次支付、多方式组合支付和支付顺序控制。</w:t>
      </w:r>
    </w:p>
    <w:p>
      <w:pPr>
        <w:pStyle w:val="ListBullet"/>
        <w:numPr>
          <w:ilvl w:val="0"/>
          <w:numId w:val="10"/>
        </w:numPr>
      </w:pPr>
      <w:r>
        <w:t>订单支付金额、支付单金额和渠道请求金额强校验。</w:t>
      </w:r>
    </w:p>
    <w:p>
      <w:pPr>
        <w:pStyle w:val="Heading3"/>
      </w:pPr>
      <w:r>
        <w:t>3.7.3 支付状态机</w:t>
      </w:r>
    </w:p>
    <w:p>
      <w:pPr>
        <w:pStyle w:val="ListBullet"/>
        <w:numPr>
          <w:ilvl w:val="0"/>
          <w:numId w:val="10"/>
        </w:numPr>
      </w:pPr>
      <w:r>
        <w:t>待支付、处理中、成功、明确失败、未知和关闭。</w:t>
      </w:r>
    </w:p>
    <w:p>
      <w:pPr>
        <w:pStyle w:val="ListBullet"/>
        <w:numPr>
          <w:ilvl w:val="0"/>
          <w:numId w:val="10"/>
        </w:numPr>
      </w:pPr>
      <w:r>
        <w:t>部分退款、退款中、已退款和退款失败。</w:t>
      </w:r>
    </w:p>
    <w:p>
      <w:pPr>
        <w:pStyle w:val="ListBullet"/>
        <w:numPr>
          <w:ilvl w:val="0"/>
          <w:numId w:val="10"/>
        </w:numPr>
      </w:pPr>
      <w:r>
        <w:t>未知状态不得自动重新扣款，必须查询或人工确认。</w:t>
      </w:r>
    </w:p>
    <w:p>
      <w:pPr>
        <w:pStyle w:val="ListBullet"/>
        <w:numPr>
          <w:ilvl w:val="0"/>
          <w:numId w:val="10"/>
        </w:numPr>
      </w:pPr>
      <w:r>
        <w:t>回调和主动查询结果冲突时，按支付机构规则和时间线处理。</w:t>
      </w:r>
    </w:p>
    <w:p>
      <w:pPr>
        <w:pStyle w:val="Heading3"/>
      </w:pPr>
      <w:r>
        <w:t>3.7.4 幂等与安全</w:t>
      </w:r>
    </w:p>
    <w:p>
      <w:pPr>
        <w:pStyle w:val="ListBullet"/>
        <w:numPr>
          <w:ilvl w:val="0"/>
          <w:numId w:val="10"/>
        </w:numPr>
      </w:pPr>
      <w:r>
        <w:t>商户、渠道和订单范围内唯一支付请求号。</w:t>
      </w:r>
    </w:p>
    <w:p>
      <w:pPr>
        <w:pStyle w:val="ListBullet"/>
        <w:numPr>
          <w:ilvl w:val="0"/>
          <w:numId w:val="10"/>
        </w:numPr>
      </w:pPr>
      <w:r>
        <w:t>请求签名、回调验签、证书轮换、时间戳和防重放。</w:t>
      </w:r>
    </w:p>
    <w:p>
      <w:pPr>
        <w:pStyle w:val="ListBullet"/>
        <w:numPr>
          <w:ilvl w:val="0"/>
          <w:numId w:val="10"/>
        </w:numPr>
      </w:pPr>
      <w:r>
        <w:t>支付密钥存储在密钥管理系统，不写入日志和配置文件。</w:t>
      </w:r>
    </w:p>
    <w:p>
      <w:pPr>
        <w:pStyle w:val="ListBullet"/>
        <w:numPr>
          <w:ilvl w:val="0"/>
          <w:numId w:val="10"/>
        </w:numPr>
      </w:pPr>
      <w:r>
        <w:t>敏感字段脱敏，最小化保存支付信息。</w:t>
      </w:r>
    </w:p>
    <w:p>
      <w:pPr>
        <w:pStyle w:val="ListBullet"/>
        <w:numPr>
          <w:ilvl w:val="0"/>
          <w:numId w:val="10"/>
        </w:numPr>
      </w:pPr>
      <w:r>
        <w:t>支付适配器采用独立安全边界、独立告警和更严格发布流程。</w:t>
      </w:r>
    </w:p>
    <w:p>
      <w:pPr>
        <w:pStyle w:val="Heading3"/>
      </w:pPr>
      <w:r>
        <w:t>3.7.5 对账</w:t>
      </w:r>
    </w:p>
    <w:p>
      <w:pPr>
        <w:pStyle w:val="ListBullet"/>
        <w:numPr>
          <w:ilvl w:val="0"/>
          <w:numId w:val="10"/>
        </w:numPr>
      </w:pPr>
      <w:r>
        <w:t>内部订单账、支付流水账、渠道账单、平台结算单和银行到账。</w:t>
      </w:r>
    </w:p>
    <w:p>
      <w:pPr>
        <w:pStyle w:val="ListBullet"/>
        <w:numPr>
          <w:ilvl w:val="0"/>
          <w:numId w:val="10"/>
        </w:numPr>
      </w:pPr>
      <w:r>
        <w:t>支付、退款、撤销、手续费、佣金、补贴、配送费和调整项。</w:t>
      </w:r>
    </w:p>
    <w:p>
      <w:pPr>
        <w:pStyle w:val="ListBullet"/>
        <w:numPr>
          <w:ilvl w:val="0"/>
          <w:numId w:val="10"/>
        </w:numPr>
      </w:pPr>
      <w:r>
        <w:t>自动下载、文件验签、重复账单识别和断点续传。</w:t>
      </w:r>
    </w:p>
    <w:p>
      <w:pPr>
        <w:pStyle w:val="ListBullet"/>
        <w:numPr>
          <w:ilvl w:val="0"/>
          <w:numId w:val="10"/>
        </w:numPr>
      </w:pPr>
      <w:r>
        <w:t>单边账、金额不符、状态不符、漏单和重复单。</w:t>
      </w:r>
    </w:p>
    <w:p>
      <w:pPr>
        <w:pStyle w:val="ListBullet"/>
        <w:numPr>
          <w:ilvl w:val="0"/>
          <w:numId w:val="10"/>
        </w:numPr>
      </w:pPr>
      <w:r>
        <w:t>差异认领、调查、调整、审批、关闭和重新对账。</w:t>
      </w:r>
    </w:p>
    <w:p>
      <w:pPr>
        <w:pStyle w:val="ListBullet"/>
        <w:numPr>
          <w:ilvl w:val="0"/>
          <w:numId w:val="10"/>
        </w:numPr>
      </w:pPr>
      <w:r>
        <w:t>日对账、结算周期、节假日到账和月结锁定。</w:t>
      </w:r>
    </w:p>
    <w:p>
      <w:pPr>
        <w:pStyle w:val="Heading2"/>
      </w:pPr>
      <w:r>
        <w:t>3.8 库存与成本中心</w:t>
      </w:r>
    </w:p>
    <w:p>
      <w:pPr>
        <w:pStyle w:val="Heading3"/>
      </w:pPr>
      <w:r>
        <w:t>3.8.1 库存模型</w:t>
      </w:r>
    </w:p>
    <w:p>
      <w:pPr>
        <w:pStyle w:val="ListBullet"/>
        <w:numPr>
          <w:ilvl w:val="0"/>
          <w:numId w:val="10"/>
        </w:numPr>
      </w:pPr>
      <w:r>
        <w:t>现存量、可用量、锁定量、可售量、在途量、残次量和待检量。</w:t>
      </w:r>
    </w:p>
    <w:p>
      <w:pPr>
        <w:pStyle w:val="ListBullet"/>
        <w:numPr>
          <w:ilvl w:val="0"/>
          <w:numId w:val="10"/>
        </w:numPr>
      </w:pPr>
      <w:r>
        <w:t>仓库、门店、货位、批次、库存状态和所有权维度。</w:t>
      </w:r>
    </w:p>
    <w:p>
      <w:pPr>
        <w:pStyle w:val="ListBullet"/>
        <w:numPr>
          <w:ilvl w:val="0"/>
          <w:numId w:val="10"/>
        </w:numPr>
      </w:pPr>
      <w:r>
        <w:t>可售量公式由现存量、锁定量、安全库存、渠道缓冲和配额计算。</w:t>
      </w:r>
    </w:p>
    <w:p>
      <w:pPr>
        <w:pStyle w:val="ListBullet"/>
        <w:numPr>
          <w:ilvl w:val="0"/>
          <w:numId w:val="10"/>
        </w:numPr>
      </w:pPr>
      <w:r>
        <w:t>库存余额是流水汇总结果，流水不可物理删除。</w:t>
      </w:r>
    </w:p>
    <w:p>
      <w:pPr>
        <w:pStyle w:val="Heading3"/>
      </w:pPr>
      <w:r>
        <w:t>3.8.2 库存流水</w:t>
      </w:r>
    </w:p>
    <w:p>
      <w:pPr>
        <w:pStyle w:val="ListBullet"/>
        <w:numPr>
          <w:ilvl w:val="0"/>
          <w:numId w:val="10"/>
        </w:numPr>
      </w:pPr>
      <w:r>
        <w:t>销售、退货、采购、调拨、盘点、损益、加工和调整。</w:t>
      </w:r>
    </w:p>
    <w:p>
      <w:pPr>
        <w:pStyle w:val="ListBullet"/>
        <w:numPr>
          <w:ilvl w:val="0"/>
          <w:numId w:val="10"/>
        </w:numPr>
      </w:pPr>
      <w:r>
        <w:t>来源单据、来源行、前后数量、成本、批次和操作人。</w:t>
      </w:r>
    </w:p>
    <w:p>
      <w:pPr>
        <w:pStyle w:val="ListBullet"/>
        <w:numPr>
          <w:ilvl w:val="0"/>
          <w:numId w:val="10"/>
        </w:numPr>
      </w:pPr>
      <w:r>
        <w:t>同一业务命令幂等，禁止重复扣减和重复回补。</w:t>
      </w:r>
    </w:p>
    <w:p>
      <w:pPr>
        <w:pStyle w:val="ListBullet"/>
        <w:numPr>
          <w:ilvl w:val="0"/>
          <w:numId w:val="10"/>
        </w:numPr>
      </w:pPr>
      <w:r>
        <w:t>错误通过反向单据修正，不直接覆盖历史流水。</w:t>
      </w:r>
    </w:p>
    <w:p>
      <w:pPr>
        <w:pStyle w:val="Heading3"/>
      </w:pPr>
      <w:r>
        <w:t>3.8.3 库存预占</w:t>
      </w:r>
    </w:p>
    <w:p>
      <w:pPr>
        <w:pStyle w:val="ListBullet"/>
        <w:numPr>
          <w:ilvl w:val="0"/>
          <w:numId w:val="10"/>
        </w:numPr>
      </w:pPr>
      <w:r>
        <w:t>下单锁定、取消释放、履约扣减和超时释放。</w:t>
      </w:r>
    </w:p>
    <w:p>
      <w:pPr>
        <w:pStyle w:val="ListBullet"/>
        <w:numPr>
          <w:ilvl w:val="0"/>
          <w:numId w:val="10"/>
        </w:numPr>
      </w:pPr>
      <w:r>
        <w:t>预占有效期、延长、部分释放和替代品处理。</w:t>
      </w:r>
    </w:p>
    <w:p>
      <w:pPr>
        <w:pStyle w:val="ListBullet"/>
        <w:numPr>
          <w:ilvl w:val="0"/>
          <w:numId w:val="10"/>
        </w:numPr>
      </w:pPr>
      <w:r>
        <w:t>乐观锁、版本号或原子脚本控制并发。</w:t>
      </w:r>
    </w:p>
    <w:p>
      <w:pPr>
        <w:pStyle w:val="ListBullet"/>
        <w:numPr>
          <w:ilvl w:val="0"/>
          <w:numId w:val="10"/>
        </w:numPr>
      </w:pPr>
      <w:r>
        <w:t>按渠道设置库存配额、缓冲量和超卖策略。</w:t>
      </w:r>
    </w:p>
    <w:p>
      <w:pPr>
        <w:pStyle w:val="ListBullet"/>
        <w:numPr>
          <w:ilvl w:val="0"/>
          <w:numId w:val="10"/>
        </w:numPr>
      </w:pPr>
      <w:r>
        <w:t>全量库存校准不得覆盖未完成预占。</w:t>
      </w:r>
    </w:p>
    <w:p>
      <w:pPr>
        <w:pStyle w:val="Heading3"/>
      </w:pPr>
      <w:r>
        <w:t>3.8.4 出入库和调拨</w:t>
      </w:r>
    </w:p>
    <w:p>
      <w:pPr>
        <w:pStyle w:val="ListBullet"/>
        <w:numPr>
          <w:ilvl w:val="0"/>
          <w:numId w:val="10"/>
        </w:numPr>
      </w:pPr>
      <w:r>
        <w:t>销售出库、退货入库、采购入库、采购退货和其他出入库。</w:t>
      </w:r>
    </w:p>
    <w:p>
      <w:pPr>
        <w:pStyle w:val="ListBullet"/>
        <w:numPr>
          <w:ilvl w:val="0"/>
          <w:numId w:val="10"/>
        </w:numPr>
      </w:pPr>
      <w:r>
        <w:t>调拨申请、审核、出库、在途、收货和差异处理。</w:t>
      </w:r>
    </w:p>
    <w:p>
      <w:pPr>
        <w:pStyle w:val="ListBullet"/>
        <w:numPr>
          <w:ilvl w:val="0"/>
          <w:numId w:val="10"/>
        </w:numPr>
      </w:pPr>
      <w:r>
        <w:t>多发、少发、破损、拒收和在途损失。</w:t>
      </w:r>
    </w:p>
    <w:p>
      <w:pPr>
        <w:pStyle w:val="ListBullet"/>
        <w:numPr>
          <w:ilvl w:val="0"/>
          <w:numId w:val="10"/>
        </w:numPr>
      </w:pPr>
      <w:r>
        <w:t>单据过账后不可直接修改，通过冲销和重新制单处理。</w:t>
      </w:r>
    </w:p>
    <w:p>
      <w:pPr>
        <w:pStyle w:val="Heading3"/>
      </w:pPr>
      <w:r>
        <w:t>3.8.5 盘点</w:t>
      </w:r>
    </w:p>
    <w:p>
      <w:pPr>
        <w:pStyle w:val="ListBullet"/>
        <w:numPr>
          <w:ilvl w:val="0"/>
          <w:numId w:val="10"/>
        </w:numPr>
      </w:pPr>
      <w:r>
        <w:t>全盘、抽盘、循环盘点和临时盘点。</w:t>
      </w:r>
    </w:p>
    <w:p>
      <w:pPr>
        <w:pStyle w:val="ListBullet"/>
        <w:numPr>
          <w:ilvl w:val="0"/>
          <w:numId w:val="10"/>
        </w:numPr>
      </w:pPr>
      <w:r>
        <w:t>明盘、盲盘、冻结盘点和动态盘点。</w:t>
      </w:r>
    </w:p>
    <w:p>
      <w:pPr>
        <w:pStyle w:val="ListBullet"/>
        <w:numPr>
          <w:ilvl w:val="0"/>
          <w:numId w:val="10"/>
        </w:numPr>
      </w:pPr>
      <w:r>
        <w:t>任务下发、多人协作、复盘、差异审批和损益过账。</w:t>
      </w:r>
    </w:p>
    <w:p>
      <w:pPr>
        <w:pStyle w:val="ListBullet"/>
        <w:numPr>
          <w:ilvl w:val="0"/>
          <w:numId w:val="10"/>
        </w:numPr>
      </w:pPr>
      <w:r>
        <w:t>明确盘点期间销售入库的时间截点和归属规则。</w:t>
      </w:r>
    </w:p>
    <w:p>
      <w:pPr>
        <w:pStyle w:val="Heading3"/>
      </w:pPr>
      <w:r>
        <w:t>3.8.6 批次效期</w:t>
      </w:r>
    </w:p>
    <w:p>
      <w:pPr>
        <w:pStyle w:val="ListBullet"/>
        <w:numPr>
          <w:ilvl w:val="0"/>
          <w:numId w:val="10"/>
        </w:numPr>
      </w:pPr>
      <w:r>
        <w:t>批次、生产日期、有效期、供应商和追溯信息。</w:t>
      </w:r>
    </w:p>
    <w:p>
      <w:pPr>
        <w:pStyle w:val="ListBullet"/>
        <w:numPr>
          <w:ilvl w:val="0"/>
          <w:numId w:val="10"/>
        </w:numPr>
      </w:pPr>
      <w:r>
        <w:t>临期预警、禁售、折扣、下架和报损任务。</w:t>
      </w:r>
    </w:p>
    <w:p>
      <w:pPr>
        <w:pStyle w:val="ListBullet"/>
        <w:numPr>
          <w:ilvl w:val="0"/>
          <w:numId w:val="10"/>
        </w:numPr>
      </w:pPr>
      <w:r>
        <w:t>先进先出或先到期先出建议。</w:t>
      </w:r>
    </w:p>
    <w:p>
      <w:pPr>
        <w:pStyle w:val="ListBullet"/>
        <w:numPr>
          <w:ilvl w:val="0"/>
          <w:numId w:val="10"/>
        </w:numPr>
      </w:pPr>
      <w:r>
        <w:t>批次退货和质量召回范围查询。</w:t>
      </w:r>
    </w:p>
    <w:p>
      <w:pPr>
        <w:pStyle w:val="Heading3"/>
      </w:pPr>
      <w:r>
        <w:t>3.8.7 成本核算</w:t>
      </w:r>
    </w:p>
    <w:p>
      <w:pPr>
        <w:pStyle w:val="ListBullet"/>
        <w:numPr>
          <w:ilvl w:val="0"/>
          <w:numId w:val="10"/>
        </w:numPr>
      </w:pPr>
      <w:r>
        <w:t>首期采用移动加权平均成本。</w:t>
      </w:r>
    </w:p>
    <w:p>
      <w:pPr>
        <w:pStyle w:val="ListBullet"/>
        <w:numPr>
          <w:ilvl w:val="0"/>
          <w:numId w:val="10"/>
        </w:numPr>
      </w:pPr>
      <w:r>
        <w:t>采购入库、退货、调拨、盘点和负库存成本规则。</w:t>
      </w:r>
    </w:p>
    <w:p>
      <w:pPr>
        <w:pStyle w:val="ListBullet"/>
        <w:numPr>
          <w:ilvl w:val="0"/>
          <w:numId w:val="10"/>
        </w:numPr>
      </w:pPr>
      <w:r>
        <w:t>暂估入库、采购价调整和成本调整单。</w:t>
      </w:r>
    </w:p>
    <w:p>
      <w:pPr>
        <w:pStyle w:val="ListBullet"/>
        <w:numPr>
          <w:ilvl w:val="0"/>
          <w:numId w:val="10"/>
        </w:numPr>
      </w:pPr>
      <w:r>
        <w:t>负库存回补后的成本重算和差异记录。</w:t>
      </w:r>
    </w:p>
    <w:p>
      <w:pPr>
        <w:pStyle w:val="ListBullet"/>
        <w:numPr>
          <w:ilvl w:val="0"/>
          <w:numId w:val="10"/>
        </w:numPr>
      </w:pPr>
      <w:r>
        <w:t>商品、门店、仓库和期间成本结转。</w:t>
      </w:r>
    </w:p>
    <w:p>
      <w:pPr>
        <w:pStyle w:val="Heading2"/>
      </w:pPr>
      <w:r>
        <w:t>3.9 采购、补货、供应商和仓储</w:t>
      </w:r>
    </w:p>
    <w:p>
      <w:pPr>
        <w:pStyle w:val="Heading3"/>
      </w:pPr>
      <w:r>
        <w:t>3.9.1 供应商管理</w:t>
      </w:r>
    </w:p>
    <w:p>
      <w:pPr>
        <w:pStyle w:val="ListBullet"/>
        <w:numPr>
          <w:ilvl w:val="0"/>
          <w:numId w:val="10"/>
        </w:numPr>
      </w:pPr>
      <w:r>
        <w:t>供应商档案、法人信息、联系人、资质、有效期和风险状态。</w:t>
      </w:r>
    </w:p>
    <w:p>
      <w:pPr>
        <w:pStyle w:val="ListBullet"/>
        <w:numPr>
          <w:ilvl w:val="0"/>
          <w:numId w:val="10"/>
        </w:numPr>
      </w:pPr>
      <w:r>
        <w:t>供货商品、供货组织、价格、账期、结算方式和配送周期。</w:t>
      </w:r>
    </w:p>
    <w:p>
      <w:pPr>
        <w:pStyle w:val="ListBullet"/>
        <w:numPr>
          <w:ilvl w:val="0"/>
          <w:numId w:val="10"/>
        </w:numPr>
      </w:pPr>
      <w:r>
        <w:t>供应商启停、黑名单、变更审批和历史记录。</w:t>
      </w:r>
    </w:p>
    <w:p>
      <w:pPr>
        <w:pStyle w:val="ListBullet"/>
        <w:numPr>
          <w:ilvl w:val="0"/>
          <w:numId w:val="10"/>
        </w:numPr>
      </w:pPr>
      <w:r>
        <w:t>资质到期提醒和禁止采购规则。</w:t>
      </w:r>
    </w:p>
    <w:p>
      <w:pPr>
        <w:pStyle w:val="Heading3"/>
      </w:pPr>
      <w:r>
        <w:t>3.9.2 采购业务</w:t>
      </w:r>
    </w:p>
    <w:p>
      <w:pPr>
        <w:pStyle w:val="ListBullet"/>
        <w:numPr>
          <w:ilvl w:val="0"/>
          <w:numId w:val="10"/>
        </w:numPr>
      </w:pPr>
      <w:r>
        <w:t>采购申请、询价、采购订单、收货、入库和采购退货。</w:t>
      </w:r>
    </w:p>
    <w:p>
      <w:pPr>
        <w:pStyle w:val="ListBullet"/>
        <w:numPr>
          <w:ilvl w:val="0"/>
          <w:numId w:val="10"/>
        </w:numPr>
      </w:pPr>
      <w:r>
        <w:t>总部采购、门店直采、总仓统采和供应商直送。</w:t>
      </w:r>
    </w:p>
    <w:p>
      <w:pPr>
        <w:pStyle w:val="ListBullet"/>
        <w:numPr>
          <w:ilvl w:val="0"/>
          <w:numId w:val="10"/>
        </w:numPr>
      </w:pPr>
      <w:r>
        <w:t>多收、少收、拒收、赠品、费用和税额。</w:t>
      </w:r>
    </w:p>
    <w:p>
      <w:pPr>
        <w:pStyle w:val="ListBullet"/>
        <w:numPr>
          <w:ilvl w:val="0"/>
          <w:numId w:val="10"/>
        </w:numPr>
      </w:pPr>
      <w:r>
        <w:t>原单退货、无原单退货、退货成本和应付调整。</w:t>
      </w:r>
    </w:p>
    <w:p>
      <w:pPr>
        <w:pStyle w:val="Heading3"/>
      </w:pPr>
      <w:r>
        <w:t>3.9.3 门店要货和配送</w:t>
      </w:r>
    </w:p>
    <w:p>
      <w:pPr>
        <w:pStyle w:val="ListBullet"/>
        <w:numPr>
          <w:ilvl w:val="0"/>
          <w:numId w:val="10"/>
        </w:numPr>
      </w:pPr>
      <w:r>
        <w:t>门店要货、总部审核、库存分配、缺货分配和配货。</w:t>
      </w:r>
    </w:p>
    <w:p>
      <w:pPr>
        <w:pStyle w:val="ListBullet"/>
        <w:numPr>
          <w:ilvl w:val="0"/>
          <w:numId w:val="10"/>
        </w:numPr>
      </w:pPr>
      <w:r>
        <w:t>总仓统配、供应商直送、越库配送和门店调拨。</w:t>
      </w:r>
    </w:p>
    <w:p>
      <w:pPr>
        <w:pStyle w:val="ListBullet"/>
        <w:numPr>
          <w:ilvl w:val="0"/>
          <w:numId w:val="10"/>
        </w:numPr>
      </w:pPr>
      <w:r>
        <w:t>波次、拣货、复核、装箱、出库、运输和收货。</w:t>
      </w:r>
    </w:p>
    <w:p>
      <w:pPr>
        <w:pStyle w:val="ListBullet"/>
        <w:numPr>
          <w:ilvl w:val="0"/>
          <w:numId w:val="10"/>
        </w:numPr>
      </w:pPr>
      <w:r>
        <w:t>箱、周转筐、物流单和配送差异。</w:t>
      </w:r>
    </w:p>
    <w:p>
      <w:pPr>
        <w:pStyle w:val="Heading3"/>
      </w:pPr>
      <w:r>
        <w:t>3.9.4 补货</w:t>
      </w:r>
    </w:p>
    <w:p>
      <w:pPr>
        <w:pStyle w:val="ListBullet"/>
        <w:numPr>
          <w:ilvl w:val="0"/>
          <w:numId w:val="10"/>
        </w:numPr>
      </w:pPr>
      <w:r>
        <w:t>最低最高库存、安全库存、订货周期和交货周期。</w:t>
      </w:r>
    </w:p>
    <w:p>
      <w:pPr>
        <w:pStyle w:val="ListBullet"/>
        <w:numPr>
          <w:ilvl w:val="0"/>
          <w:numId w:val="10"/>
        </w:numPr>
      </w:pPr>
      <w:r>
        <w:t>日均销量、趋势、活动、天气等扩展因子预留。</w:t>
      </w:r>
    </w:p>
    <w:p>
      <w:pPr>
        <w:pStyle w:val="ListBullet"/>
        <w:numPr>
          <w:ilvl w:val="0"/>
          <w:numId w:val="10"/>
        </w:numPr>
      </w:pPr>
      <w:r>
        <w:t>建议补货、人工调整、审核、转采购或要货单。</w:t>
      </w:r>
    </w:p>
    <w:p>
      <w:pPr>
        <w:pStyle w:val="ListBullet"/>
        <w:numPr>
          <w:ilvl w:val="0"/>
          <w:numId w:val="10"/>
        </w:numPr>
      </w:pPr>
      <w:r>
        <w:t>建议依据和预测误差可解释、可复盘。</w:t>
      </w:r>
    </w:p>
    <w:p>
      <w:pPr>
        <w:pStyle w:val="Heading3"/>
      </w:pPr>
      <w:r>
        <w:t>3.9.5 PDA作业</w:t>
      </w:r>
    </w:p>
    <w:p>
      <w:pPr>
        <w:pStyle w:val="ListBullet"/>
        <w:numPr>
          <w:ilvl w:val="0"/>
          <w:numId w:val="10"/>
        </w:numPr>
      </w:pPr>
      <w:r>
        <w:t>扫码收货、上架、拣货、复核、盘点和移库。</w:t>
      </w:r>
    </w:p>
    <w:p>
      <w:pPr>
        <w:pStyle w:val="ListBullet"/>
        <w:numPr>
          <w:ilvl w:val="0"/>
          <w:numId w:val="10"/>
        </w:numPr>
      </w:pPr>
      <w:r>
        <w:t>离线任务、断点续作、条码错误和重复扫描提示。</w:t>
      </w:r>
    </w:p>
    <w:p>
      <w:pPr>
        <w:pStyle w:val="ListBullet"/>
        <w:numPr>
          <w:ilvl w:val="0"/>
          <w:numId w:val="10"/>
        </w:numPr>
      </w:pPr>
      <w:r>
        <w:t>操作人与设备追踪、拍照和异常原因。</w:t>
      </w:r>
    </w:p>
    <w:p>
      <w:pPr>
        <w:pStyle w:val="Heading3"/>
      </w:pPr>
      <w:r>
        <w:t>3.9.6 供应商对账</w:t>
      </w:r>
    </w:p>
    <w:p>
      <w:pPr>
        <w:pStyle w:val="ListBullet"/>
        <w:numPr>
          <w:ilvl w:val="0"/>
          <w:numId w:val="10"/>
        </w:numPr>
      </w:pPr>
      <w:r>
        <w:t>采购入库、退货、费用、返利、预付款和结算。</w:t>
      </w:r>
    </w:p>
    <w:p>
      <w:pPr>
        <w:pStyle w:val="ListBullet"/>
        <w:numPr>
          <w:ilvl w:val="0"/>
          <w:numId w:val="10"/>
        </w:numPr>
      </w:pPr>
      <w:r>
        <w:t>对账单生成、供应商确认、争议、调整和关闭。</w:t>
      </w:r>
    </w:p>
    <w:p>
      <w:pPr>
        <w:pStyle w:val="ListBullet"/>
        <w:numPr>
          <w:ilvl w:val="0"/>
          <w:numId w:val="10"/>
        </w:numPr>
      </w:pPr>
      <w:r>
        <w:t>对账周期、账期、付款计划和财务系统同步。</w:t>
      </w:r>
    </w:p>
    <w:p>
      <w:r>
        <w:t>完整货位、波次优化、容器、自动化设备和仓库绩效属于P2 WMS能力，不进入商业V1。</w:t>
      </w:r>
    </w:p>
    <w:p>
      <w:pPr>
        <w:pStyle w:val="Heading2"/>
      </w:pPr>
      <w:r>
        <w:t>3.10 会员、积分、优惠券与储值</w:t>
      </w:r>
    </w:p>
    <w:p>
      <w:pPr>
        <w:pStyle w:val="Heading3"/>
      </w:pPr>
      <w:r>
        <w:t>3.10.1 统一客户身份</w:t>
      </w:r>
    </w:p>
    <w:p>
      <w:pPr>
        <w:pStyle w:val="ListBullet"/>
        <w:numPr>
          <w:ilvl w:val="0"/>
          <w:numId w:val="10"/>
        </w:numPr>
      </w:pPr>
      <w:r>
        <w:t>手机号、会员码、实体卡、微信OpenID/UnionID和外部平台用户ID。</w:t>
      </w:r>
    </w:p>
    <w:p>
      <w:pPr>
        <w:pStyle w:val="ListBullet"/>
        <w:numPr>
          <w:ilvl w:val="0"/>
          <w:numId w:val="10"/>
        </w:numPr>
      </w:pPr>
      <w:r>
        <w:t>一个客户多个身份凭证，禁止直接以手机号作为永久技术主键。</w:t>
      </w:r>
    </w:p>
    <w:p>
      <w:pPr>
        <w:pStyle w:val="ListBullet"/>
        <w:numPr>
          <w:ilvl w:val="0"/>
          <w:numId w:val="10"/>
        </w:numPr>
      </w:pPr>
      <w:r>
        <w:t>身份绑定、解绑、合并、重复会员处理和人工审核。</w:t>
      </w:r>
    </w:p>
    <w:p>
      <w:pPr>
        <w:pStyle w:val="ListBullet"/>
        <w:numPr>
          <w:ilvl w:val="0"/>
          <w:numId w:val="10"/>
        </w:numPr>
      </w:pPr>
      <w:r>
        <w:t>外部身份仅保存必要映射，遵循平台授权和隐私要求。</w:t>
      </w:r>
    </w:p>
    <w:p>
      <w:pPr>
        <w:pStyle w:val="Heading3"/>
      </w:pPr>
      <w:r>
        <w:t>3.10.2 会员档案与隐私</w:t>
      </w:r>
    </w:p>
    <w:p>
      <w:pPr>
        <w:pStyle w:val="ListBullet"/>
        <w:numPr>
          <w:ilvl w:val="0"/>
          <w:numId w:val="10"/>
        </w:numPr>
      </w:pPr>
      <w:r>
        <w:t>基本资料、联系方式、生日、来源、注册门店和同意记录。</w:t>
      </w:r>
    </w:p>
    <w:p>
      <w:pPr>
        <w:pStyle w:val="ListBullet"/>
        <w:numPr>
          <w:ilvl w:val="0"/>
          <w:numId w:val="10"/>
        </w:numPr>
      </w:pPr>
      <w:r>
        <w:t>可选字段和必填字段最小化。</w:t>
      </w:r>
    </w:p>
    <w:p>
      <w:pPr>
        <w:pStyle w:val="ListBullet"/>
        <w:numPr>
          <w:ilvl w:val="0"/>
          <w:numId w:val="10"/>
        </w:numPr>
      </w:pPr>
      <w:r>
        <w:t>数据访问脱敏、导出审批、修改和删除申请。</w:t>
      </w:r>
    </w:p>
    <w:p>
      <w:pPr>
        <w:pStyle w:val="ListBullet"/>
        <w:numPr>
          <w:ilvl w:val="0"/>
          <w:numId w:val="10"/>
        </w:numPr>
      </w:pPr>
      <w:r>
        <w:t>营销同意、撤回、黑名单和触达偏好。</w:t>
      </w:r>
    </w:p>
    <w:p>
      <w:pPr>
        <w:pStyle w:val="Heading3"/>
      </w:pPr>
      <w:r>
        <w:t>3.10.3 会员等级</w:t>
      </w:r>
    </w:p>
    <w:p>
      <w:pPr>
        <w:pStyle w:val="ListBullet"/>
        <w:numPr>
          <w:ilvl w:val="0"/>
          <w:numId w:val="10"/>
        </w:numPr>
      </w:pPr>
      <w:r>
        <w:t>等级、成长值、升级、保级、降级和有效期。</w:t>
      </w:r>
    </w:p>
    <w:p>
      <w:pPr>
        <w:pStyle w:val="ListBullet"/>
        <w:numPr>
          <w:ilvl w:val="0"/>
          <w:numId w:val="10"/>
        </w:numPr>
      </w:pPr>
      <w:r>
        <w:t>等级权益、会员价、积分倍率、专属券和服务权益。</w:t>
      </w:r>
    </w:p>
    <w:p>
      <w:pPr>
        <w:pStyle w:val="ListBullet"/>
        <w:numPr>
          <w:ilvl w:val="0"/>
          <w:numId w:val="10"/>
        </w:numPr>
      </w:pPr>
      <w:r>
        <w:t>等级计算任务、补算、调整和审计。</w:t>
      </w:r>
    </w:p>
    <w:p>
      <w:pPr>
        <w:pStyle w:val="Heading3"/>
      </w:pPr>
      <w:r>
        <w:t>3.10.4 积分账本</w:t>
      </w:r>
    </w:p>
    <w:p>
      <w:pPr>
        <w:pStyle w:val="ListBullet"/>
        <w:numPr>
          <w:ilvl w:val="0"/>
          <w:numId w:val="10"/>
        </w:numPr>
      </w:pPr>
      <w:r>
        <w:t>获取、冻结、解冻、消费、过期、退回和人工调整。</w:t>
      </w:r>
    </w:p>
    <w:p>
      <w:pPr>
        <w:pStyle w:val="ListBullet"/>
        <w:numPr>
          <w:ilvl w:val="0"/>
          <w:numId w:val="10"/>
        </w:numPr>
      </w:pPr>
      <w:r>
        <w:t>每笔变动关联来源订单和规则版本。</w:t>
      </w:r>
    </w:p>
    <w:p>
      <w:pPr>
        <w:pStyle w:val="ListBullet"/>
        <w:numPr>
          <w:ilvl w:val="0"/>
          <w:numId w:val="10"/>
        </w:numPr>
      </w:pPr>
      <w:r>
        <w:t>可用积分由账本计算，禁止直接覆盖余额。</w:t>
      </w:r>
    </w:p>
    <w:p>
      <w:pPr>
        <w:pStyle w:val="ListBullet"/>
        <w:numPr>
          <w:ilvl w:val="0"/>
          <w:numId w:val="10"/>
        </w:numPr>
      </w:pPr>
      <w:r>
        <w:t>积分有效期、先进到期先使用和过期提醒。</w:t>
      </w:r>
    </w:p>
    <w:p>
      <w:pPr>
        <w:pStyle w:val="Heading3"/>
      </w:pPr>
      <w:r>
        <w:t>3.10.5 优惠券账本</w:t>
      </w:r>
    </w:p>
    <w:p>
      <w:pPr>
        <w:pStyle w:val="ListBullet"/>
        <w:numPr>
          <w:ilvl w:val="0"/>
          <w:numId w:val="10"/>
        </w:numPr>
      </w:pPr>
      <w:r>
        <w:t>发放、领取、冻结、核销、解冻、退回、作废和过期。</w:t>
      </w:r>
    </w:p>
    <w:p>
      <w:pPr>
        <w:pStyle w:val="ListBullet"/>
        <w:numPr>
          <w:ilvl w:val="0"/>
          <w:numId w:val="10"/>
        </w:numPr>
      </w:pPr>
      <w:r>
        <w:t>券模板与券实例分离。</w:t>
      </w:r>
    </w:p>
    <w:p>
      <w:pPr>
        <w:pStyle w:val="ListBullet"/>
        <w:numPr>
          <w:ilvl w:val="0"/>
          <w:numId w:val="10"/>
        </w:numPr>
      </w:pPr>
      <w:r>
        <w:t>防重复核销、跨渠道状态同步和退款退券规则。</w:t>
      </w:r>
    </w:p>
    <w:p>
      <w:pPr>
        <w:pStyle w:val="Heading3"/>
      </w:pPr>
      <w:r>
        <w:t>3.10.6 储值</w:t>
      </w:r>
    </w:p>
    <w:p>
      <w:pPr>
        <w:pStyle w:val="ListBullet"/>
        <w:numPr>
          <w:ilvl w:val="0"/>
          <w:numId w:val="10"/>
        </w:numPr>
      </w:pPr>
      <w:r>
        <w:t>作为独立合规模块后置建设。</w:t>
      </w:r>
    </w:p>
    <w:p>
      <w:pPr>
        <w:pStyle w:val="ListBullet"/>
        <w:numPr>
          <w:ilvl w:val="0"/>
          <w:numId w:val="10"/>
        </w:numPr>
      </w:pPr>
      <w:r>
        <w:t>实充余额和赠送余额分账记录。</w:t>
      </w:r>
    </w:p>
    <w:p>
      <w:pPr>
        <w:pStyle w:val="ListBullet"/>
        <w:numPr>
          <w:ilvl w:val="0"/>
          <w:numId w:val="10"/>
        </w:numPr>
      </w:pPr>
      <w:r>
        <w:t>充值、赠送、消费、退款、退卡和异常调整。</w:t>
      </w:r>
    </w:p>
    <w:p>
      <w:pPr>
        <w:pStyle w:val="ListBullet"/>
        <w:numPr>
          <w:ilvl w:val="0"/>
          <w:numId w:val="10"/>
        </w:numPr>
      </w:pPr>
      <w:r>
        <w:t>资金主体、适用门店、有效期、退款顺序和余额责任明确。</w:t>
      </w:r>
    </w:p>
    <w:p>
      <w:pPr>
        <w:pStyle w:val="ListBullet"/>
        <w:numPr>
          <w:ilvl w:val="0"/>
          <w:numId w:val="10"/>
        </w:numPr>
      </w:pPr>
      <w:r>
        <w:t>上线前完成单用途预付、消费者权益和财务处理专项评估。</w:t>
      </w:r>
    </w:p>
    <w:p>
      <w:pPr>
        <w:pStyle w:val="Heading2"/>
      </w:pPr>
      <w:r>
        <w:t>3.11 店务、移动端和连锁运营</w:t>
      </w:r>
    </w:p>
    <w:p>
      <w:pPr>
        <w:pStyle w:val="ListBullet"/>
        <w:numPr>
          <w:ilvl w:val="0"/>
          <w:numId w:val="10"/>
        </w:numPr>
      </w:pPr>
      <w:r>
        <w:t>移动查商品、查价格、查库存和查批次。</w:t>
      </w:r>
    </w:p>
    <w:p>
      <w:pPr>
        <w:pStyle w:val="ListBullet"/>
        <w:numPr>
          <w:ilvl w:val="0"/>
          <w:numId w:val="10"/>
        </w:numPr>
      </w:pPr>
      <w:r>
        <w:t>移动收货、盘点、调拨、报损和价签打印。</w:t>
      </w:r>
    </w:p>
    <w:p>
      <w:pPr>
        <w:pStyle w:val="ListBullet"/>
        <w:numPr>
          <w:ilvl w:val="0"/>
          <w:numId w:val="10"/>
        </w:numPr>
      </w:pPr>
      <w:r>
        <w:t>临期检查、陈列检查、卫生检查和开闭店检查。</w:t>
      </w:r>
    </w:p>
    <w:p>
      <w:pPr>
        <w:pStyle w:val="ListBullet"/>
        <w:numPr>
          <w:ilvl w:val="0"/>
          <w:numId w:val="10"/>
        </w:numPr>
      </w:pPr>
      <w:r>
        <w:t>总部任务下发、门店执行、照片、超时和复核。</w:t>
      </w:r>
    </w:p>
    <w:p>
      <w:pPr>
        <w:pStyle w:val="ListBullet"/>
        <w:numPr>
          <w:ilvl w:val="0"/>
          <w:numId w:val="10"/>
        </w:numPr>
      </w:pPr>
      <w:r>
        <w:t>公告、调价、促销、系统升级和安全通知。</w:t>
      </w:r>
    </w:p>
    <w:p>
      <w:pPr>
        <w:pStyle w:val="ListBullet"/>
        <w:numPr>
          <w:ilvl w:val="0"/>
          <w:numId w:val="10"/>
        </w:numPr>
      </w:pPr>
      <w:r>
        <w:t>巡店模板、问题、整改、复查和评分。</w:t>
      </w:r>
    </w:p>
    <w:p>
      <w:pPr>
        <w:pStyle w:val="ListBullet"/>
        <w:numPr>
          <w:ilvl w:val="0"/>
          <w:numId w:val="10"/>
        </w:numPr>
      </w:pPr>
      <w:r>
        <w:t>门店销售、毛利、客单、库存、损耗和任务排名。</w:t>
      </w:r>
    </w:p>
    <w:p>
      <w:pPr>
        <w:pStyle w:val="ListBullet"/>
        <w:numPr>
          <w:ilvl w:val="0"/>
          <w:numId w:val="10"/>
        </w:numPr>
      </w:pPr>
      <w:r>
        <w:t>店长移动审批、异常认领和经营看板。</w:t>
      </w:r>
    </w:p>
    <w:p>
      <w:pPr>
        <w:pStyle w:val="Heading2"/>
      </w:pPr>
      <w:r>
        <w:t>3.12 财务业务与经营分析</w:t>
      </w:r>
    </w:p>
    <w:p>
      <w:pPr>
        <w:pStyle w:val="Heading3"/>
      </w:pPr>
      <w:r>
        <w:t>3.12.1 业务财务边界</w:t>
      </w:r>
    </w:p>
    <w:p>
      <w:r>
        <w:t>系统首期负责业务记账、结算对账和凭证输出，不建设完整总账、报税和资金管理系统。</w:t>
      </w:r>
    </w:p>
    <w:p>
      <w:pPr>
        <w:pStyle w:val="Heading3"/>
      </w:pPr>
      <w:r>
        <w:t>3.12.2 经营报表</w:t>
      </w:r>
    </w:p>
    <w:p>
      <w:pPr>
        <w:pStyle w:val="ListBullet"/>
        <w:numPr>
          <w:ilvl w:val="0"/>
          <w:numId w:val="10"/>
        </w:numPr>
      </w:pPr>
      <w:r>
        <w:t>销售额、实收、退款、优惠、毛利、客单和交易笔数。</w:t>
      </w:r>
    </w:p>
    <w:p>
      <w:pPr>
        <w:pStyle w:val="ListBullet"/>
        <w:numPr>
          <w:ilvl w:val="0"/>
          <w:numId w:val="10"/>
        </w:numPr>
      </w:pPr>
      <w:r>
        <w:t>商品动销、滞销、畅销、连带率和价格带。</w:t>
      </w:r>
    </w:p>
    <w:p>
      <w:pPr>
        <w:pStyle w:val="ListBullet"/>
        <w:numPr>
          <w:ilvl w:val="0"/>
          <w:numId w:val="10"/>
        </w:numPr>
      </w:pPr>
      <w:r>
        <w:t>门店、区域、品牌、渠道、班次和收银员分析。</w:t>
      </w:r>
    </w:p>
    <w:p>
      <w:pPr>
        <w:pStyle w:val="ListBullet"/>
        <w:numPr>
          <w:ilvl w:val="0"/>
          <w:numId w:val="10"/>
        </w:numPr>
      </w:pPr>
      <w:r>
        <w:t>库存金额、周转、库龄、缺货、临期和损耗。</w:t>
      </w:r>
    </w:p>
    <w:p>
      <w:pPr>
        <w:pStyle w:val="ListBullet"/>
        <w:numPr>
          <w:ilvl w:val="0"/>
          <w:numId w:val="10"/>
        </w:numPr>
      </w:pPr>
      <w:r>
        <w:t>采购价格、到货率、退货率、供应商和采购差异。</w:t>
      </w:r>
    </w:p>
    <w:p>
      <w:pPr>
        <w:pStyle w:val="ListBullet"/>
        <w:numPr>
          <w:ilvl w:val="0"/>
          <w:numId w:val="10"/>
        </w:numPr>
      </w:pPr>
      <w:r>
        <w:t>会员新增、活跃、复购、沉睡、流失和权益成本。</w:t>
      </w:r>
    </w:p>
    <w:p>
      <w:pPr>
        <w:pStyle w:val="Heading3"/>
      </w:pPr>
      <w:r>
        <w:t>3.12.3 指标语义层</w:t>
      </w:r>
    </w:p>
    <w:p>
      <w:pPr>
        <w:pStyle w:val="ListBullet"/>
        <w:numPr>
          <w:ilvl w:val="0"/>
          <w:numId w:val="10"/>
        </w:numPr>
      </w:pPr>
      <w:r>
        <w:t>每项指标具有唯一编码、中文名称、公式、粒度和负责人。</w:t>
      </w:r>
    </w:p>
    <w:p>
      <w:pPr>
        <w:pStyle w:val="ListBullet"/>
        <w:numPr>
          <w:ilvl w:val="0"/>
          <w:numId w:val="10"/>
        </w:numPr>
      </w:pPr>
      <w:r>
        <w:t>明确是否含税、含退款、含平台补贴和配送包装费用。</w:t>
      </w:r>
    </w:p>
    <w:p>
      <w:pPr>
        <w:pStyle w:val="ListBullet"/>
        <w:numPr>
          <w:ilvl w:val="0"/>
          <w:numId w:val="10"/>
        </w:numPr>
      </w:pPr>
      <w:r>
        <w:t>明确按下单、支付、完成还是业务日期统计。</w:t>
      </w:r>
    </w:p>
    <w:p>
      <w:pPr>
        <w:pStyle w:val="ListBullet"/>
        <w:numPr>
          <w:ilvl w:val="0"/>
          <w:numId w:val="10"/>
        </w:numPr>
      </w:pPr>
      <w:r>
        <w:t>报表版本变更必须保留口径说明和生效日期。</w:t>
      </w:r>
    </w:p>
    <w:p>
      <w:pPr>
        <w:pStyle w:val="ListBullet"/>
        <w:numPr>
          <w:ilvl w:val="0"/>
          <w:numId w:val="10"/>
        </w:numPr>
      </w:pPr>
      <w:r>
        <w:t>POS、后台、数仓和财务连接器使用同一指标字典。</w:t>
      </w:r>
    </w:p>
    <w:p>
      <w:pPr>
        <w:pStyle w:val="Heading3"/>
      </w:pPr>
      <w:r>
        <w:t>3.12.4 月结和期间控制</w:t>
      </w:r>
    </w:p>
    <w:p>
      <w:pPr>
        <w:pStyle w:val="ListBullet"/>
        <w:numPr>
          <w:ilvl w:val="0"/>
          <w:numId w:val="10"/>
        </w:numPr>
      </w:pPr>
      <w:r>
        <w:t>业务日结、月结、期间锁定和反结账审批。</w:t>
      </w:r>
    </w:p>
    <w:p>
      <w:pPr>
        <w:pStyle w:val="ListBullet"/>
        <w:numPr>
          <w:ilvl w:val="0"/>
          <w:numId w:val="10"/>
        </w:numPr>
      </w:pPr>
      <w:r>
        <w:t>锁定后禁止直接修改历史单据。</w:t>
      </w:r>
    </w:p>
    <w:p>
      <w:pPr>
        <w:pStyle w:val="ListBullet"/>
        <w:numPr>
          <w:ilvl w:val="0"/>
          <w:numId w:val="10"/>
        </w:numPr>
      </w:pPr>
      <w:r>
        <w:t>跨期退货、成本调整和结算差异单独入账。</w:t>
      </w:r>
    </w:p>
    <w:p>
      <w:pPr>
        <w:pStyle w:val="ListBullet"/>
        <w:numPr>
          <w:ilvl w:val="0"/>
          <w:numId w:val="10"/>
        </w:numPr>
      </w:pPr>
      <w:r>
        <w:t>月结检查支付差异、负库存、未完成入库和未关闭售后。</w:t>
      </w:r>
    </w:p>
    <w:p>
      <w:pPr>
        <w:pStyle w:val="Heading3"/>
      </w:pPr>
      <w:r>
        <w:t>3.12.5 凭证输出</w:t>
      </w:r>
    </w:p>
    <w:p>
      <w:pPr>
        <w:pStyle w:val="ListBullet"/>
        <w:numPr>
          <w:ilvl w:val="0"/>
          <w:numId w:val="10"/>
        </w:numPr>
      </w:pPr>
      <w:r>
        <w:t>科目、辅助核算、组织、税率和摘要映射。</w:t>
      </w:r>
    </w:p>
    <w:p>
      <w:pPr>
        <w:pStyle w:val="ListBullet"/>
        <w:numPr>
          <w:ilvl w:val="0"/>
          <w:numId w:val="10"/>
        </w:numPr>
      </w:pPr>
      <w:r>
        <w:t>销售收入、支付渠道、商品成本、采购应付和库存调整凭证。</w:t>
      </w:r>
    </w:p>
    <w:p>
      <w:pPr>
        <w:pStyle w:val="ListBullet"/>
        <w:numPr>
          <w:ilvl w:val="0"/>
          <w:numId w:val="10"/>
        </w:numPr>
      </w:pPr>
      <w:r>
        <w:t>凭证批次、生成、审核、导出、回传和冲销。</w:t>
      </w:r>
    </w:p>
    <w:p>
      <w:pPr>
        <w:pStyle w:val="Heading2"/>
      </w:pPr>
      <w:r>
        <w:t>3.13 审批、消息和异常中心</w:t>
      </w:r>
    </w:p>
    <w:p>
      <w:pPr>
        <w:pStyle w:val="Heading3"/>
      </w:pPr>
      <w:r>
        <w:t>3.13.1 审批</w:t>
      </w:r>
    </w:p>
    <w:p>
      <w:pPr>
        <w:pStyle w:val="ListBullet"/>
        <w:numPr>
          <w:ilvl w:val="0"/>
          <w:numId w:val="10"/>
        </w:numPr>
      </w:pPr>
      <w:r>
        <w:t>按业务类型、组织、金额、毛利率和风险配置审批模板。</w:t>
      </w:r>
    </w:p>
    <w:p>
      <w:pPr>
        <w:pStyle w:val="ListBullet"/>
        <w:numPr>
          <w:ilvl w:val="0"/>
          <w:numId w:val="10"/>
        </w:numPr>
      </w:pPr>
      <w:r>
        <w:t>串行、并行、条件分支、加签、转交、抄送和超时升级。</w:t>
      </w:r>
    </w:p>
    <w:p>
      <w:pPr>
        <w:pStyle w:val="ListBullet"/>
        <w:numPr>
          <w:ilvl w:val="0"/>
          <w:numId w:val="10"/>
        </w:numPr>
      </w:pPr>
      <w:r>
        <w:t>调价、改价、退款、无单退货、采购、调拨、盘点和费用审批。</w:t>
      </w:r>
    </w:p>
    <w:p>
      <w:pPr>
        <w:pStyle w:val="ListBullet"/>
        <w:numPr>
          <w:ilvl w:val="0"/>
          <w:numId w:val="10"/>
        </w:numPr>
      </w:pPr>
      <w:r>
        <w:t>审批版本随业务单据保存，历史审批不受新模板影响。</w:t>
      </w:r>
    </w:p>
    <w:p>
      <w:pPr>
        <w:pStyle w:val="Heading3"/>
      </w:pPr>
      <w:r>
        <w:t>3.13.2 待办与通知</w:t>
      </w:r>
    </w:p>
    <w:p>
      <w:pPr>
        <w:pStyle w:val="ListBullet"/>
        <w:numPr>
          <w:ilvl w:val="0"/>
          <w:numId w:val="10"/>
        </w:numPr>
      </w:pPr>
      <w:r>
        <w:t>待处理、已处理、抄送、逾期和撤回。</w:t>
      </w:r>
    </w:p>
    <w:p>
      <w:pPr>
        <w:pStyle w:val="ListBullet"/>
        <w:numPr>
          <w:ilvl w:val="0"/>
          <w:numId w:val="10"/>
        </w:numPr>
      </w:pPr>
      <w:r>
        <w:t>站内信、短信、公众号、企业微信等渠道。</w:t>
      </w:r>
    </w:p>
    <w:p>
      <w:pPr>
        <w:pStyle w:val="ListBullet"/>
        <w:numPr>
          <w:ilvl w:val="0"/>
          <w:numId w:val="10"/>
        </w:numPr>
      </w:pPr>
      <w:r>
        <w:t>通知模板、变量、发送策略、失败重试和退订。</w:t>
      </w:r>
    </w:p>
    <w:p>
      <w:pPr>
        <w:pStyle w:val="ListBullet"/>
        <w:numPr>
          <w:ilvl w:val="0"/>
          <w:numId w:val="10"/>
        </w:numPr>
      </w:pPr>
      <w:r>
        <w:t>高风险告警不能仅依赖短信，必须进入站内异常中心。</w:t>
      </w:r>
    </w:p>
    <w:p>
      <w:pPr>
        <w:pStyle w:val="Heading3"/>
      </w:pPr>
      <w:r>
        <w:t>3.13.3 异常中心</w:t>
      </w:r>
    </w:p>
    <w:p>
      <w:pPr>
        <w:pStyle w:val="ListBullet"/>
        <w:numPr>
          <w:ilvl w:val="0"/>
          <w:numId w:val="10"/>
        </w:numPr>
      </w:pPr>
      <w:r>
        <w:t>支付未知、对账差异、库存异常、同步失败、设备故障和连接器异常。</w:t>
      </w:r>
    </w:p>
    <w:p>
      <w:pPr>
        <w:pStyle w:val="ListBullet"/>
        <w:numPr>
          <w:ilvl w:val="0"/>
          <w:numId w:val="10"/>
        </w:numPr>
      </w:pPr>
      <w:r>
        <w:t>严重等级、负责人、SLA、认领、处理、复核和关闭。</w:t>
      </w:r>
    </w:p>
    <w:p>
      <w:pPr>
        <w:pStyle w:val="ListBullet"/>
        <w:numPr>
          <w:ilvl w:val="0"/>
          <w:numId w:val="10"/>
        </w:numPr>
      </w:pPr>
      <w:r>
        <w:t>原始上下文、处理建议、关联单据和审计轨迹。</w:t>
      </w:r>
    </w:p>
    <w:p>
      <w:pPr>
        <w:pStyle w:val="ListBullet"/>
        <w:numPr>
          <w:ilvl w:val="0"/>
          <w:numId w:val="10"/>
        </w:numPr>
      </w:pPr>
      <w:r>
        <w:t>批量重试必须有范围预览、幂等保护和审批。</w:t>
      </w:r>
    </w:p>
    <w:p>
      <w:pPr>
        <w:pStyle w:val="Heading2"/>
      </w:pPr>
      <w:r>
        <w:t>3.14 代理商、实施、客服与售后</w:t>
      </w:r>
    </w:p>
    <w:p>
      <w:pPr>
        <w:pStyle w:val="Heading3"/>
      </w:pPr>
      <w:r>
        <w:t>3.14.1 代理商与渠道</w:t>
      </w:r>
    </w:p>
    <w:p>
      <w:pPr>
        <w:pStyle w:val="ListBullet"/>
        <w:numPr>
          <w:ilvl w:val="0"/>
          <w:numId w:val="10"/>
        </w:numPr>
      </w:pPr>
      <w:r>
        <w:t>代理商开户、区域、等级、商户、合同、业绩和状态。</w:t>
      </w:r>
    </w:p>
    <w:p>
      <w:pPr>
        <w:pStyle w:val="ListBullet"/>
        <w:numPr>
          <w:ilvl w:val="0"/>
          <w:numId w:val="10"/>
        </w:numPr>
      </w:pPr>
      <w:r>
        <w:t>套餐授权、终端授权、连接器授权和到期管理。</w:t>
      </w:r>
    </w:p>
    <w:p>
      <w:pPr>
        <w:pStyle w:val="ListBullet"/>
        <w:numPr>
          <w:ilvl w:val="0"/>
          <w:numId w:val="10"/>
        </w:numPr>
      </w:pPr>
      <w:r>
        <w:t>首期只做基本订单与授权，复杂佣金和分润后置。</w:t>
      </w:r>
    </w:p>
    <w:p>
      <w:pPr>
        <w:pStyle w:val="Heading3"/>
      </w:pPr>
      <w:r>
        <w:t>3.14.2 实施项目</w:t>
      </w:r>
    </w:p>
    <w:p>
      <w:pPr>
        <w:pStyle w:val="ListBullet"/>
        <w:numPr>
          <w:ilvl w:val="0"/>
          <w:numId w:val="10"/>
        </w:numPr>
      </w:pPr>
      <w:r>
        <w:t>商户调研、硬件勘察、数据模板、门店初始化和培训。</w:t>
      </w:r>
    </w:p>
    <w:p>
      <w:pPr>
        <w:pStyle w:val="ListBullet"/>
        <w:numPr>
          <w:ilvl w:val="0"/>
          <w:numId w:val="10"/>
        </w:numPr>
      </w:pPr>
      <w:r>
        <w:t>实施任务、负责人、计划日期、依赖、风险和验收。</w:t>
      </w:r>
    </w:p>
    <w:p>
      <w:pPr>
        <w:pStyle w:val="ListBullet"/>
        <w:numPr>
          <w:ilvl w:val="0"/>
          <w:numId w:val="10"/>
        </w:numPr>
      </w:pPr>
      <w:r>
        <w:t>数据迁移报告、支付测试、硬件测试和试营业检查。</w:t>
      </w:r>
    </w:p>
    <w:p>
      <w:pPr>
        <w:pStyle w:val="ListBullet"/>
        <w:numPr>
          <w:ilvl w:val="0"/>
          <w:numId w:val="10"/>
        </w:numPr>
      </w:pPr>
      <w:r>
        <w:t>开店验收单和商户签字确认。</w:t>
      </w:r>
    </w:p>
    <w:p>
      <w:pPr>
        <w:pStyle w:val="Heading3"/>
      </w:pPr>
      <w:r>
        <w:t>3.14.3 客服工单</w:t>
      </w:r>
    </w:p>
    <w:p>
      <w:pPr>
        <w:pStyle w:val="ListBullet"/>
        <w:numPr>
          <w:ilvl w:val="0"/>
          <w:numId w:val="10"/>
        </w:numPr>
      </w:pPr>
      <w:r>
        <w:t>工单提交、分类、优先级、分配、协作、升级和评价。</w:t>
      </w:r>
    </w:p>
    <w:p>
      <w:pPr>
        <w:pStyle w:val="ListBullet"/>
        <w:numPr>
          <w:ilvl w:val="0"/>
          <w:numId w:val="10"/>
        </w:numPr>
      </w:pPr>
      <w:r>
        <w:t>关联租户、门店、终端、订单、支付和日志诊断包。</w:t>
      </w:r>
    </w:p>
    <w:p>
      <w:pPr>
        <w:pStyle w:val="ListBullet"/>
        <w:numPr>
          <w:ilvl w:val="0"/>
          <w:numId w:val="10"/>
        </w:numPr>
      </w:pPr>
      <w:r>
        <w:t>SLA暂停条件、超时提醒和重大故障事件关联。</w:t>
      </w:r>
    </w:p>
    <w:p>
      <w:pPr>
        <w:pStyle w:val="ListBullet"/>
        <w:numPr>
          <w:ilvl w:val="0"/>
          <w:numId w:val="10"/>
        </w:numPr>
      </w:pPr>
      <w:r>
        <w:t>知识库、操作手册、视频、故障树和标准回复。</w:t>
      </w:r>
    </w:p>
    <w:p>
      <w:pPr>
        <w:pStyle w:val="Heading3"/>
      </w:pPr>
      <w:r>
        <w:t>3.14.4 服务运营</w:t>
      </w:r>
    </w:p>
    <w:p>
      <w:pPr>
        <w:pStyle w:val="ListBullet"/>
        <w:numPr>
          <w:ilvl w:val="0"/>
          <w:numId w:val="10"/>
        </w:numPr>
      </w:pPr>
      <w:r>
        <w:t>7x12或7x24服务等级按套餐配置。</w:t>
      </w:r>
    </w:p>
    <w:p>
      <w:pPr>
        <w:pStyle w:val="ListBullet"/>
        <w:numPr>
          <w:ilvl w:val="0"/>
          <w:numId w:val="10"/>
        </w:numPr>
      </w:pPr>
      <w:r>
        <w:t>远程支持授权、操作审计和自动失效。</w:t>
      </w:r>
    </w:p>
    <w:p>
      <w:pPr>
        <w:pStyle w:val="ListBullet"/>
        <w:numPr>
          <w:ilvl w:val="0"/>
          <w:numId w:val="10"/>
        </w:numPr>
      </w:pPr>
      <w:r>
        <w:t>备机、换机、上门服务和硬件保修记录。</w:t>
      </w:r>
    </w:p>
    <w:p>
      <w:pPr>
        <w:pStyle w:val="ListBullet"/>
        <w:numPr>
          <w:ilvl w:val="0"/>
          <w:numId w:val="10"/>
        </w:numPr>
      </w:pPr>
      <w:r>
        <w:t>客户健康度、活跃度、续费风险和问题趋势。</w:t>
      </w:r>
    </w:p>
    <w:p>
      <w:pPr>
        <w:pStyle w:val="Heading2"/>
      </w:pPr>
      <w:r>
        <w:t>3.15 设备与边缘服务中心</w:t>
      </w:r>
    </w:p>
    <w:p>
      <w:pPr>
        <w:pStyle w:val="Heading3"/>
      </w:pPr>
      <w:r>
        <w:t>3.15.1 设备生命周期</w:t>
      </w:r>
    </w:p>
    <w:p>
      <w:pPr>
        <w:pStyle w:val="ListBullet"/>
        <w:numPr>
          <w:ilvl w:val="0"/>
          <w:numId w:val="10"/>
        </w:numPr>
      </w:pPr>
      <w:r>
        <w:t>采购入库、设备编码、销售、安装、绑定、换机、维修和报废。</w:t>
      </w:r>
    </w:p>
    <w:p>
      <w:pPr>
        <w:pStyle w:val="ListBullet"/>
        <w:numPr>
          <w:ilvl w:val="0"/>
          <w:numId w:val="10"/>
        </w:numPr>
      </w:pPr>
      <w:r>
        <w:t>设备注册、激活、证书签发、续期、吊销和远程停用。</w:t>
      </w:r>
    </w:p>
    <w:p>
      <w:pPr>
        <w:pStyle w:val="ListBullet"/>
        <w:numPr>
          <w:ilvl w:val="0"/>
          <w:numId w:val="10"/>
        </w:numPr>
      </w:pPr>
      <w:r>
        <w:t>一个终端授权只能绑定受控设备实例。</w:t>
      </w:r>
    </w:p>
    <w:p>
      <w:pPr>
        <w:pStyle w:val="Heading3"/>
      </w:pPr>
      <w:r>
        <w:t>3.15.2 设备适配</w:t>
      </w:r>
    </w:p>
    <w:p>
      <w:pPr>
        <w:pStyle w:val="ListBullet"/>
        <w:numPr>
          <w:ilvl w:val="0"/>
          <w:numId w:val="10"/>
        </w:numPr>
      </w:pPr>
      <w:r>
        <w:t>小票打印机、标签机、扫码枪、钱箱、客显和电子秤。</w:t>
      </w:r>
    </w:p>
    <w:p>
      <w:pPr>
        <w:pStyle w:val="ListBullet"/>
        <w:numPr>
          <w:ilvl w:val="0"/>
          <w:numId w:val="10"/>
        </w:numPr>
      </w:pPr>
      <w:r>
        <w:t>支付终端、PDA、自助收银和电子价签扩展。</w:t>
      </w:r>
    </w:p>
    <w:p>
      <w:pPr>
        <w:pStyle w:val="ListBullet"/>
        <w:numPr>
          <w:ilvl w:val="0"/>
          <w:numId w:val="10"/>
        </w:numPr>
      </w:pPr>
      <w:r>
        <w:t>USB、串口、蓝牙、局域网和厂商SDK。</w:t>
      </w:r>
    </w:p>
    <w:p>
      <w:pPr>
        <w:pStyle w:val="ListBullet"/>
        <w:numPr>
          <w:ilvl w:val="0"/>
          <w:numId w:val="10"/>
        </w:numPr>
      </w:pPr>
      <w:r>
        <w:t>设备能力探测、驱动配置和通信参数模板。</w:t>
      </w:r>
    </w:p>
    <w:p>
      <w:pPr>
        <w:pStyle w:val="Heading3"/>
      </w:pPr>
      <w:r>
        <w:t>3.15.3 打印服务</w:t>
      </w:r>
    </w:p>
    <w:p>
      <w:pPr>
        <w:pStyle w:val="ListBullet"/>
        <w:numPr>
          <w:ilvl w:val="0"/>
          <w:numId w:val="10"/>
        </w:numPr>
      </w:pPr>
      <w:r>
        <w:t>打印任务队列、路由、优先级、重试和超时。</w:t>
      </w:r>
    </w:p>
    <w:p>
      <w:pPr>
        <w:pStyle w:val="ListBullet"/>
        <w:numPr>
          <w:ilvl w:val="0"/>
          <w:numId w:val="10"/>
        </w:numPr>
      </w:pPr>
      <w:r>
        <w:t>主打印机、备用打印机、厨房或区域打印扩展。</w:t>
      </w:r>
    </w:p>
    <w:p>
      <w:pPr>
        <w:pStyle w:val="ListBullet"/>
        <w:numPr>
          <w:ilvl w:val="0"/>
          <w:numId w:val="10"/>
        </w:numPr>
      </w:pPr>
      <w:r>
        <w:t>重复打印标识、打印日志和模板版本。</w:t>
      </w:r>
    </w:p>
    <w:p>
      <w:pPr>
        <w:pStyle w:val="Heading3"/>
      </w:pPr>
      <w:r>
        <w:t>3.15.4 运维诊断</w:t>
      </w:r>
    </w:p>
    <w:p>
      <w:pPr>
        <w:pStyle w:val="ListBullet"/>
        <w:numPr>
          <w:ilvl w:val="0"/>
          <w:numId w:val="10"/>
        </w:numPr>
      </w:pPr>
      <w:r>
        <w:t>心跳、CPU、内存、磁盘、网络、应用和驱动版本。</w:t>
      </w:r>
    </w:p>
    <w:p>
      <w:pPr>
        <w:pStyle w:val="ListBullet"/>
        <w:numPr>
          <w:ilvl w:val="0"/>
          <w:numId w:val="10"/>
        </w:numPr>
      </w:pPr>
      <w:r>
        <w:t>远程日志、诊断包、设备自检和错误码知识库。</w:t>
      </w:r>
    </w:p>
    <w:p>
      <w:pPr>
        <w:pStyle w:val="ListBullet"/>
        <w:numPr>
          <w:ilvl w:val="0"/>
          <w:numId w:val="10"/>
        </w:numPr>
      </w:pPr>
      <w:r>
        <w:t>灰度升级、失败回滚和营业时段保护。</w:t>
      </w:r>
    </w:p>
    <w:p>
      <w:pPr>
        <w:pStyle w:val="ListBullet"/>
        <w:numPr>
          <w:ilvl w:val="0"/>
          <w:numId w:val="10"/>
        </w:numPr>
      </w:pPr>
      <w:r>
        <w:t>本地数据库加密、远程清除授权和数据泄漏防护。</w:t>
      </w:r>
    </w:p>
    <w:p>
      <w:pPr>
        <w:pStyle w:val="Heading3"/>
      </w:pPr>
      <w:r>
        <w:t>3.15.5 硬件认证</w:t>
      </w:r>
    </w:p>
    <w:p>
      <w:pPr>
        <w:pStyle w:val="ListBullet"/>
        <w:numPr>
          <w:ilvl w:val="0"/>
          <w:numId w:val="10"/>
        </w:numPr>
      </w:pPr>
      <w:r>
        <w:t>建立操作系统、型号、驱动、接口和固件白名单。</w:t>
      </w:r>
    </w:p>
    <w:p>
      <w:pPr>
        <w:pStyle w:val="ListBullet"/>
        <w:numPr>
          <w:ilvl w:val="0"/>
          <w:numId w:val="10"/>
        </w:numPr>
      </w:pPr>
      <w:r>
        <w:t>每个型号完成扫码、打印、钱箱、称重、断网和压力测试。</w:t>
      </w:r>
    </w:p>
    <w:p>
      <w:pPr>
        <w:pStyle w:val="ListBullet"/>
        <w:numPr>
          <w:ilvl w:val="0"/>
          <w:numId w:val="10"/>
        </w:numPr>
      </w:pPr>
      <w:r>
        <w:t>新固件或驱动升级必须重新回归关键能力。</w:t>
      </w:r>
    </w:p>
    <w:p>
      <w:pPr>
        <w:pStyle w:val="Heading2"/>
      </w:pPr>
      <w:r>
        <w:t>3.16 开放平台</w:t>
      </w:r>
    </w:p>
    <w:p>
      <w:pPr>
        <w:pStyle w:val="ListBullet"/>
        <w:numPr>
          <w:ilvl w:val="0"/>
          <w:numId w:val="10"/>
        </w:numPr>
      </w:pPr>
      <w:r>
        <w:t>开发者、企业、应用和环境管理。</w:t>
      </w:r>
    </w:p>
    <w:p>
      <w:pPr>
        <w:pStyle w:val="ListBullet"/>
        <w:numPr>
          <w:ilvl w:val="0"/>
          <w:numId w:val="10"/>
        </w:numPr>
      </w:pPr>
      <w:r>
        <w:t>OAuth、API Key、签名证书、IP白名单和密钥轮换。</w:t>
      </w:r>
    </w:p>
    <w:p>
      <w:pPr>
        <w:pStyle w:val="ListBullet"/>
        <w:numPr>
          <w:ilvl w:val="0"/>
          <w:numId w:val="10"/>
        </w:numPr>
      </w:pPr>
      <w:r>
        <w:t>Scope权限、租户授权、门店授权和取消授权。</w:t>
      </w:r>
    </w:p>
    <w:p>
      <w:pPr>
        <w:pStyle w:val="ListBullet"/>
        <w:numPr>
          <w:ilvl w:val="0"/>
          <w:numId w:val="10"/>
        </w:numPr>
      </w:pPr>
      <w:r>
        <w:t>API版本、兼容期、弃用公告和升级指南。</w:t>
      </w:r>
    </w:p>
    <w:p>
      <w:pPr>
        <w:pStyle w:val="ListBullet"/>
        <w:numPr>
          <w:ilvl w:val="0"/>
          <w:numId w:val="10"/>
        </w:numPr>
      </w:pPr>
      <w:r>
        <w:t>Webhook订阅、验签、重试、死信和事件追踪。</w:t>
      </w:r>
    </w:p>
    <w:p>
      <w:pPr>
        <w:pStyle w:val="ListBullet"/>
        <w:numPr>
          <w:ilvl w:val="0"/>
          <w:numId w:val="10"/>
        </w:numPr>
      </w:pPr>
      <w:r>
        <w:t>租户、应用、接口维度限流和配额。</w:t>
      </w:r>
    </w:p>
    <w:p>
      <w:pPr>
        <w:pStyle w:val="ListBullet"/>
        <w:numPr>
          <w:ilvl w:val="0"/>
          <w:numId w:val="10"/>
        </w:numPr>
      </w:pPr>
      <w:r>
        <w:t>API调用日志、审计、费用计量和异常告警。</w:t>
      </w:r>
    </w:p>
    <w:p>
      <w:pPr>
        <w:pStyle w:val="ListBullet"/>
        <w:numPr>
          <w:ilvl w:val="0"/>
          <w:numId w:val="10"/>
        </w:numPr>
      </w:pPr>
      <w:r>
        <w:t>在线文档、SDK、示例、错误码和变更日志。</w:t>
      </w:r>
    </w:p>
    <w:p>
      <w:pPr>
        <w:pStyle w:val="ListBullet"/>
        <w:numPr>
          <w:ilvl w:val="0"/>
          <w:numId w:val="10"/>
        </w:numPr>
      </w:pPr>
      <w:r>
        <w:t>沙箱商户、测试门店、模拟支付和模拟订单。</w:t>
      </w:r>
    </w:p>
    <w:p>
      <w:pPr>
        <w:pStyle w:val="ListBullet"/>
        <w:numPr>
          <w:ilvl w:val="0"/>
          <w:numId w:val="10"/>
        </w:numPr>
      </w:pPr>
      <w:r>
        <w:t>应用申请、审核、发布、暂停和下架。</w:t>
      </w:r>
    </w:p>
    <w:p>
      <w:r>
        <w:t>鲸熵汇必须按与第三方相同的标准契约接入，不拥有数据库直连和跳过审计的特殊权限。</w:t>
      </w:r>
    </w:p>
    <w:p>
      <w:pPr>
        <w:pStyle w:val="Heading2"/>
      </w:pPr>
      <w:r>
        <w:t>3.17 安全、运维与合规</w:t>
      </w:r>
    </w:p>
    <w:p>
      <w:pPr>
        <w:pStyle w:val="Heading3"/>
      </w:pPr>
      <w:r>
        <w:t>3.17.1 身份与访问安全</w:t>
      </w:r>
    </w:p>
    <w:p>
      <w:pPr>
        <w:pStyle w:val="ListBullet"/>
        <w:numPr>
          <w:ilvl w:val="0"/>
          <w:numId w:val="10"/>
        </w:numPr>
      </w:pPr>
      <w:r>
        <w:t>密码策略、验证码、MFA、登录限制和风险登录识别。</w:t>
      </w:r>
    </w:p>
    <w:p>
      <w:pPr>
        <w:pStyle w:val="ListBullet"/>
        <w:numPr>
          <w:ilvl w:val="0"/>
          <w:numId w:val="10"/>
        </w:numPr>
      </w:pPr>
      <w:r>
        <w:t>最小权限、职责分离、定期权限复核和离职回收。</w:t>
      </w:r>
    </w:p>
    <w:p>
      <w:pPr>
        <w:pStyle w:val="ListBullet"/>
        <w:numPr>
          <w:ilvl w:val="0"/>
          <w:numId w:val="10"/>
        </w:numPr>
      </w:pPr>
      <w:r>
        <w:t>服务账号、机器身份和短期凭证。</w:t>
      </w:r>
    </w:p>
    <w:p>
      <w:pPr>
        <w:pStyle w:val="Heading3"/>
      </w:pPr>
      <w:r>
        <w:t>3.17.2 数据安全</w:t>
      </w:r>
    </w:p>
    <w:p>
      <w:pPr>
        <w:pStyle w:val="ListBullet"/>
        <w:numPr>
          <w:ilvl w:val="0"/>
          <w:numId w:val="10"/>
        </w:numPr>
      </w:pPr>
      <w:r>
        <w:t>数据分类分级、个人信息清单和敏感字段目录。</w:t>
      </w:r>
    </w:p>
    <w:p>
      <w:pPr>
        <w:pStyle w:val="ListBullet"/>
        <w:numPr>
          <w:ilvl w:val="0"/>
          <w:numId w:val="10"/>
        </w:numPr>
      </w:pPr>
      <w:r>
        <w:t>传输加密、存储加密、脱敏、访问控制和数据库审计。</w:t>
      </w:r>
    </w:p>
    <w:p>
      <w:pPr>
        <w:pStyle w:val="ListBullet"/>
        <w:numPr>
          <w:ilvl w:val="0"/>
          <w:numId w:val="10"/>
        </w:numPr>
      </w:pPr>
      <w:r>
        <w:t>密钥集中管理、轮换、备份和紧急吊销。</w:t>
      </w:r>
    </w:p>
    <w:p>
      <w:pPr>
        <w:pStyle w:val="ListBullet"/>
        <w:numPr>
          <w:ilvl w:val="0"/>
          <w:numId w:val="10"/>
        </w:numPr>
      </w:pPr>
      <w:r>
        <w:t>生产数据禁止未经脱敏进入测试环境。</w:t>
      </w:r>
    </w:p>
    <w:p>
      <w:pPr>
        <w:pStyle w:val="ListBullet"/>
        <w:numPr>
          <w:ilvl w:val="0"/>
          <w:numId w:val="10"/>
        </w:numPr>
      </w:pPr>
      <w:r>
        <w:t>租户隔离自动化测试和越权测试。</w:t>
      </w:r>
    </w:p>
    <w:p>
      <w:pPr>
        <w:pStyle w:val="Heading3"/>
      </w:pPr>
      <w:r>
        <w:t>3.17.3 隐私合规</w:t>
      </w:r>
    </w:p>
    <w:p>
      <w:pPr>
        <w:pStyle w:val="ListBullet"/>
        <w:numPr>
          <w:ilvl w:val="0"/>
          <w:numId w:val="10"/>
        </w:numPr>
      </w:pPr>
      <w:r>
        <w:t>隐私政策、告知同意、处理目的、保存期限和第三方清单。</w:t>
      </w:r>
    </w:p>
    <w:p>
      <w:pPr>
        <w:pStyle w:val="ListBullet"/>
        <w:numPr>
          <w:ilvl w:val="0"/>
          <w:numId w:val="10"/>
        </w:numPr>
      </w:pPr>
      <w:r>
        <w:t>查询、复制、更正、删除、注销和撤回同意入口。</w:t>
      </w:r>
    </w:p>
    <w:p>
      <w:pPr>
        <w:pStyle w:val="ListBullet"/>
        <w:numPr>
          <w:ilvl w:val="0"/>
          <w:numId w:val="10"/>
        </w:numPr>
      </w:pPr>
      <w:r>
        <w:t>营销触达退订、未成年人和敏感个人信息专项规则。</w:t>
      </w:r>
    </w:p>
    <w:p>
      <w:pPr>
        <w:pStyle w:val="ListBullet"/>
        <w:numPr>
          <w:ilvl w:val="0"/>
          <w:numId w:val="10"/>
        </w:numPr>
      </w:pPr>
      <w:r>
        <w:t>委托处理、共同处理和第三方数据处理协议。</w:t>
      </w:r>
    </w:p>
    <w:p>
      <w:pPr>
        <w:pStyle w:val="ListBullet"/>
        <w:numPr>
          <w:ilvl w:val="0"/>
          <w:numId w:val="10"/>
        </w:numPr>
      </w:pPr>
      <w:r>
        <w:t>跨境传输默认关闭，确有需要时单独评估。</w:t>
      </w:r>
    </w:p>
    <w:p>
      <w:pPr>
        <w:pStyle w:val="Heading3"/>
      </w:pPr>
      <w:r>
        <w:t>3.17.4 安全开发</w:t>
      </w:r>
    </w:p>
    <w:p>
      <w:pPr>
        <w:pStyle w:val="ListBullet"/>
        <w:numPr>
          <w:ilvl w:val="0"/>
          <w:numId w:val="10"/>
        </w:numPr>
      </w:pPr>
      <w:r>
        <w:t>代码审查、静态扫描、依赖扫描、镜像扫描和密钥扫描。</w:t>
      </w:r>
    </w:p>
    <w:p>
      <w:pPr>
        <w:pStyle w:val="ListBullet"/>
        <w:numPr>
          <w:ilvl w:val="0"/>
          <w:numId w:val="10"/>
        </w:numPr>
      </w:pPr>
      <w:r>
        <w:t>SBOM、开源许可证清单和高危漏洞修复SLA。</w:t>
      </w:r>
    </w:p>
    <w:p>
      <w:pPr>
        <w:pStyle w:val="ListBullet"/>
        <w:numPr>
          <w:ilvl w:val="0"/>
          <w:numId w:val="10"/>
        </w:numPr>
      </w:pPr>
      <w:r>
        <w:t>渗透测试、安全回归和支付专项测试。</w:t>
      </w:r>
    </w:p>
    <w:p>
      <w:pPr>
        <w:pStyle w:val="ListBullet"/>
        <w:numPr>
          <w:ilvl w:val="0"/>
          <w:numId w:val="10"/>
        </w:numPr>
      </w:pPr>
      <w:r>
        <w:t>开发、测试、预生产和生产环境隔离。</w:t>
      </w:r>
    </w:p>
    <w:p>
      <w:pPr>
        <w:pStyle w:val="Heading3"/>
      </w:pPr>
      <w:r>
        <w:t>3.17.5 备份和灾备</w:t>
      </w:r>
    </w:p>
    <w:p>
      <w:pPr>
        <w:pStyle w:val="ListBullet"/>
        <w:numPr>
          <w:ilvl w:val="0"/>
          <w:numId w:val="10"/>
        </w:numPr>
      </w:pPr>
      <w:r>
        <w:t>数据库、对象存储、配置和密钥的备份策略。</w:t>
      </w:r>
    </w:p>
    <w:p>
      <w:pPr>
        <w:pStyle w:val="ListBullet"/>
        <w:numPr>
          <w:ilvl w:val="0"/>
          <w:numId w:val="10"/>
        </w:numPr>
      </w:pPr>
      <w:r>
        <w:t>备份加密、异地保存、保留周期和恢复验证。</w:t>
      </w:r>
    </w:p>
    <w:p>
      <w:pPr>
        <w:pStyle w:val="ListBullet"/>
        <w:numPr>
          <w:ilvl w:val="0"/>
          <w:numId w:val="10"/>
        </w:numPr>
      </w:pPr>
      <w:r>
        <w:t>多可用区、故障切换、RTO/RPO和应急预案。</w:t>
      </w:r>
    </w:p>
    <w:p>
      <w:pPr>
        <w:pStyle w:val="ListBullet"/>
        <w:numPr>
          <w:ilvl w:val="0"/>
          <w:numId w:val="10"/>
        </w:numPr>
      </w:pPr>
      <w:r>
        <w:t>至少每半年完成一次恢复演练和灾备演练。</w:t>
      </w:r>
    </w:p>
    <w:p>
      <w:pPr>
        <w:pStyle w:val="Heading3"/>
      </w:pPr>
      <w:r>
        <w:t>3.17.6 合规工作流</w:t>
      </w:r>
    </w:p>
    <w:p>
      <w:pPr>
        <w:pStyle w:val="ListBullet"/>
        <w:numPr>
          <w:ilvl w:val="0"/>
          <w:numId w:val="10"/>
        </w:numPr>
      </w:pPr>
      <w:r>
        <w:t>ICP备案及按业务模式判断相关许可。</w:t>
      </w:r>
    </w:p>
    <w:p>
      <w:pPr>
        <w:pStyle w:val="ListBullet"/>
        <w:numPr>
          <w:ilvl w:val="0"/>
          <w:numId w:val="10"/>
        </w:numPr>
      </w:pPr>
      <w:r>
        <w:t>等保定级、备案、整改、测评和持续复核。</w:t>
      </w:r>
    </w:p>
    <w:p>
      <w:pPr>
        <w:pStyle w:val="ListBullet"/>
        <w:numPr>
          <w:ilvl w:val="0"/>
          <w:numId w:val="10"/>
        </w:numPr>
      </w:pPr>
      <w:r>
        <w:t>软件著作权、商标和合同体系。</w:t>
      </w:r>
    </w:p>
    <w:p>
      <w:pPr>
        <w:pStyle w:val="ListBullet"/>
        <w:numPr>
          <w:ilvl w:val="0"/>
          <w:numId w:val="10"/>
        </w:numPr>
      </w:pPr>
      <w:r>
        <w:t>支付、储值、发票、消费者权益和数据安全专项评估。</w:t>
      </w:r>
    </w:p>
    <w:p>
      <w:pPr>
        <w:pStyle w:val="ListBullet"/>
        <w:numPr>
          <w:ilvl w:val="0"/>
          <w:numId w:val="10"/>
        </w:numPr>
      </w:pPr>
      <w:r>
        <w:t>合规结论由法务、支付合作方和专业测评机构最终确认。</w:t>
      </w:r>
    </w:p>
    <w:p>
      <w:pPr>
        <w:pStyle w:val="Heading1"/>
      </w:pPr>
      <w:r>
        <w:t>四、标准连接器平台</w:t>
      </w:r>
    </w:p>
    <w:p>
      <w:pPr>
        <w:pStyle w:val="Heading2"/>
      </w:pPr>
      <w:r>
        <w:t>4.1 连接器设计原则</w:t>
      </w:r>
    </w:p>
    <w:p>
      <w:pPr>
        <w:pStyle w:val="ListBullet"/>
        <w:numPr>
          <w:ilvl w:val="0"/>
          <w:numId w:val="10"/>
        </w:numPr>
      </w:pPr>
      <w:r>
        <w:t>连接器只做授权、映射、转换、同步、回传、补偿、监控和对账。</w:t>
      </w:r>
    </w:p>
    <w:p>
      <w:pPr>
        <w:pStyle w:val="ListBullet"/>
        <w:numPr>
          <w:ilvl w:val="0"/>
          <w:numId w:val="10"/>
        </w:numPr>
      </w:pPr>
      <w:r>
        <w:t>核心领域只识别标准模型，不识别美团、鲸熵汇等平台专有字段。</w:t>
      </w:r>
    </w:p>
    <w:p>
      <w:pPr>
        <w:pStyle w:val="ListBullet"/>
        <w:numPr>
          <w:ilvl w:val="0"/>
          <w:numId w:val="10"/>
        </w:numPr>
      </w:pPr>
      <w:r>
        <w:t>不能为追求统一而丢失来源平台重要信息，原始报文需受控留存。</w:t>
      </w:r>
    </w:p>
    <w:p>
      <w:pPr>
        <w:pStyle w:val="ListBullet"/>
        <w:numPr>
          <w:ilvl w:val="0"/>
          <w:numId w:val="10"/>
        </w:numPr>
      </w:pPr>
      <w:r>
        <w:t>连接器声明自身能力，核心平台根据能力启用或降级流程。</w:t>
      </w:r>
    </w:p>
    <w:p>
      <w:pPr>
        <w:pStyle w:val="ListBullet"/>
        <w:numPr>
          <w:ilvl w:val="0"/>
          <w:numId w:val="10"/>
        </w:numPr>
      </w:pPr>
      <w:r>
        <w:t>每个租户和门店独立授权、限流、监控和故障隔离。</w:t>
      </w:r>
    </w:p>
    <w:p>
      <w:pPr>
        <w:pStyle w:val="ListBullet"/>
        <w:numPr>
          <w:ilvl w:val="0"/>
          <w:numId w:val="10"/>
        </w:numPr>
      </w:pPr>
      <w:r>
        <w:t>连接器升级不得要求同步升级POS交易内核。</w:t>
      </w:r>
    </w:p>
    <w:p>
      <w:pPr>
        <w:pStyle w:val="ListBullet"/>
        <w:numPr>
          <w:ilvl w:val="0"/>
          <w:numId w:val="10"/>
        </w:numPr>
      </w:pPr>
      <w:r>
        <w:t>禁止连接器直接跨领域写表，必须调用受控领域命令或消费事件。</w:t>
      </w:r>
    </w:p>
    <w:p>
      <w:pPr>
        <w:pStyle w:val="Heading2"/>
      </w:pPr>
      <w:r>
        <w:t>4.2 连接器Manifest与能力模型</w:t>
      </w:r>
    </w:p>
    <w:p>
      <w:r>
        <w:t>每个连接器必须发布Manifest，至少包含：</w:t>
      </w:r>
    </w:p>
    <w:p>
      <w:pPr>
        <w:pStyle w:val="ListBullet"/>
        <w:numPr>
          <w:ilvl w:val="0"/>
          <w:numId w:val="10"/>
        </w:numPr>
      </w:pPr>
      <w:r>
        <w:t>连接器编码、名称、厂商、版本、API版本和维护状态。</w:t>
      </w:r>
    </w:p>
    <w:p>
      <w:pPr>
        <w:pStyle w:val="ListBullet"/>
        <w:numPr>
          <w:ilvl w:val="0"/>
          <w:numId w:val="10"/>
        </w:numPr>
      </w:pPr>
      <w:r>
        <w:t>支持的对象：门店、商品、价格、库存、订单、售后、配送、对账等。</w:t>
      </w:r>
    </w:p>
    <w:p>
      <w:pPr>
        <w:pStyle w:val="ListBullet"/>
        <w:numPr>
          <w:ilvl w:val="0"/>
          <w:numId w:val="10"/>
        </w:numPr>
      </w:pPr>
      <w:r>
        <w:t>每项能力的数据方向、全量/增量方式和最大批量。</w:t>
      </w:r>
    </w:p>
    <w:p>
      <w:pPr>
        <w:pStyle w:val="ListBullet"/>
        <w:numPr>
          <w:ilvl w:val="0"/>
          <w:numId w:val="10"/>
        </w:numPr>
      </w:pPr>
      <w:r>
        <w:t>是否支持Webhook、主动拉取、历史补拉和沙箱。</w:t>
      </w:r>
    </w:p>
    <w:p>
      <w:pPr>
        <w:pStyle w:val="ListBullet"/>
        <w:numPr>
          <w:ilvl w:val="0"/>
          <w:numId w:val="10"/>
        </w:numPr>
      </w:pPr>
      <w:r>
        <w:t>是否支持库存锁定、部分退款、替代品、称重改价等细粒度能力。</w:t>
      </w:r>
    </w:p>
    <w:p>
      <w:pPr>
        <w:pStyle w:val="ListBullet"/>
        <w:numPr>
          <w:ilvl w:val="0"/>
          <w:numId w:val="10"/>
        </w:numPr>
      </w:pPr>
      <w:r>
        <w:t>授权方式、权限范围、Token有效期和续期方式。</w:t>
      </w:r>
    </w:p>
    <w:p>
      <w:pPr>
        <w:pStyle w:val="ListBullet"/>
        <w:numPr>
          <w:ilvl w:val="0"/>
          <w:numId w:val="10"/>
        </w:numPr>
      </w:pPr>
      <w:r>
        <w:t>调用频率、超时、重试限制和平台维护窗口。</w:t>
      </w:r>
    </w:p>
    <w:p>
      <w:pPr>
        <w:pStyle w:val="ListBullet"/>
        <w:numPr>
          <w:ilvl w:val="0"/>
          <w:numId w:val="10"/>
        </w:numPr>
      </w:pPr>
      <w:r>
        <w:t>兼容版本、升级截止日期和废弃接口。</w:t>
      </w:r>
    </w:p>
    <w:p>
      <w:r>
        <w:t>当平台不支持某项能力时，系统必须明确降级。例如不支持库存锁定的平台只能同步带缓冲的可售库存，并在接单时二次校验。</w:t>
      </w:r>
    </w:p>
    <w:p>
      <w:pPr>
        <w:pStyle w:val="Heading2"/>
      </w:pPr>
      <w:r>
        <w:t>4.3 标准数据契约</w:t>
      </w:r>
    </w:p>
    <w:p>
      <w:pPr>
        <w:pStyle w:val="Heading3"/>
      </w:pPr>
      <w:r>
        <w:t>4.3.1 标准对象</w:t>
      </w:r>
    </w:p>
    <w:p>
      <w:pPr>
        <w:pStyle w:val="ListBullet"/>
        <w:numPr>
          <w:ilvl w:val="0"/>
          <w:numId w:val="10"/>
        </w:numPr>
      </w:pPr>
      <w:r>
        <w:t>Organization、Store、Warehouse、Terminal。</w:t>
      </w:r>
    </w:p>
    <w:p>
      <w:pPr>
        <w:pStyle w:val="ListBullet"/>
        <w:numPr>
          <w:ilvl w:val="0"/>
          <w:numId w:val="10"/>
        </w:numPr>
      </w:pPr>
      <w:r>
        <w:t>Product、SKU、Barcode、Unit、Category、Price。</w:t>
      </w:r>
    </w:p>
    <w:p>
      <w:pPr>
        <w:pStyle w:val="ListBullet"/>
        <w:numPr>
          <w:ilvl w:val="0"/>
          <w:numId w:val="10"/>
        </w:numPr>
      </w:pPr>
      <w:r>
        <w:t>InventoryBalance、InventoryReservation、InventoryAdjustment。</w:t>
      </w:r>
    </w:p>
    <w:p>
      <w:pPr>
        <w:pStyle w:val="ListBullet"/>
        <w:numPr>
          <w:ilvl w:val="0"/>
          <w:numId w:val="10"/>
        </w:numPr>
      </w:pPr>
      <w:r>
        <w:t>SalesOrder、OrderLine、FulfillmentOrder、Package。</w:t>
      </w:r>
    </w:p>
    <w:p>
      <w:pPr>
        <w:pStyle w:val="ListBullet"/>
        <w:numPr>
          <w:ilvl w:val="0"/>
          <w:numId w:val="10"/>
        </w:numPr>
      </w:pPr>
      <w:r>
        <w:t>PaymentReference、Refund、AfterSale、DeliveryOrder。</w:t>
      </w:r>
    </w:p>
    <w:p>
      <w:pPr>
        <w:pStyle w:val="ListBullet"/>
        <w:numPr>
          <w:ilvl w:val="0"/>
          <w:numId w:val="10"/>
        </w:numPr>
      </w:pPr>
      <w:r>
        <w:t>CustomerIdentity、MemberBenefit、PointTransaction、CouponTransaction。</w:t>
      </w:r>
    </w:p>
    <w:p>
      <w:pPr>
        <w:pStyle w:val="ListBullet"/>
        <w:numPr>
          <w:ilvl w:val="0"/>
          <w:numId w:val="10"/>
        </w:numPr>
      </w:pPr>
      <w:r>
        <w:t>SettlementStatement、SettlementLine、InvoiceReference。</w:t>
      </w:r>
    </w:p>
    <w:p>
      <w:pPr>
        <w:pStyle w:val="Heading3"/>
      </w:pPr>
      <w:r>
        <w:t>4.3.2 公共字段</w:t>
      </w:r>
    </w:p>
    <w:p>
      <w:r>
        <w:t>所有标准对象至少包含：</w:t>
      </w:r>
    </w:p>
    <w:p>
      <w:pPr>
        <w:pStyle w:val="ListBullet"/>
        <w:numPr>
          <w:ilvl w:val="0"/>
          <w:numId w:val="10"/>
        </w:numPr>
      </w:pPr>
      <w:r>
        <w:t>租户、组织、来源平台、来源账号和来源对象ID。</w:t>
      </w:r>
    </w:p>
    <w:p>
      <w:pPr>
        <w:pStyle w:val="ListBullet"/>
        <w:numPr>
          <w:ilvl w:val="0"/>
          <w:numId w:val="10"/>
        </w:numPr>
      </w:pPr>
      <w:r>
        <w:t>内部对象ID、映射版本和对象版本。</w:t>
      </w:r>
    </w:p>
    <w:p>
      <w:pPr>
        <w:pStyle w:val="ListBullet"/>
        <w:numPr>
          <w:ilvl w:val="0"/>
          <w:numId w:val="10"/>
        </w:numPr>
      </w:pPr>
      <w:r>
        <w:t>创建时间、更新时间、来源事件时间和接收时间。</w:t>
      </w:r>
    </w:p>
    <w:p>
      <w:pPr>
        <w:pStyle w:val="ListBullet"/>
        <w:numPr>
          <w:ilvl w:val="0"/>
          <w:numId w:val="10"/>
        </w:numPr>
      </w:pPr>
      <w:r>
        <w:t>幂等键、关联ID、Trace ID和批次ID。</w:t>
      </w:r>
    </w:p>
    <w:p>
      <w:pPr>
        <w:pStyle w:val="ListBullet"/>
        <w:numPr>
          <w:ilvl w:val="0"/>
          <w:numId w:val="10"/>
        </w:numPr>
      </w:pPr>
      <w:r>
        <w:t>状态、删除标记、扩展字段和原始报文引用。</w:t>
      </w:r>
    </w:p>
    <w:p>
      <w:pPr>
        <w:pStyle w:val="Heading3"/>
      </w:pPr>
      <w:r>
        <w:t>4.3.3 扩展字段</w:t>
      </w:r>
    </w:p>
    <w:p>
      <w:pPr>
        <w:pStyle w:val="ListBullet"/>
        <w:numPr>
          <w:ilvl w:val="0"/>
          <w:numId w:val="10"/>
        </w:numPr>
      </w:pPr>
      <w:r>
        <w:t>标准字段满足核心公共业务。</w:t>
      </w:r>
    </w:p>
    <w:p>
      <w:pPr>
        <w:pStyle w:val="ListBullet"/>
        <w:numPr>
          <w:ilvl w:val="0"/>
          <w:numId w:val="10"/>
        </w:numPr>
      </w:pPr>
      <w:r>
        <w:t>平台特有字段进入命名空间隔离的扩展对象。</w:t>
      </w:r>
    </w:p>
    <w:p>
      <w:pPr>
        <w:pStyle w:val="ListBullet"/>
        <w:numPr>
          <w:ilvl w:val="0"/>
          <w:numId w:val="10"/>
        </w:numPr>
      </w:pPr>
      <w:r>
        <w:t>扩展字段不能改变核心金额、库存和状态机含义。</w:t>
      </w:r>
    </w:p>
    <w:p>
      <w:pPr>
        <w:pStyle w:val="ListBullet"/>
        <w:numPr>
          <w:ilvl w:val="0"/>
          <w:numId w:val="10"/>
        </w:numPr>
      </w:pPr>
      <w:r>
        <w:t>常用扩展能力经评审后才能升级为标准字段。</w:t>
      </w:r>
    </w:p>
    <w:p>
      <w:pPr>
        <w:pStyle w:val="Heading2"/>
      </w:pPr>
      <w:r>
        <w:t>4.4 连接器运行管道</w:t>
      </w:r>
    </w:p>
    <w:p>
      <w:pPr>
        <w:pStyle w:val="Heading3"/>
      </w:pPr>
      <w:r>
        <w:t>4.4.1 入站流程</w:t>
      </w:r>
    </w:p>
    <w:p>
      <w:pPr>
        <w:pStyle w:val="ListNumber"/>
        <w:numPr>
          <w:ilvl w:val="0"/>
          <w:numId w:val="11"/>
        </w:numPr>
      </w:pPr>
      <w:r>
        <w:t>接收Webhook或定时主动拉取。</w:t>
      </w:r>
    </w:p>
    <w:p>
      <w:pPr>
        <w:pStyle w:val="ListNumber"/>
        <w:numPr>
          <w:ilvl w:val="0"/>
          <w:numId w:val="11"/>
        </w:numPr>
      </w:pPr>
      <w:r>
        <w:t>验签、时间戳和防重放验证。</w:t>
      </w:r>
    </w:p>
    <w:p>
      <w:pPr>
        <w:pStyle w:val="ListNumber"/>
        <w:numPr>
          <w:ilvl w:val="0"/>
          <w:numId w:val="11"/>
        </w:numPr>
      </w:pPr>
      <w:r>
        <w:t>保存受控原始报文和接收元数据。</w:t>
      </w:r>
    </w:p>
    <w:p>
      <w:pPr>
        <w:pStyle w:val="ListNumber"/>
        <w:numPr>
          <w:ilvl w:val="0"/>
          <w:numId w:val="11"/>
        </w:numPr>
      </w:pPr>
      <w:r>
        <w:t>按租户、账号和事件ID执行Inbox去重。</w:t>
      </w:r>
    </w:p>
    <w:p>
      <w:pPr>
        <w:pStyle w:val="ListNumber"/>
        <w:numPr>
          <w:ilvl w:val="0"/>
          <w:numId w:val="11"/>
        </w:numPr>
      </w:pPr>
      <w:r>
        <w:t>校验Schema并转换为标准命令或事件。</w:t>
      </w:r>
    </w:p>
    <w:p>
      <w:pPr>
        <w:pStyle w:val="ListNumber"/>
        <w:numPr>
          <w:ilvl w:val="0"/>
          <w:numId w:val="11"/>
        </w:numPr>
      </w:pPr>
      <w:r>
        <w:t>调用核心领域服务。</w:t>
      </w:r>
    </w:p>
    <w:p>
      <w:pPr>
        <w:pStyle w:val="ListNumber"/>
        <w:numPr>
          <w:ilvl w:val="0"/>
          <w:numId w:val="11"/>
        </w:numPr>
      </w:pPr>
      <w:r>
        <w:t>记录处理结果、业务对象和回执。</w:t>
      </w:r>
    </w:p>
    <w:p>
      <w:pPr>
        <w:pStyle w:val="ListNumber"/>
        <w:numPr>
          <w:ilvl w:val="0"/>
          <w:numId w:val="11"/>
        </w:numPr>
      </w:pPr>
      <w:r>
        <w:t>失败进入重试或异常中心。</w:t>
      </w:r>
    </w:p>
    <w:p>
      <w:pPr>
        <w:pStyle w:val="Heading3"/>
      </w:pPr>
      <w:r>
        <w:t>4.4.2 出站流程</w:t>
      </w:r>
    </w:p>
    <w:p>
      <w:pPr>
        <w:pStyle w:val="ListNumber"/>
        <w:numPr>
          <w:ilvl w:val="0"/>
          <w:numId w:val="11"/>
        </w:numPr>
      </w:pPr>
      <w:r>
        <w:t>核心业务事务写入Outbox。</w:t>
      </w:r>
    </w:p>
    <w:p>
      <w:pPr>
        <w:pStyle w:val="ListNumber"/>
        <w:numPr>
          <w:ilvl w:val="0"/>
          <w:numId w:val="11"/>
        </w:numPr>
      </w:pPr>
      <w:r>
        <w:t>连接器订阅标准事件。</w:t>
      </w:r>
    </w:p>
    <w:p>
      <w:pPr>
        <w:pStyle w:val="ListNumber"/>
        <w:numPr>
          <w:ilvl w:val="0"/>
          <w:numId w:val="11"/>
        </w:numPr>
      </w:pPr>
      <w:r>
        <w:t>执行映射、过滤和平台报文转换。</w:t>
      </w:r>
    </w:p>
    <w:p>
      <w:pPr>
        <w:pStyle w:val="ListNumber"/>
        <w:numPr>
          <w:ilvl w:val="0"/>
          <w:numId w:val="11"/>
        </w:numPr>
      </w:pPr>
      <w:r>
        <w:t>按平台和租户限流发送。</w:t>
      </w:r>
    </w:p>
    <w:p>
      <w:pPr>
        <w:pStyle w:val="ListNumber"/>
        <w:numPr>
          <w:ilvl w:val="0"/>
          <w:numId w:val="11"/>
        </w:numPr>
      </w:pPr>
      <w:r>
        <w:t>记录请求、响应、平台流水和检查点。</w:t>
      </w:r>
    </w:p>
    <w:p>
      <w:pPr>
        <w:pStyle w:val="ListNumber"/>
        <w:numPr>
          <w:ilvl w:val="0"/>
          <w:numId w:val="11"/>
        </w:numPr>
      </w:pPr>
      <w:r>
        <w:t>成功推进同步版本；失败按策略重试。</w:t>
      </w:r>
    </w:p>
    <w:p>
      <w:pPr>
        <w:pStyle w:val="ListNumber"/>
        <w:numPr>
          <w:ilvl w:val="0"/>
          <w:numId w:val="11"/>
        </w:numPr>
      </w:pPr>
      <w:r>
        <w:t>超过阈值进入死信并产生业务告警。</w:t>
      </w:r>
    </w:p>
    <w:p>
      <w:pPr>
        <w:pStyle w:val="Heading2"/>
      </w:pPr>
      <w:r>
        <w:t>4.5 授权与密钥</w:t>
      </w:r>
    </w:p>
    <w:p>
      <w:pPr>
        <w:pStyle w:val="ListBullet"/>
        <w:numPr>
          <w:ilvl w:val="0"/>
          <w:numId w:val="10"/>
        </w:numPr>
      </w:pPr>
      <w:r>
        <w:t>OAuth、AppKey、平台证书、商户号和门店号统一管理。</w:t>
      </w:r>
    </w:p>
    <w:p>
      <w:pPr>
        <w:pStyle w:val="ListBullet"/>
        <w:numPr>
          <w:ilvl w:val="0"/>
          <w:numId w:val="10"/>
        </w:numPr>
      </w:pPr>
      <w:r>
        <w:t>Token提前刷新、刷新失败告警和授权到期提醒。</w:t>
      </w:r>
    </w:p>
    <w:p>
      <w:pPr>
        <w:pStyle w:val="ListBullet"/>
        <w:numPr>
          <w:ilvl w:val="0"/>
          <w:numId w:val="10"/>
        </w:numPr>
      </w:pPr>
      <w:r>
        <w:t>授权撤销后停止调用并保留未完成业务的处置入口。</w:t>
      </w:r>
    </w:p>
    <w:p>
      <w:pPr>
        <w:pStyle w:val="ListBullet"/>
        <w:numPr>
          <w:ilvl w:val="0"/>
          <w:numId w:val="10"/>
        </w:numPr>
      </w:pPr>
      <w:r>
        <w:t>密钥集中加密保存，运维人员默认不可见明文。</w:t>
      </w:r>
    </w:p>
    <w:p>
      <w:pPr>
        <w:pStyle w:val="ListBullet"/>
        <w:numPr>
          <w:ilvl w:val="0"/>
          <w:numId w:val="10"/>
        </w:numPr>
      </w:pPr>
      <w:r>
        <w:t>每次授权、续期、轮换和调用范围变化进入审计日志。</w:t>
      </w:r>
    </w:p>
    <w:p>
      <w:pPr>
        <w:pStyle w:val="Heading2"/>
      </w:pPr>
      <w:r>
        <w:t>4.6 映射中心</w:t>
      </w:r>
    </w:p>
    <w:p>
      <w:pPr>
        <w:pStyle w:val="ListBullet"/>
        <w:numPr>
          <w:ilvl w:val="0"/>
          <w:numId w:val="10"/>
        </w:numPr>
      </w:pPr>
      <w:r>
        <w:t>门店、仓库、商品、规格、单位、支付方式、配送方式和状态码映射。</w:t>
      </w:r>
    </w:p>
    <w:p>
      <w:pPr>
        <w:pStyle w:val="ListBullet"/>
        <w:numPr>
          <w:ilvl w:val="0"/>
          <w:numId w:val="10"/>
        </w:numPr>
      </w:pPr>
      <w:r>
        <w:t>自动匹配、相似度建议、人工确认和批量映射。</w:t>
      </w:r>
    </w:p>
    <w:p>
      <w:pPr>
        <w:pStyle w:val="ListBullet"/>
        <w:numPr>
          <w:ilvl w:val="0"/>
          <w:numId w:val="10"/>
        </w:numPr>
      </w:pPr>
      <w:r>
        <w:t>未映射对象隔离，不静默创建错误业务数据。</w:t>
      </w:r>
    </w:p>
    <w:p>
      <w:pPr>
        <w:pStyle w:val="ListBullet"/>
        <w:numPr>
          <w:ilvl w:val="0"/>
          <w:numId w:val="10"/>
        </w:numPr>
      </w:pPr>
      <w:r>
        <w:t>映射生效时间、版本和历史订单保持。</w:t>
      </w:r>
    </w:p>
    <w:p>
      <w:pPr>
        <w:pStyle w:val="ListBullet"/>
        <w:numPr>
          <w:ilvl w:val="0"/>
          <w:numId w:val="10"/>
        </w:numPr>
      </w:pPr>
      <w:r>
        <w:t>一个来源对象不得同时映射多个互斥内部对象。</w:t>
      </w:r>
    </w:p>
    <w:p>
      <w:pPr>
        <w:pStyle w:val="ListBullet"/>
        <w:numPr>
          <w:ilvl w:val="0"/>
          <w:numId w:val="10"/>
        </w:numPr>
      </w:pPr>
      <w:r>
        <w:t>支持导入、导出、差异比较和映射完整度统计。</w:t>
      </w:r>
    </w:p>
    <w:p>
      <w:pPr>
        <w:pStyle w:val="Heading2"/>
      </w:pPr>
      <w:r>
        <w:t>4.7 可靠性治理</w:t>
      </w:r>
    </w:p>
    <w:p>
      <w:pPr>
        <w:pStyle w:val="ListBullet"/>
        <w:numPr>
          <w:ilvl w:val="0"/>
          <w:numId w:val="10"/>
        </w:numPr>
      </w:pPr>
      <w:r>
        <w:t>指数退避、随机抖动、最大次数和不可重试错误识别。</w:t>
      </w:r>
    </w:p>
    <w:p>
      <w:pPr>
        <w:pStyle w:val="ListBullet"/>
        <w:numPr>
          <w:ilvl w:val="0"/>
          <w:numId w:val="10"/>
        </w:numPr>
      </w:pPr>
      <w:r>
        <w:t>按租户、平台、接口和门店的限流。</w:t>
      </w:r>
    </w:p>
    <w:p>
      <w:pPr>
        <w:pStyle w:val="ListBullet"/>
        <w:numPr>
          <w:ilvl w:val="0"/>
          <w:numId w:val="10"/>
        </w:numPr>
      </w:pPr>
      <w:r>
        <w:t>熔断、舱壁隔离、超时和降级。</w:t>
      </w:r>
    </w:p>
    <w:p>
      <w:pPr>
        <w:pStyle w:val="ListBullet"/>
        <w:numPr>
          <w:ilvl w:val="0"/>
          <w:numId w:val="10"/>
        </w:numPr>
      </w:pPr>
      <w:r>
        <w:t>检查点、游标、断点续传和历史补拉。</w:t>
      </w:r>
    </w:p>
    <w:p>
      <w:pPr>
        <w:pStyle w:val="ListBullet"/>
        <w:numPr>
          <w:ilvl w:val="0"/>
          <w:numId w:val="10"/>
        </w:numPr>
      </w:pPr>
      <w:r>
        <w:t>全量校准不能与增量同步并发覆盖。</w:t>
      </w:r>
    </w:p>
    <w:p>
      <w:pPr>
        <w:pStyle w:val="ListBullet"/>
        <w:numPr>
          <w:ilvl w:val="0"/>
          <w:numId w:val="10"/>
        </w:numPr>
      </w:pPr>
      <w:r>
        <w:t>重放必须指定范围、预览影响并验证幂等。</w:t>
      </w:r>
    </w:p>
    <w:p>
      <w:pPr>
        <w:pStyle w:val="ListBullet"/>
        <w:numPr>
          <w:ilvl w:val="0"/>
          <w:numId w:val="10"/>
        </w:numPr>
      </w:pPr>
      <w:r>
        <w:t>连接器失败不得拖垮核心收银和其他连接器。</w:t>
      </w:r>
    </w:p>
    <w:p>
      <w:pPr>
        <w:pStyle w:val="Heading2"/>
      </w:pPr>
      <w:r>
        <w:t>4.8 连接器监控与SLO</w:t>
      </w:r>
    </w:p>
    <w:p>
      <w:pPr>
        <w:pStyle w:val="ListBullet"/>
        <w:numPr>
          <w:ilvl w:val="0"/>
          <w:numId w:val="10"/>
        </w:numPr>
      </w:pPr>
      <w:r>
        <w:t>授权状态、Token剩余时间和证书有效期。</w:t>
      </w:r>
    </w:p>
    <w:p>
      <w:pPr>
        <w:pStyle w:val="ListBullet"/>
        <w:numPr>
          <w:ilvl w:val="0"/>
          <w:numId w:val="10"/>
        </w:numPr>
      </w:pPr>
      <w:r>
        <w:t>调用成功率、错误率、P95延迟和限流次数。</w:t>
      </w:r>
    </w:p>
    <w:p>
      <w:pPr>
        <w:pStyle w:val="ListBullet"/>
        <w:numPr>
          <w:ilvl w:val="0"/>
          <w:numId w:val="10"/>
        </w:numPr>
      </w:pPr>
      <w:r>
        <w:t>订单接收延迟、库存同步延迟和消息积压。</w:t>
      </w:r>
    </w:p>
    <w:p>
      <w:pPr>
        <w:pStyle w:val="ListBullet"/>
        <w:numPr>
          <w:ilvl w:val="0"/>
          <w:numId w:val="10"/>
        </w:numPr>
      </w:pPr>
      <w:r>
        <w:t>映射完整率、死信数量和人工处理时长。</w:t>
      </w:r>
    </w:p>
    <w:p>
      <w:pPr>
        <w:pStyle w:val="ListBullet"/>
        <w:numPr>
          <w:ilvl w:val="0"/>
          <w:numId w:val="10"/>
        </w:numPr>
      </w:pPr>
      <w:r>
        <w:t>各租户健康度、外部平台状态和维护公告。</w:t>
      </w:r>
    </w:p>
    <w:p>
      <w:pPr>
        <w:pStyle w:val="ListBullet"/>
        <w:numPr>
          <w:ilvl w:val="0"/>
          <w:numId w:val="10"/>
        </w:numPr>
      </w:pPr>
      <w:r>
        <w:t>合成测试定期验证授权、查询和沙箱交易。</w:t>
      </w:r>
    </w:p>
    <w:p>
      <w:pPr>
        <w:pStyle w:val="Heading2"/>
      </w:pPr>
      <w:r>
        <w:t>4.9 版本与认证</w:t>
      </w:r>
    </w:p>
    <w:p>
      <w:pPr>
        <w:pStyle w:val="ListBullet"/>
        <w:numPr>
          <w:ilvl w:val="0"/>
          <w:numId w:val="10"/>
        </w:numPr>
      </w:pPr>
      <w:r>
        <w:t>连接器独立版本、变更日志、兼容矩阵和回滚包。</w:t>
      </w:r>
    </w:p>
    <w:p>
      <w:pPr>
        <w:pStyle w:val="ListBullet"/>
        <w:numPr>
          <w:ilvl w:val="0"/>
          <w:numId w:val="10"/>
        </w:numPr>
      </w:pPr>
      <w:r>
        <w:t>平台API升级建立双版本过渡期。</w:t>
      </w:r>
    </w:p>
    <w:p>
      <w:pPr>
        <w:pStyle w:val="ListBullet"/>
        <w:numPr>
          <w:ilvl w:val="0"/>
          <w:numId w:val="10"/>
        </w:numPr>
      </w:pPr>
      <w:r>
        <w:t>每次发布执行契约测试、回归测试和沙箱认证。</w:t>
      </w:r>
    </w:p>
    <w:p>
      <w:pPr>
        <w:pStyle w:val="ListBullet"/>
        <w:numPr>
          <w:ilvl w:val="0"/>
          <w:numId w:val="10"/>
        </w:numPr>
      </w:pPr>
      <w:r>
        <w:t>正式发布先灰度到内部商户和少量试点门店。</w:t>
      </w:r>
    </w:p>
    <w:p>
      <w:pPr>
        <w:pStyle w:val="ListBullet"/>
        <w:numPr>
          <w:ilvl w:val="0"/>
          <w:numId w:val="10"/>
        </w:numPr>
      </w:pPr>
      <w:r>
        <w:t>高风险支付连接器采用独立审批、双人复核和发布窗口。</w:t>
      </w:r>
    </w:p>
    <w:p>
      <w:pPr>
        <w:pStyle w:val="Heading1"/>
      </w:pPr>
      <w:r>
        <w:t>五、连接器功能规划</w:t>
      </w:r>
    </w:p>
    <w:p>
      <w:pPr>
        <w:pStyle w:val="Heading2"/>
      </w:pPr>
      <w:r>
        <w:t>5.1 鲸熵汇连接器</w:t>
      </w:r>
    </w:p>
    <w:p>
      <w:r>
        <w:t>鲸熵汇作为第一个完整业务连接器，用于验证连接器SDK、标准模型、数据主权、库存预占、订单履约、退款和对账闭环。即使由同一公司控制，也不得跳过标准授权、日志、监控和版本治理。</w:t>
      </w:r>
    </w:p>
    <w:p>
      <w:pPr>
        <w:pStyle w:val="Heading3"/>
      </w:pPr>
      <w:r>
        <w:t>5.1.1 数据主权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623"/>
        <w:gridCol w:w="2585"/>
        <w:gridCol w:w="4152"/>
      </w:tblGrid>
      <w:tr>
        <w:trPr>
          <w:cantSplit/>
          <w:tblHeader w:val="true"/>
        </w:trPr>
        <w:tc>
          <w:tcPr>
            <w:tcW w:type="dxa" w:w="2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数据</w:t>
            </w:r>
          </w:p>
        </w:tc>
        <w:tc>
          <w:tcPr>
            <w:tcW w:type="dxa" w:w="25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权威来源</w:t>
            </w:r>
          </w:p>
        </w:tc>
        <w:tc>
          <w:tcPr>
            <w:tcW w:type="dxa" w:w="4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方向与规则</w:t>
            </w:r>
          </w:p>
        </w:tc>
      </w:tr>
      <w:tr>
        <w:trPr>
          <w:cantSplit/>
        </w:trPr>
        <w:tc>
          <w:tcPr>
            <w:tcW w:type="dxa" w:w="2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集团、门店、仓库基础信息</w:t>
            </w:r>
          </w:p>
        </w:tc>
        <w:tc>
          <w:tcPr>
            <w:tcW w:type="dxa" w:w="25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核心经营平台</w:t>
            </w:r>
          </w:p>
        </w:tc>
        <w:tc>
          <w:tcPr>
            <w:tcW w:type="dxa" w:w="4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核心向鲸熵汇发布</w:t>
            </w:r>
          </w:p>
        </w:tc>
      </w:tr>
      <w:tr>
        <w:trPr>
          <w:cantSplit/>
        </w:trPr>
        <w:tc>
          <w:tcPr>
            <w:tcW w:type="dxa" w:w="2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SKU、条码、单位、基础分类</w:t>
            </w:r>
          </w:p>
        </w:tc>
        <w:tc>
          <w:tcPr>
            <w:tcW w:type="dxa" w:w="25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核心经营平台</w:t>
            </w:r>
          </w:p>
        </w:tc>
        <w:tc>
          <w:tcPr>
            <w:tcW w:type="dxa" w:w="4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核心向鲸熵汇发布</w:t>
            </w:r>
          </w:p>
        </w:tc>
      </w:tr>
      <w:tr>
        <w:trPr>
          <w:cantSplit/>
        </w:trPr>
        <w:tc>
          <w:tcPr>
            <w:tcW w:type="dxa" w:w="2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商品图片、详情和商城装修</w:t>
            </w:r>
          </w:p>
        </w:tc>
        <w:tc>
          <w:tcPr>
            <w:tcW w:type="dxa" w:w="25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鲸熵汇</w:t>
            </w:r>
          </w:p>
        </w:tc>
        <w:tc>
          <w:tcPr>
            <w:tcW w:type="dxa" w:w="4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鲸熵汇内部维护，不覆盖核心档案</w:t>
            </w:r>
          </w:p>
        </w:tc>
      </w:tr>
      <w:tr>
        <w:trPr>
          <w:cantSplit/>
        </w:trPr>
        <w:tc>
          <w:tcPr>
            <w:tcW w:type="dxa" w:w="2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基础零售价</w:t>
            </w:r>
          </w:p>
        </w:tc>
        <w:tc>
          <w:tcPr>
            <w:tcW w:type="dxa" w:w="25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核心价格中心</w:t>
            </w:r>
          </w:p>
        </w:tc>
        <w:tc>
          <w:tcPr>
            <w:tcW w:type="dxa" w:w="4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核心向鲸熵汇发布</w:t>
            </w:r>
          </w:p>
        </w:tc>
      </w:tr>
      <w:tr>
        <w:trPr>
          <w:cantSplit/>
        </w:trPr>
        <w:tc>
          <w:tcPr>
            <w:tcW w:type="dxa" w:w="2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商城活动价</w:t>
            </w:r>
          </w:p>
        </w:tc>
        <w:tc>
          <w:tcPr>
            <w:tcW w:type="dxa" w:w="25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鲸熵汇</w:t>
            </w:r>
          </w:p>
        </w:tc>
        <w:tc>
          <w:tcPr>
            <w:tcW w:type="dxa" w:w="4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仅进入订单成交快照和优惠分摊</w:t>
            </w:r>
          </w:p>
        </w:tc>
      </w:tr>
      <w:tr>
        <w:trPr>
          <w:cantSplit/>
        </w:trPr>
        <w:tc>
          <w:tcPr>
            <w:tcW w:type="dxa" w:w="2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现存和可售库存</w:t>
            </w:r>
          </w:p>
        </w:tc>
        <w:tc>
          <w:tcPr>
            <w:tcW w:type="dxa" w:w="25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核心库存中心</w:t>
            </w:r>
          </w:p>
        </w:tc>
        <w:tc>
          <w:tcPr>
            <w:tcW w:type="dxa" w:w="4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核心向鲸熵汇发布</w:t>
            </w:r>
          </w:p>
        </w:tc>
      </w:tr>
      <w:tr>
        <w:trPr>
          <w:cantSplit/>
        </w:trPr>
        <w:tc>
          <w:tcPr>
            <w:tcW w:type="dxa" w:w="2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购物车和下单页面</w:t>
            </w:r>
          </w:p>
        </w:tc>
        <w:tc>
          <w:tcPr>
            <w:tcW w:type="dxa" w:w="25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鲸熵汇</w:t>
            </w:r>
          </w:p>
        </w:tc>
        <w:tc>
          <w:tcPr>
            <w:tcW w:type="dxa" w:w="4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核心不接管</w:t>
            </w:r>
          </w:p>
        </w:tc>
      </w:tr>
      <w:tr>
        <w:trPr>
          <w:cantSplit/>
        </w:trPr>
        <w:tc>
          <w:tcPr>
            <w:tcW w:type="dxa" w:w="2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原始在线订单</w:t>
            </w:r>
          </w:p>
        </w:tc>
        <w:tc>
          <w:tcPr>
            <w:tcW w:type="dxa" w:w="25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鲸熵汇</w:t>
            </w:r>
          </w:p>
        </w:tc>
        <w:tc>
          <w:tcPr>
            <w:tcW w:type="dxa" w:w="4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鲸熵汇为来源权威，核心建立标准订单</w:t>
            </w:r>
          </w:p>
        </w:tc>
      </w:tr>
      <w:tr>
        <w:trPr>
          <w:cantSplit/>
        </w:trPr>
        <w:tc>
          <w:tcPr>
            <w:tcW w:type="dxa" w:w="2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履约执行</w:t>
            </w:r>
          </w:p>
        </w:tc>
        <w:tc>
          <w:tcPr>
            <w:tcW w:type="dxa" w:w="25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核心经营平台</w:t>
            </w:r>
          </w:p>
        </w:tc>
        <w:tc>
          <w:tcPr>
            <w:tcW w:type="dxa" w:w="4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状态回传鲸熵汇展示</w:t>
            </w:r>
          </w:p>
        </w:tc>
      </w:tr>
      <w:tr>
        <w:trPr>
          <w:cantSplit/>
        </w:trPr>
        <w:tc>
          <w:tcPr>
            <w:tcW w:type="dxa" w:w="2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在线支付</w:t>
            </w:r>
          </w:p>
        </w:tc>
        <w:tc>
          <w:tcPr>
            <w:tcW w:type="dxa" w:w="25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鲸熵汇的合规支付链路</w:t>
            </w:r>
          </w:p>
        </w:tc>
        <w:tc>
          <w:tcPr>
            <w:tcW w:type="dxa" w:w="4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核心保存已验证支付引用</w:t>
            </w:r>
          </w:p>
        </w:tc>
      </w:tr>
      <w:tr>
        <w:trPr>
          <w:cantSplit/>
        </w:trPr>
        <w:tc>
          <w:tcPr>
            <w:tcW w:type="dxa" w:w="2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消费者页面和配送展示</w:t>
            </w:r>
          </w:p>
        </w:tc>
        <w:tc>
          <w:tcPr>
            <w:tcW w:type="dxa" w:w="25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鲸熵汇</w:t>
            </w:r>
          </w:p>
        </w:tc>
        <w:tc>
          <w:tcPr>
            <w:tcW w:type="dxa" w:w="4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核心仅回传业务状态</w:t>
            </w:r>
          </w:p>
        </w:tc>
      </w:tr>
    </w:tbl>
    <w:p>
      <w:pPr>
        <w:spacing w:before="0" w:after="40"/>
      </w:pPr>
    </w:p>
    <w:p>
      <w:pPr>
        <w:pStyle w:val="Heading3"/>
      </w:pPr>
      <w:r>
        <w:t>5.1.2 P0最小闭环</w:t>
      </w:r>
    </w:p>
    <w:p>
      <w:pPr>
        <w:pStyle w:val="ListBullet"/>
        <w:numPr>
          <w:ilvl w:val="0"/>
          <w:numId w:val="10"/>
        </w:numPr>
      </w:pPr>
      <w:r>
        <w:t>一个租户、一个门店和一个仓库的授权映射。</w:t>
      </w:r>
    </w:p>
    <w:p>
      <w:pPr>
        <w:pStyle w:val="ListBullet"/>
        <w:numPr>
          <w:ilvl w:val="0"/>
          <w:numId w:val="10"/>
        </w:numPr>
      </w:pPr>
      <w:r>
        <w:t>SKU、条码、单位、基础价格和商品状态同步。</w:t>
      </w:r>
    </w:p>
    <w:p>
      <w:pPr>
        <w:pStyle w:val="ListBullet"/>
        <w:numPr>
          <w:ilvl w:val="0"/>
          <w:numId w:val="10"/>
        </w:numPr>
      </w:pPr>
      <w:r>
        <w:t>可售库存同步、下单锁定、取消释放和履约扣减。</w:t>
      </w:r>
    </w:p>
    <w:p>
      <w:pPr>
        <w:pStyle w:val="ListBullet"/>
        <w:numPr>
          <w:ilvl w:val="0"/>
          <w:numId w:val="10"/>
        </w:numPr>
      </w:pPr>
      <w:r>
        <w:t>在线订单接收、接单、备货、完成和取消。</w:t>
      </w:r>
    </w:p>
    <w:p>
      <w:pPr>
        <w:pStyle w:val="ListBullet"/>
        <w:numPr>
          <w:ilvl w:val="0"/>
          <w:numId w:val="10"/>
        </w:numPr>
      </w:pPr>
      <w:r>
        <w:t>在线支付结果接收和状态验证。</w:t>
      </w:r>
    </w:p>
    <w:p>
      <w:pPr>
        <w:pStyle w:val="ListBullet"/>
        <w:numPr>
          <w:ilvl w:val="0"/>
          <w:numId w:val="10"/>
        </w:numPr>
      </w:pPr>
      <w:r>
        <w:t>整单退款、部分退款和原支付链路退款。</w:t>
      </w:r>
    </w:p>
    <w:p>
      <w:pPr>
        <w:pStyle w:val="ListBullet"/>
        <w:numPr>
          <w:ilvl w:val="0"/>
          <w:numId w:val="10"/>
        </w:numPr>
      </w:pPr>
      <w:r>
        <w:t>订单、库存和退款对账。</w:t>
      </w:r>
    </w:p>
    <w:p>
      <w:pPr>
        <w:pStyle w:val="ListBullet"/>
        <w:numPr>
          <w:ilvl w:val="0"/>
          <w:numId w:val="10"/>
        </w:numPr>
      </w:pPr>
      <w:r>
        <w:t>重复订单、重复取消、重复退款和回调乱序测试。</w:t>
      </w:r>
    </w:p>
    <w:p>
      <w:pPr>
        <w:pStyle w:val="ListBullet"/>
        <w:numPr>
          <w:ilvl w:val="0"/>
          <w:numId w:val="10"/>
        </w:numPr>
      </w:pPr>
      <w:r>
        <w:t>异常中心、人工重放和完整审计轨迹。</w:t>
      </w:r>
    </w:p>
    <w:p>
      <w:pPr>
        <w:pStyle w:val="Heading3"/>
      </w:pPr>
      <w:r>
        <w:t>5.1.3 P1增强能力</w:t>
      </w:r>
    </w:p>
    <w:p>
      <w:pPr>
        <w:pStyle w:val="ListBullet"/>
        <w:numPr>
          <w:ilvl w:val="0"/>
          <w:numId w:val="10"/>
        </w:numPr>
      </w:pPr>
      <w:r>
        <w:t>用户身份映射、会员等级和积分查询。</w:t>
      </w:r>
    </w:p>
    <w:p>
      <w:pPr>
        <w:pStyle w:val="ListBullet"/>
        <w:numPr>
          <w:ilvl w:val="0"/>
          <w:numId w:val="10"/>
        </w:numPr>
      </w:pPr>
      <w:r>
        <w:t>通用优惠券冻结、核销、退回和跨渠道状态同步。</w:t>
      </w:r>
    </w:p>
    <w:p>
      <w:pPr>
        <w:pStyle w:val="ListBullet"/>
        <w:numPr>
          <w:ilvl w:val="0"/>
          <w:numId w:val="10"/>
        </w:numPr>
      </w:pPr>
      <w:r>
        <w:t>称重商品实称金额、缺货替代和部分履约。</w:t>
      </w:r>
    </w:p>
    <w:p>
      <w:pPr>
        <w:pStyle w:val="ListBullet"/>
        <w:numPr>
          <w:ilvl w:val="0"/>
          <w:numId w:val="10"/>
        </w:numPr>
      </w:pPr>
      <w:r>
        <w:t>配送连接器联动、配送费用和状态展示。</w:t>
      </w:r>
    </w:p>
    <w:p>
      <w:pPr>
        <w:pStyle w:val="ListBullet"/>
        <w:numPr>
          <w:ilvl w:val="0"/>
          <w:numId w:val="10"/>
        </w:numPr>
      </w:pPr>
      <w:r>
        <w:t>活动优惠承担方、佣金和结算对账。</w:t>
      </w:r>
    </w:p>
    <w:p>
      <w:pPr>
        <w:pStyle w:val="Heading2"/>
      </w:pPr>
      <w:r>
        <w:t>5.2 美团连接器</w:t>
      </w:r>
    </w:p>
    <w:p>
      <w:pPr>
        <w:pStyle w:val="ListBullet"/>
        <w:numPr>
          <w:ilvl w:val="0"/>
          <w:numId w:val="10"/>
        </w:numPr>
      </w:pPr>
      <w:r>
        <w:t>商户授权、门店映射和授权状态监控。</w:t>
      </w:r>
    </w:p>
    <w:p>
      <w:pPr>
        <w:pStyle w:val="ListBullet"/>
        <w:numPr>
          <w:ilvl w:val="0"/>
          <w:numId w:val="10"/>
        </w:numPr>
      </w:pPr>
      <w:r>
        <w:t>商品、规格、分类、价格和营业状态映射。</w:t>
      </w:r>
    </w:p>
    <w:p>
      <w:pPr>
        <w:pStyle w:val="ListBullet"/>
        <w:numPr>
          <w:ilvl w:val="0"/>
          <w:numId w:val="10"/>
        </w:numPr>
      </w:pPr>
      <w:r>
        <w:t>库存同步、缓冲量和失败校准。</w:t>
      </w:r>
    </w:p>
    <w:p>
      <w:pPr>
        <w:pStyle w:val="ListBullet"/>
        <w:numPr>
          <w:ilvl w:val="0"/>
          <w:numId w:val="10"/>
        </w:numPr>
      </w:pPr>
      <w:r>
        <w:t>订单接收、补拉、接单、拒单和备货回传。</w:t>
      </w:r>
    </w:p>
    <w:p>
      <w:pPr>
        <w:pStyle w:val="ListBullet"/>
        <w:numPr>
          <w:ilvl w:val="0"/>
          <w:numId w:val="10"/>
        </w:numPr>
      </w:pPr>
      <w:r>
        <w:t>缺货、取消、退款、售后和平台仲裁结果。</w:t>
      </w:r>
    </w:p>
    <w:p>
      <w:pPr>
        <w:pStyle w:val="ListBullet"/>
        <w:numPr>
          <w:ilvl w:val="0"/>
          <w:numId w:val="10"/>
        </w:numPr>
      </w:pPr>
      <w:r>
        <w:t>配送状态和配送费用接收。</w:t>
      </w:r>
    </w:p>
    <w:p>
      <w:pPr>
        <w:pStyle w:val="ListBullet"/>
        <w:numPr>
          <w:ilvl w:val="0"/>
          <w:numId w:val="10"/>
        </w:numPr>
      </w:pPr>
      <w:r>
        <w:t>团购券查询、核销、撤销和记录对账。</w:t>
      </w:r>
    </w:p>
    <w:p>
      <w:pPr>
        <w:pStyle w:val="ListBullet"/>
        <w:numPr>
          <w:ilvl w:val="0"/>
          <w:numId w:val="10"/>
        </w:numPr>
      </w:pPr>
      <w:r>
        <w:t>平台佣金、补贴、活动费用和结算单对账。</w:t>
      </w:r>
    </w:p>
    <w:p>
      <w:pPr>
        <w:pStyle w:val="ListBullet"/>
        <w:numPr>
          <w:ilvl w:val="0"/>
          <w:numId w:val="10"/>
        </w:numPr>
      </w:pPr>
      <w:r>
        <w:t>所有能力以实际开放权限和商户授权为准。</w:t>
      </w:r>
    </w:p>
    <w:p>
      <w:pPr>
        <w:pStyle w:val="Heading2"/>
      </w:pPr>
      <w:r>
        <w:t>5.3 抖音连接器</w:t>
      </w:r>
    </w:p>
    <w:p>
      <w:pPr>
        <w:pStyle w:val="ListBullet"/>
        <w:numPr>
          <w:ilvl w:val="0"/>
          <w:numId w:val="10"/>
        </w:numPr>
      </w:pPr>
      <w:r>
        <w:t>商户、门店和POI映射。</w:t>
      </w:r>
    </w:p>
    <w:p>
      <w:pPr>
        <w:pStyle w:val="ListBullet"/>
        <w:numPr>
          <w:ilvl w:val="0"/>
          <w:numId w:val="10"/>
        </w:numPr>
      </w:pPr>
      <w:r>
        <w:t>团购商品、套餐、适用门店和有效期映射。</w:t>
      </w:r>
    </w:p>
    <w:p>
      <w:pPr>
        <w:pStyle w:val="ListBullet"/>
        <w:numPr>
          <w:ilvl w:val="0"/>
          <w:numId w:val="10"/>
        </w:numPr>
      </w:pPr>
      <w:r>
        <w:t>团购券查询、核销、撤销和异常核销。</w:t>
      </w:r>
    </w:p>
    <w:p>
      <w:pPr>
        <w:pStyle w:val="ListBullet"/>
        <w:numPr>
          <w:ilvl w:val="0"/>
          <w:numId w:val="10"/>
        </w:numPr>
      </w:pPr>
      <w:r>
        <w:t>订单、退款、核销记录和费用对账。</w:t>
      </w:r>
    </w:p>
    <w:p>
      <w:pPr>
        <w:pStyle w:val="ListBullet"/>
        <w:numPr>
          <w:ilvl w:val="0"/>
          <w:numId w:val="10"/>
        </w:numPr>
      </w:pPr>
      <w:r>
        <w:t>多门店适用范围和门店暂停。</w:t>
      </w:r>
    </w:p>
    <w:p>
      <w:pPr>
        <w:pStyle w:val="ListBullet"/>
        <w:numPr>
          <w:ilvl w:val="0"/>
          <w:numId w:val="10"/>
        </w:numPr>
      </w:pPr>
      <w:r>
        <w:t>内容电商或直播订单仅预留标准扩展，不在未获得权限时承诺。</w:t>
      </w:r>
    </w:p>
    <w:p>
      <w:pPr>
        <w:pStyle w:val="Heading2"/>
      </w:pPr>
      <w:r>
        <w:t>5.4 京东连接器</w:t>
      </w:r>
    </w:p>
    <w:p>
      <w:pPr>
        <w:pStyle w:val="ListBullet"/>
        <w:numPr>
          <w:ilvl w:val="0"/>
          <w:numId w:val="10"/>
        </w:numPr>
      </w:pPr>
      <w:r>
        <w:t>商户、门店、仓库和授权管理。</w:t>
      </w:r>
    </w:p>
    <w:p>
      <w:pPr>
        <w:pStyle w:val="ListBullet"/>
        <w:numPr>
          <w:ilvl w:val="0"/>
          <w:numId w:val="10"/>
        </w:numPr>
      </w:pPr>
      <w:r>
        <w:t>商品、分类、规格、价格和库存同步。</w:t>
      </w:r>
    </w:p>
    <w:p>
      <w:pPr>
        <w:pStyle w:val="ListBullet"/>
        <w:numPr>
          <w:ilvl w:val="0"/>
          <w:numId w:val="10"/>
        </w:numPr>
      </w:pPr>
      <w:r>
        <w:t>订单接收、拣货、出库、完成和历史补拉。</w:t>
      </w:r>
    </w:p>
    <w:p>
      <w:pPr>
        <w:pStyle w:val="ListBullet"/>
        <w:numPr>
          <w:ilvl w:val="0"/>
          <w:numId w:val="10"/>
        </w:numPr>
      </w:pPr>
      <w:r>
        <w:t>取消、退货、退款、缺货和替代品处理。</w:t>
      </w:r>
    </w:p>
    <w:p>
      <w:pPr>
        <w:pStyle w:val="ListBullet"/>
        <w:numPr>
          <w:ilvl w:val="0"/>
          <w:numId w:val="10"/>
        </w:numPr>
      </w:pPr>
      <w:r>
        <w:t>配送状态、平台费用和结算对账。</w:t>
      </w:r>
    </w:p>
    <w:p>
      <w:pPr>
        <w:pStyle w:val="ListBullet"/>
        <w:numPr>
          <w:ilvl w:val="0"/>
          <w:numId w:val="10"/>
        </w:numPr>
      </w:pPr>
      <w:r>
        <w:t>超卖、映射缺失和库存校准异常处理。</w:t>
      </w:r>
    </w:p>
    <w:p>
      <w:pPr>
        <w:pStyle w:val="Heading2"/>
      </w:pPr>
      <w:r>
        <w:t>5.5 淘宝闪购连接器</w:t>
      </w:r>
    </w:p>
    <w:p>
      <w:pPr>
        <w:pStyle w:val="ListBullet"/>
        <w:numPr>
          <w:ilvl w:val="0"/>
          <w:numId w:val="10"/>
        </w:numPr>
      </w:pPr>
      <w:r>
        <w:t>店铺、门店和仓库映射。</w:t>
      </w:r>
    </w:p>
    <w:p>
      <w:pPr>
        <w:pStyle w:val="ListBullet"/>
        <w:numPr>
          <w:ilvl w:val="0"/>
          <w:numId w:val="10"/>
        </w:numPr>
      </w:pPr>
      <w:r>
        <w:t>商品、规格、价格、库存和营业状态同步。</w:t>
      </w:r>
    </w:p>
    <w:p>
      <w:pPr>
        <w:pStyle w:val="ListBullet"/>
        <w:numPr>
          <w:ilvl w:val="0"/>
          <w:numId w:val="10"/>
        </w:numPr>
      </w:pPr>
      <w:r>
        <w:t>订单接收、接单、备货、履约和完成回传。</w:t>
      </w:r>
    </w:p>
    <w:p>
      <w:pPr>
        <w:pStyle w:val="ListBullet"/>
        <w:numPr>
          <w:ilvl w:val="0"/>
          <w:numId w:val="10"/>
        </w:numPr>
      </w:pPr>
      <w:r>
        <w:t>取消、退款、售后和配送状态。</w:t>
      </w:r>
    </w:p>
    <w:p>
      <w:pPr>
        <w:pStyle w:val="ListBullet"/>
        <w:numPr>
          <w:ilvl w:val="0"/>
          <w:numId w:val="10"/>
        </w:numPr>
      </w:pPr>
      <w:r>
        <w:t>平台费用、补贴、退款和结算对账。</w:t>
      </w:r>
    </w:p>
    <w:p>
      <w:pPr>
        <w:pStyle w:val="ListBullet"/>
        <w:numPr>
          <w:ilvl w:val="0"/>
          <w:numId w:val="10"/>
        </w:numPr>
      </w:pPr>
      <w:r>
        <w:t>库存同步失败补偿和渠道缓冲库存。</w:t>
      </w:r>
    </w:p>
    <w:p>
      <w:pPr>
        <w:pStyle w:val="Heading2"/>
      </w:pPr>
      <w:r>
        <w:t>5.6 配送连接器</w:t>
      </w:r>
    </w:p>
    <w:p>
      <w:pPr>
        <w:pStyle w:val="ListBullet"/>
        <w:numPr>
          <w:ilvl w:val="0"/>
          <w:numId w:val="10"/>
        </w:numPr>
      </w:pPr>
      <w:r>
        <w:t>配送服务商、门店、配送范围和服务时段配置。</w:t>
      </w:r>
    </w:p>
    <w:p>
      <w:pPr>
        <w:pStyle w:val="ListBullet"/>
        <w:numPr>
          <w:ilvl w:val="0"/>
          <w:numId w:val="10"/>
        </w:numPr>
      </w:pPr>
      <w:r>
        <w:t>地址校验、配送询价、预计时长和服务选择。</w:t>
      </w:r>
    </w:p>
    <w:p>
      <w:pPr>
        <w:pStyle w:val="ListBullet"/>
        <w:numPr>
          <w:ilvl w:val="0"/>
          <w:numId w:val="10"/>
        </w:numPr>
      </w:pPr>
      <w:r>
        <w:t>创建、取消、重新呼叫和更换配送服务商。</w:t>
      </w:r>
    </w:p>
    <w:p>
      <w:pPr>
        <w:pStyle w:val="ListBullet"/>
        <w:numPr>
          <w:ilvl w:val="0"/>
          <w:numId w:val="10"/>
        </w:numPr>
      </w:pPr>
      <w:r>
        <w:t>骑手接单、到店、取货、配送、送达和异常状态。</w:t>
      </w:r>
    </w:p>
    <w:p>
      <w:pPr>
        <w:pStyle w:val="ListBullet"/>
        <w:numPr>
          <w:ilvl w:val="0"/>
          <w:numId w:val="10"/>
        </w:numPr>
      </w:pPr>
      <w:r>
        <w:t>骑手联系方式按业务需要脱敏展示。</w:t>
      </w:r>
    </w:p>
    <w:p>
      <w:pPr>
        <w:pStyle w:val="ListBullet"/>
        <w:numPr>
          <w:ilvl w:val="0"/>
          <w:numId w:val="10"/>
        </w:numPr>
      </w:pPr>
      <w:r>
        <w:t>配送凭证、签收照片和异常证据。</w:t>
      </w:r>
    </w:p>
    <w:p>
      <w:pPr>
        <w:pStyle w:val="ListBullet"/>
        <w:numPr>
          <w:ilvl w:val="0"/>
          <w:numId w:val="10"/>
        </w:numPr>
      </w:pPr>
      <w:r>
        <w:t>配送费用、加价、取消费和账单对账。</w:t>
      </w:r>
    </w:p>
    <w:p>
      <w:pPr>
        <w:pStyle w:val="ListBullet"/>
        <w:numPr>
          <w:ilvl w:val="0"/>
          <w:numId w:val="10"/>
        </w:numPr>
      </w:pPr>
      <w:r>
        <w:t>首期人工选择服务商，多服务商自动比价和降级切换后置。</w:t>
      </w:r>
    </w:p>
    <w:p>
      <w:pPr>
        <w:pStyle w:val="Heading2"/>
      </w:pPr>
      <w:r>
        <w:t>5.7 电子发票连接器</w:t>
      </w:r>
    </w:p>
    <w:p>
      <w:pPr>
        <w:pStyle w:val="ListBullet"/>
        <w:numPr>
          <w:ilvl w:val="0"/>
          <w:numId w:val="10"/>
        </w:numPr>
      </w:pPr>
      <w:r>
        <w:t>企业、法人、门店和开票主体配置。</w:t>
      </w:r>
    </w:p>
    <w:p>
      <w:pPr>
        <w:pStyle w:val="ListBullet"/>
        <w:numPr>
          <w:ilvl w:val="0"/>
          <w:numId w:val="10"/>
        </w:numPr>
      </w:pPr>
      <w:r>
        <w:t>商品税收分类编码、发票项目和税率映射。</w:t>
      </w:r>
    </w:p>
    <w:p>
      <w:pPr>
        <w:pStyle w:val="ListBullet"/>
        <w:numPr>
          <w:ilvl w:val="0"/>
          <w:numId w:val="10"/>
        </w:numPr>
      </w:pPr>
      <w:r>
        <w:t>发票抬头、购买方信息和开票申请。</w:t>
      </w:r>
    </w:p>
    <w:p>
      <w:pPr>
        <w:pStyle w:val="ListBullet"/>
        <w:numPr>
          <w:ilvl w:val="0"/>
          <w:numId w:val="10"/>
        </w:numPr>
      </w:pPr>
      <w:r>
        <w:t>普票、专票能力按服务商和商户资质开放。</w:t>
      </w:r>
    </w:p>
    <w:p>
      <w:pPr>
        <w:pStyle w:val="ListBullet"/>
        <w:numPr>
          <w:ilvl w:val="0"/>
          <w:numId w:val="10"/>
        </w:numPr>
      </w:pPr>
      <w:r>
        <w:t>蓝票、红冲、部分红冲和状态查询。</w:t>
      </w:r>
    </w:p>
    <w:p>
      <w:pPr>
        <w:pStyle w:val="ListBullet"/>
        <w:numPr>
          <w:ilvl w:val="0"/>
          <w:numId w:val="10"/>
        </w:numPr>
      </w:pPr>
      <w:r>
        <w:t>PDF/OFD文件、短信、邮件和消费者查询链接。</w:t>
      </w:r>
    </w:p>
    <w:p>
      <w:pPr>
        <w:pStyle w:val="ListBullet"/>
        <w:numPr>
          <w:ilvl w:val="0"/>
          <w:numId w:val="10"/>
        </w:numPr>
      </w:pPr>
      <w:r>
        <w:t>订单、支付、退款和发票关联。</w:t>
      </w:r>
    </w:p>
    <w:p>
      <w:pPr>
        <w:pStyle w:val="ListBullet"/>
        <w:numPr>
          <w:ilvl w:val="0"/>
          <w:numId w:val="10"/>
        </w:numPr>
      </w:pPr>
      <w:r>
        <w:t>开票失败重试、结果回调、发票对账和异常处理。</w:t>
      </w:r>
    </w:p>
    <w:p>
      <w:pPr>
        <w:pStyle w:val="Heading2"/>
      </w:pPr>
      <w:r>
        <w:t>5.8 支付机构适配器</w:t>
      </w:r>
    </w:p>
    <w:p>
      <w:r>
        <w:t>支付适配器在接口模式上遵守连接器规范，但在部署、安全、密钥和发布流程上采用独立高等级边界。</w:t>
      </w:r>
    </w:p>
    <w:p>
      <w:pPr>
        <w:pStyle w:val="ListBullet"/>
        <w:numPr>
          <w:ilvl w:val="0"/>
          <w:numId w:val="10"/>
        </w:numPr>
      </w:pPr>
      <w:r>
        <w:t>服务商、商户号、门店号和终端号映射。</w:t>
      </w:r>
    </w:p>
    <w:p>
      <w:pPr>
        <w:pStyle w:val="ListBullet"/>
        <w:numPr>
          <w:ilvl w:val="0"/>
          <w:numId w:val="10"/>
        </w:numPr>
      </w:pPr>
      <w:r>
        <w:t>主扫、被扫、Native、小程序或独立终端能力。</w:t>
      </w:r>
    </w:p>
    <w:p>
      <w:pPr>
        <w:pStyle w:val="ListBullet"/>
        <w:numPr>
          <w:ilvl w:val="0"/>
          <w:numId w:val="10"/>
        </w:numPr>
      </w:pPr>
      <w:r>
        <w:t>支付、查询、撤销、关闭、退款和账单。</w:t>
      </w:r>
    </w:p>
    <w:p>
      <w:pPr>
        <w:pStyle w:val="ListBullet"/>
        <w:numPr>
          <w:ilvl w:val="0"/>
          <w:numId w:val="10"/>
        </w:numPr>
      </w:pPr>
      <w:r>
        <w:t>回调验签、主动查询和未知状态处理。</w:t>
      </w:r>
    </w:p>
    <w:p>
      <w:pPr>
        <w:pStyle w:val="ListBullet"/>
        <w:numPr>
          <w:ilvl w:val="0"/>
          <w:numId w:val="10"/>
        </w:numPr>
      </w:pPr>
      <w:r>
        <w:t>费率、手续费、结算周期和支付渠道对账。</w:t>
      </w:r>
    </w:p>
    <w:p>
      <w:pPr>
        <w:pStyle w:val="ListBullet"/>
        <w:numPr>
          <w:ilvl w:val="0"/>
          <w:numId w:val="10"/>
        </w:numPr>
      </w:pPr>
      <w:r>
        <w:t>支付机构故障降级不得自动切换并重复扣款。</w:t>
      </w:r>
    </w:p>
    <w:p>
      <w:pPr>
        <w:pStyle w:val="Heading2"/>
      </w:pPr>
      <w:r>
        <w:t>5.9 财务软件连接器</w:t>
      </w:r>
    </w:p>
    <w:p>
      <w:pPr>
        <w:pStyle w:val="ListBullet"/>
        <w:numPr>
          <w:ilvl w:val="0"/>
          <w:numId w:val="10"/>
        </w:numPr>
      </w:pPr>
      <w:r>
        <w:t>会计科目、辅助核算、组织、客户、供应商和商品映射。</w:t>
      </w:r>
    </w:p>
    <w:p>
      <w:pPr>
        <w:pStyle w:val="ListBullet"/>
        <w:numPr>
          <w:ilvl w:val="0"/>
          <w:numId w:val="10"/>
        </w:numPr>
      </w:pPr>
      <w:r>
        <w:t>销售收入、支付渠道、商品成本和库存出入库凭证。</w:t>
      </w:r>
    </w:p>
    <w:p>
      <w:pPr>
        <w:pStyle w:val="ListBullet"/>
        <w:numPr>
          <w:ilvl w:val="0"/>
          <w:numId w:val="10"/>
        </w:numPr>
      </w:pPr>
      <w:r>
        <w:t>采购应付、供应商结算、费用和调整凭证。</w:t>
      </w:r>
    </w:p>
    <w:p>
      <w:pPr>
        <w:pStyle w:val="ListBullet"/>
        <w:numPr>
          <w:ilvl w:val="0"/>
          <w:numId w:val="10"/>
        </w:numPr>
      </w:pPr>
      <w:r>
        <w:t>月结批次、凭证导出、状态回传、错误处理和冲销。</w:t>
      </w:r>
    </w:p>
    <w:p>
      <w:pPr>
        <w:pStyle w:val="ListBullet"/>
        <w:numPr>
          <w:ilvl w:val="0"/>
          <w:numId w:val="10"/>
        </w:numPr>
      </w:pPr>
      <w:r>
        <w:t>金蝶、用友等连接器分别实现，不在核心财务模块硬编码厂商字段。</w:t>
      </w:r>
    </w:p>
    <w:p>
      <w:pPr>
        <w:pStyle w:val="Heading2"/>
      </w:pPr>
      <w:r>
        <w:t>5.10 连接器交付顺序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53"/>
        <w:gridCol w:w="2170"/>
        <w:gridCol w:w="2609"/>
        <w:gridCol w:w="3028"/>
      </w:tblGrid>
      <w:tr>
        <w:trPr>
          <w:cantSplit/>
          <w:tblHeader w:val="true"/>
        </w:trPr>
        <w:tc>
          <w:tcPr>
            <w:tcW w:type="dxa" w:w="15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顺序</w:t>
            </w:r>
          </w:p>
        </w:tc>
        <w:tc>
          <w:tcPr>
            <w:tcW w:type="dxa" w:w="2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连接器</w:t>
            </w:r>
          </w:p>
        </w:tc>
        <w:tc>
          <w:tcPr>
            <w:tcW w:type="dxa" w:w="26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目标窗口</w:t>
            </w:r>
          </w:p>
        </w:tc>
        <w:tc>
          <w:tcPr>
            <w:tcW w:type="dxa" w:w="30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5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1</w:t>
            </w:r>
          </w:p>
        </w:tc>
        <w:tc>
          <w:tcPr>
            <w:tcW w:type="dxa" w:w="2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支付机构适配器</w:t>
            </w:r>
          </w:p>
        </w:tc>
        <w:tc>
          <w:tcPr>
            <w:tcW w:type="dxa" w:w="26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第4至5个月</w:t>
            </w:r>
          </w:p>
        </w:tc>
        <w:tc>
          <w:tcPr>
            <w:tcW w:type="dxa" w:w="30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POS真实营业必需，独立安全边界</w:t>
            </w:r>
          </w:p>
        </w:tc>
      </w:tr>
      <w:tr>
        <w:trPr>
          <w:cantSplit/>
        </w:trPr>
        <w:tc>
          <w:tcPr>
            <w:tcW w:type="dxa" w:w="15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2</w:t>
            </w:r>
          </w:p>
        </w:tc>
        <w:tc>
          <w:tcPr>
            <w:tcW w:type="dxa" w:w="2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鲸熵汇最小闭环</w:t>
            </w:r>
          </w:p>
        </w:tc>
        <w:tc>
          <w:tcPr>
            <w:tcW w:type="dxa" w:w="26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第5至7个月</w:t>
            </w:r>
          </w:p>
        </w:tc>
        <w:tc>
          <w:tcPr>
            <w:tcW w:type="dxa" w:w="30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尽早验证连接器架构，不等待平台全部完成</w:t>
            </w:r>
          </w:p>
        </w:tc>
      </w:tr>
      <w:tr>
        <w:trPr>
          <w:cantSplit/>
        </w:trPr>
        <w:tc>
          <w:tcPr>
            <w:tcW w:type="dxa" w:w="15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3</w:t>
            </w:r>
          </w:p>
        </w:tc>
        <w:tc>
          <w:tcPr>
            <w:tcW w:type="dxa" w:w="2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鲸熵汇完整能力</w:t>
            </w:r>
          </w:p>
        </w:tc>
        <w:tc>
          <w:tcPr>
            <w:tcW w:type="dxa" w:w="26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第10至13个月</w:t>
            </w:r>
          </w:p>
        </w:tc>
        <w:tc>
          <w:tcPr>
            <w:tcW w:type="dxa" w:w="30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补齐会员、优惠、售后和配送联动</w:t>
            </w:r>
          </w:p>
        </w:tc>
      </w:tr>
      <w:tr>
        <w:trPr>
          <w:cantSplit/>
        </w:trPr>
        <w:tc>
          <w:tcPr>
            <w:tcW w:type="dxa" w:w="15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4</w:t>
            </w:r>
          </w:p>
        </w:tc>
        <w:tc>
          <w:tcPr>
            <w:tcW w:type="dxa" w:w="2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电子发票</w:t>
            </w:r>
          </w:p>
        </w:tc>
        <w:tc>
          <w:tcPr>
            <w:tcW w:type="dxa" w:w="26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第11至13个月</w:t>
            </w:r>
          </w:p>
        </w:tc>
        <w:tc>
          <w:tcPr>
            <w:tcW w:type="dxa" w:w="30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商业客户高频需求</w:t>
            </w:r>
          </w:p>
        </w:tc>
      </w:tr>
      <w:tr>
        <w:trPr>
          <w:cantSplit/>
        </w:trPr>
        <w:tc>
          <w:tcPr>
            <w:tcW w:type="dxa" w:w="15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5</w:t>
            </w:r>
          </w:p>
        </w:tc>
        <w:tc>
          <w:tcPr>
            <w:tcW w:type="dxa" w:w="2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美团</w:t>
            </w:r>
          </w:p>
        </w:tc>
        <w:tc>
          <w:tcPr>
            <w:tcW w:type="dxa" w:w="26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第14至16个月</w:t>
            </w:r>
          </w:p>
        </w:tc>
        <w:tc>
          <w:tcPr>
            <w:tcW w:type="dxa" w:w="30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依据权限和试点商户推进</w:t>
            </w:r>
          </w:p>
        </w:tc>
      </w:tr>
      <w:tr>
        <w:trPr>
          <w:cantSplit/>
        </w:trPr>
        <w:tc>
          <w:tcPr>
            <w:tcW w:type="dxa" w:w="15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6</w:t>
            </w:r>
          </w:p>
        </w:tc>
        <w:tc>
          <w:tcPr>
            <w:tcW w:type="dxa" w:w="2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淘宝闪购</w:t>
            </w:r>
          </w:p>
        </w:tc>
        <w:tc>
          <w:tcPr>
            <w:tcW w:type="dxa" w:w="26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第15至17个月</w:t>
            </w:r>
          </w:p>
        </w:tc>
        <w:tc>
          <w:tcPr>
            <w:tcW w:type="dxa" w:w="30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即时零售重点渠道</w:t>
            </w:r>
          </w:p>
        </w:tc>
      </w:tr>
      <w:tr>
        <w:trPr>
          <w:cantSplit/>
        </w:trPr>
        <w:tc>
          <w:tcPr>
            <w:tcW w:type="dxa" w:w="15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7</w:t>
            </w:r>
          </w:p>
        </w:tc>
        <w:tc>
          <w:tcPr>
            <w:tcW w:type="dxa" w:w="2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京东</w:t>
            </w:r>
          </w:p>
        </w:tc>
        <w:tc>
          <w:tcPr>
            <w:tcW w:type="dxa" w:w="26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第16至18个月</w:t>
            </w:r>
          </w:p>
        </w:tc>
        <w:tc>
          <w:tcPr>
            <w:tcW w:type="dxa" w:w="30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扩展零售渠道</w:t>
            </w:r>
          </w:p>
        </w:tc>
      </w:tr>
      <w:tr>
        <w:trPr>
          <w:cantSplit/>
        </w:trPr>
        <w:tc>
          <w:tcPr>
            <w:tcW w:type="dxa" w:w="15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8</w:t>
            </w:r>
          </w:p>
        </w:tc>
        <w:tc>
          <w:tcPr>
            <w:tcW w:type="dxa" w:w="2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抖音</w:t>
            </w:r>
          </w:p>
        </w:tc>
        <w:tc>
          <w:tcPr>
            <w:tcW w:type="dxa" w:w="26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第16至18个月</w:t>
            </w:r>
          </w:p>
        </w:tc>
        <w:tc>
          <w:tcPr>
            <w:tcW w:type="dxa" w:w="30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团购核销优先于内容订单</w:t>
            </w:r>
          </w:p>
        </w:tc>
      </w:tr>
      <w:tr>
        <w:trPr>
          <w:cantSplit/>
        </w:trPr>
        <w:tc>
          <w:tcPr>
            <w:tcW w:type="dxa" w:w="15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9</w:t>
            </w:r>
          </w:p>
        </w:tc>
        <w:tc>
          <w:tcPr>
            <w:tcW w:type="dxa" w:w="2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配送</w:t>
            </w:r>
          </w:p>
        </w:tc>
        <w:tc>
          <w:tcPr>
            <w:tcW w:type="dxa" w:w="26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第12至18个月</w:t>
            </w:r>
          </w:p>
        </w:tc>
        <w:tc>
          <w:tcPr>
            <w:tcW w:type="dxa" w:w="30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先单服务商，后多服务商</w:t>
            </w:r>
          </w:p>
        </w:tc>
      </w:tr>
      <w:tr>
        <w:trPr>
          <w:cantSplit/>
        </w:trPr>
        <w:tc>
          <w:tcPr>
            <w:tcW w:type="dxa" w:w="15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10</w:t>
            </w:r>
          </w:p>
        </w:tc>
        <w:tc>
          <w:tcPr>
            <w:tcW w:type="dxa" w:w="2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金蝶/用友</w:t>
            </w:r>
          </w:p>
        </w:tc>
        <w:tc>
          <w:tcPr>
            <w:tcW w:type="dxa" w:w="26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第18至22个月</w:t>
            </w:r>
          </w:p>
        </w:tc>
        <w:tc>
          <w:tcPr>
            <w:tcW w:type="dxa" w:w="30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中大型客户业财一体</w:t>
            </w:r>
          </w:p>
        </w:tc>
      </w:tr>
    </w:tbl>
    <w:p>
      <w:pPr>
        <w:spacing w:before="0" w:after="40"/>
      </w:pPr>
    </w:p>
    <w:p>
      <w:r>
        <w:t>单个连接器的纯研发可按4至8周估算，但取得开放权限、商务签约、联调、平台验收和真实商户试运行后，完整交付通常应预留8至16周。多个连接器并行需要独立产品、研发和测试资源。</w:t>
      </w:r>
    </w:p>
    <w:p>
      <w:pPr>
        <w:pStyle w:val="Heading1"/>
      </w:pPr>
      <w:r>
        <w:t>六、数据主权与数据治理</w:t>
      </w:r>
    </w:p>
    <w:p>
      <w:pPr>
        <w:pStyle w:val="Heading2"/>
      </w:pPr>
      <w:r>
        <w:t>6.1 字段级数据主权矩阵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246"/>
        <w:gridCol w:w="2153"/>
        <w:gridCol w:w="2621"/>
        <w:gridCol w:w="2340"/>
      </w:tblGrid>
      <w:tr>
        <w:trPr>
          <w:cantSplit/>
          <w:tblHeader w:val="true"/>
        </w:trPr>
        <w:tc>
          <w:tcPr>
            <w:tcW w:type="dxa" w:w="2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对象/字段</w:t>
            </w:r>
          </w:p>
        </w:tc>
        <w:tc>
          <w:tcPr>
            <w:tcW w:type="dxa" w:w="21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权威来源</w:t>
            </w:r>
          </w:p>
        </w:tc>
        <w:tc>
          <w:tcPr>
            <w:tcW w:type="dxa" w:w="26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可回写方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冲突处理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组织、门店基础档案</w:t>
            </w:r>
          </w:p>
        </w:tc>
        <w:tc>
          <w:tcPr>
            <w:tcW w:type="dxa" w:w="21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核心平台</w:t>
            </w:r>
          </w:p>
        </w:tc>
        <w:tc>
          <w:tcPr>
            <w:tcW w:type="dxa" w:w="26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经审批的总部后台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核心版本优先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商品条码、单位、税务属性</w:t>
            </w:r>
          </w:p>
        </w:tc>
        <w:tc>
          <w:tcPr>
            <w:tcW w:type="dxa" w:w="21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核心商品中心</w:t>
            </w:r>
          </w:p>
        </w:tc>
        <w:tc>
          <w:tcPr>
            <w:tcW w:type="dxa" w:w="26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商品中心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外部修改拒绝并告警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商品图文和渠道展示</w:t>
            </w:r>
          </w:p>
        </w:tc>
        <w:tc>
          <w:tcPr>
            <w:tcW w:type="dxa" w:w="21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对应外部渠道</w:t>
            </w:r>
          </w:p>
        </w:tc>
        <w:tc>
          <w:tcPr>
            <w:tcW w:type="dxa" w:w="26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对应渠道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不覆盖核心字段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基础价格</w:t>
            </w:r>
          </w:p>
        </w:tc>
        <w:tc>
          <w:tcPr>
            <w:tcW w:type="dxa" w:w="21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核心价格中心</w:t>
            </w:r>
          </w:p>
        </w:tc>
        <w:tc>
          <w:tcPr>
            <w:tcW w:type="dxa" w:w="26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调价单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以生效版本为准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渠道活动价</w:t>
            </w:r>
          </w:p>
        </w:tc>
        <w:tc>
          <w:tcPr>
            <w:tcW w:type="dxa" w:w="21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来源渠道</w:t>
            </w:r>
          </w:p>
        </w:tc>
        <w:tc>
          <w:tcPr>
            <w:tcW w:type="dxa" w:w="26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来源渠道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仅保存成交快照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现存量和库存流水</w:t>
            </w:r>
          </w:p>
        </w:tc>
        <w:tc>
          <w:tcPr>
            <w:tcW w:type="dxa" w:w="21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核心库存中心</w:t>
            </w:r>
          </w:p>
        </w:tc>
        <w:tc>
          <w:tcPr>
            <w:tcW w:type="dxa" w:w="26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受控库存单据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禁止外部覆盖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渠道可售量</w:t>
            </w:r>
          </w:p>
        </w:tc>
        <w:tc>
          <w:tcPr>
            <w:tcW w:type="dxa" w:w="21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核心库存中心计算</w:t>
            </w:r>
          </w:p>
        </w:tc>
        <w:tc>
          <w:tcPr>
            <w:tcW w:type="dxa" w:w="26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核心库存中心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以最新版本校准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来源平台订单原文</w:t>
            </w:r>
          </w:p>
        </w:tc>
        <w:tc>
          <w:tcPr>
            <w:tcW w:type="dxa" w:w="21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来源平台</w:t>
            </w:r>
          </w:p>
        </w:tc>
        <w:tc>
          <w:tcPr>
            <w:tcW w:type="dxa" w:w="26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来源平台事件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原始报文不可修改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标准订单状态</w:t>
            </w:r>
          </w:p>
        </w:tc>
        <w:tc>
          <w:tcPr>
            <w:tcW w:type="dxa" w:w="21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核心订单中心</w:t>
            </w:r>
          </w:p>
        </w:tc>
        <w:tc>
          <w:tcPr>
            <w:tcW w:type="dxa" w:w="26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受控状态命令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状态机判定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支付最终结果</w:t>
            </w:r>
          </w:p>
        </w:tc>
        <w:tc>
          <w:tcPr>
            <w:tcW w:type="dxa" w:w="21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支付机构或来源平台</w:t>
            </w:r>
          </w:p>
        </w:tc>
        <w:tc>
          <w:tcPr>
            <w:tcW w:type="dxa" w:w="26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经验证回调/查询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资金结果优先、保留冲突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履约执行状态</w:t>
            </w:r>
          </w:p>
        </w:tc>
        <w:tc>
          <w:tcPr>
            <w:tcW w:type="dxa" w:w="21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实际履约系统</w:t>
            </w:r>
          </w:p>
        </w:tc>
        <w:tc>
          <w:tcPr>
            <w:tcW w:type="dxa" w:w="26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履约命令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按事件序列和状态机处理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会员主档</w:t>
            </w:r>
          </w:p>
        </w:tc>
        <w:tc>
          <w:tcPr>
            <w:tcW w:type="dxa" w:w="21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核心会员中心</w:t>
            </w:r>
          </w:p>
        </w:tc>
        <w:tc>
          <w:tcPr>
            <w:tcW w:type="dxa" w:w="26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授权会员入口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合并流程处理冲突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外部用户身份</w:t>
            </w:r>
          </w:p>
        </w:tc>
        <w:tc>
          <w:tcPr>
            <w:tcW w:type="dxa" w:w="21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身份来源平台</w:t>
            </w:r>
          </w:p>
        </w:tc>
        <w:tc>
          <w:tcPr>
            <w:tcW w:type="dxa" w:w="26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来源平台授权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只建立映射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会计凭证状态</w:t>
            </w:r>
          </w:p>
        </w:tc>
        <w:tc>
          <w:tcPr>
            <w:tcW w:type="dxa" w:w="21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财务软件</w:t>
            </w:r>
          </w:p>
        </w:tc>
        <w:tc>
          <w:tcPr>
            <w:tcW w:type="dxa" w:w="26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财务软件回传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核心保存引用和错误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6.2 标识体系</w:t>
      </w:r>
    </w:p>
    <w:p>
      <w:pPr>
        <w:pStyle w:val="ListBullet"/>
        <w:numPr>
          <w:ilvl w:val="0"/>
          <w:numId w:val="10"/>
        </w:numPr>
      </w:pPr>
      <w:r>
        <w:t>所有内部对象使用不可复用的全局唯一ID。</w:t>
      </w:r>
    </w:p>
    <w:p>
      <w:pPr>
        <w:pStyle w:val="ListBullet"/>
        <w:numPr>
          <w:ilvl w:val="0"/>
          <w:numId w:val="10"/>
        </w:numPr>
      </w:pPr>
      <w:r>
        <w:t>业务单号与技术ID分离，业务单号支持可读和门店追踪。</w:t>
      </w:r>
    </w:p>
    <w:p>
      <w:pPr>
        <w:pStyle w:val="ListBullet"/>
        <w:numPr>
          <w:ilvl w:val="0"/>
          <w:numId w:val="10"/>
        </w:numPr>
      </w:pPr>
      <w:r>
        <w:t>外部平台ID与内部ID通过映射表关联，不直接作为内部主键。</w:t>
      </w:r>
    </w:p>
    <w:p>
      <w:pPr>
        <w:pStyle w:val="ListBullet"/>
        <w:numPr>
          <w:ilvl w:val="0"/>
          <w:numId w:val="10"/>
        </w:numPr>
      </w:pPr>
      <w:r>
        <w:t>订单、支付、退款、库存预占和消息拥有独立幂等键。</w:t>
      </w:r>
    </w:p>
    <w:p>
      <w:pPr>
        <w:pStyle w:val="ListBullet"/>
        <w:numPr>
          <w:ilvl w:val="0"/>
          <w:numId w:val="10"/>
        </w:numPr>
      </w:pPr>
      <w:r>
        <w:t>标识一经对外发布不可重新分配给其他对象。</w:t>
      </w:r>
    </w:p>
    <w:p>
      <w:pPr>
        <w:pStyle w:val="Heading2"/>
      </w:pPr>
      <w:r>
        <w:t>6.3 数据版本与并发</w:t>
      </w:r>
    </w:p>
    <w:p>
      <w:pPr>
        <w:pStyle w:val="ListBullet"/>
        <w:numPr>
          <w:ilvl w:val="0"/>
          <w:numId w:val="10"/>
        </w:numPr>
      </w:pPr>
      <w:r>
        <w:t>核心主数据采用版本号和生效时间。</w:t>
      </w:r>
    </w:p>
    <w:p>
      <w:pPr>
        <w:pStyle w:val="ListBullet"/>
        <w:numPr>
          <w:ilvl w:val="0"/>
          <w:numId w:val="10"/>
        </w:numPr>
      </w:pPr>
      <w:r>
        <w:t>高并发余额采用乐观锁、数据库原子更新或受控脚本。</w:t>
      </w:r>
    </w:p>
    <w:p>
      <w:pPr>
        <w:pStyle w:val="ListBullet"/>
        <w:numPr>
          <w:ilvl w:val="0"/>
          <w:numId w:val="10"/>
        </w:numPr>
      </w:pPr>
      <w:r>
        <w:t>客户端提交旧版本时返回明确冲突，不静默覆盖。</w:t>
      </w:r>
    </w:p>
    <w:p>
      <w:pPr>
        <w:pStyle w:val="ListBullet"/>
        <w:numPr>
          <w:ilvl w:val="0"/>
          <w:numId w:val="10"/>
        </w:numPr>
      </w:pPr>
      <w:r>
        <w:t>同步事件包含对象版本；乱序事件进入等待、忽略或补拉流程。</w:t>
      </w:r>
    </w:p>
    <w:p>
      <w:pPr>
        <w:pStyle w:val="Heading2"/>
      </w:pPr>
      <w:r>
        <w:t>6.4 删除与停用</w:t>
      </w:r>
    </w:p>
    <w:p>
      <w:pPr>
        <w:pStyle w:val="ListBullet"/>
        <w:numPr>
          <w:ilvl w:val="0"/>
          <w:numId w:val="10"/>
        </w:numPr>
      </w:pPr>
      <w:r>
        <w:t>已产生交易引用的商品、门店、员工和供应商不得物理删除。</w:t>
      </w:r>
    </w:p>
    <w:p>
      <w:pPr>
        <w:pStyle w:val="ListBullet"/>
        <w:numPr>
          <w:ilvl w:val="0"/>
          <w:numId w:val="10"/>
        </w:numPr>
      </w:pPr>
      <w:r>
        <w:t>业务删除采用停用、作废或终止生效。</w:t>
      </w:r>
    </w:p>
    <w:p>
      <w:pPr>
        <w:pStyle w:val="ListBullet"/>
        <w:numPr>
          <w:ilvl w:val="0"/>
          <w:numId w:val="10"/>
        </w:numPr>
      </w:pPr>
      <w:r>
        <w:t>同步删除使用Tombstone标记和版本。</w:t>
      </w:r>
    </w:p>
    <w:p>
      <w:pPr>
        <w:pStyle w:val="ListBullet"/>
        <w:numPr>
          <w:ilvl w:val="0"/>
          <w:numId w:val="10"/>
        </w:numPr>
      </w:pPr>
      <w:r>
        <w:t>个人信息删除需区分法定留存、业务匿名化和彻底删除。</w:t>
      </w:r>
    </w:p>
    <w:p>
      <w:pPr>
        <w:pStyle w:val="Heading2"/>
      </w:pPr>
      <w:r>
        <w:t>6.5 数据留存建议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648"/>
        <w:gridCol w:w="3254"/>
        <w:gridCol w:w="3458"/>
      </w:tblGrid>
      <w:tr>
        <w:trPr>
          <w:cantSplit/>
          <w:tblHeader w:val="true"/>
        </w:trPr>
        <w:tc>
          <w:tcPr>
            <w:tcW w:type="dxa" w:w="2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数据类型</w:t>
            </w:r>
          </w:p>
        </w:tc>
        <w:tc>
          <w:tcPr>
            <w:tcW w:type="dxa" w:w="32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建议策略</w:t>
            </w:r>
          </w:p>
        </w:tc>
        <w:tc>
          <w:tcPr>
            <w:tcW w:type="dxa" w:w="34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最终确认方</w:t>
            </w:r>
          </w:p>
        </w:tc>
      </w:tr>
      <w:tr>
        <w:trPr>
          <w:cantSplit/>
        </w:trPr>
        <w:tc>
          <w:tcPr>
            <w:tcW w:type="dxa" w:w="2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订单、支付、退款、发票</w:t>
            </w:r>
          </w:p>
        </w:tc>
        <w:tc>
          <w:tcPr>
            <w:tcW w:type="dxa" w:w="32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按财税、合同和争议周期制定</w:t>
            </w:r>
          </w:p>
        </w:tc>
        <w:tc>
          <w:tcPr>
            <w:tcW w:type="dxa" w:w="34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财务与法务</w:t>
            </w:r>
          </w:p>
        </w:tc>
      </w:tr>
      <w:tr>
        <w:trPr>
          <w:cantSplit/>
        </w:trPr>
        <w:tc>
          <w:tcPr>
            <w:tcW w:type="dxa" w:w="2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库存和成本流水</w:t>
            </w:r>
          </w:p>
        </w:tc>
        <w:tc>
          <w:tcPr>
            <w:tcW w:type="dxa" w:w="32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覆盖财务核算与追溯周期</w:t>
            </w:r>
          </w:p>
        </w:tc>
        <w:tc>
          <w:tcPr>
            <w:tcW w:type="dxa" w:w="34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财务与业务负责人</w:t>
            </w:r>
          </w:p>
        </w:tc>
      </w:tr>
      <w:tr>
        <w:trPr>
          <w:cantSplit/>
        </w:trPr>
        <w:tc>
          <w:tcPr>
            <w:tcW w:type="dxa" w:w="2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审计日志</w:t>
            </w:r>
          </w:p>
        </w:tc>
        <w:tc>
          <w:tcPr>
            <w:tcW w:type="dxa" w:w="32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高风险操作长期可追溯</w:t>
            </w:r>
          </w:p>
        </w:tc>
        <w:tc>
          <w:tcPr>
            <w:tcW w:type="dxa" w:w="34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安全与法务</w:t>
            </w:r>
          </w:p>
        </w:tc>
      </w:tr>
      <w:tr>
        <w:trPr>
          <w:cantSplit/>
        </w:trPr>
        <w:tc>
          <w:tcPr>
            <w:tcW w:type="dxa" w:w="2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连接器原始报文</w:t>
            </w:r>
          </w:p>
        </w:tc>
        <w:tc>
          <w:tcPr>
            <w:tcW w:type="dxa" w:w="32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在排障和争议所需期限内加密保存</w:t>
            </w:r>
          </w:p>
        </w:tc>
        <w:tc>
          <w:tcPr>
            <w:tcW w:type="dxa" w:w="34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安全与业务负责人</w:t>
            </w:r>
          </w:p>
        </w:tc>
      </w:tr>
      <w:tr>
        <w:trPr>
          <w:cantSplit/>
        </w:trPr>
        <w:tc>
          <w:tcPr>
            <w:tcW w:type="dxa" w:w="2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设备日志</w:t>
            </w:r>
          </w:p>
        </w:tc>
        <w:tc>
          <w:tcPr>
            <w:tcW w:type="dxa" w:w="32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短期热存、归档后自动清理</w:t>
            </w:r>
          </w:p>
        </w:tc>
        <w:tc>
          <w:tcPr>
            <w:tcW w:type="dxa" w:w="34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运维负责人</w:t>
            </w:r>
          </w:p>
        </w:tc>
      </w:tr>
      <w:tr>
        <w:trPr>
          <w:cantSplit/>
        </w:trPr>
        <w:tc>
          <w:tcPr>
            <w:tcW w:type="dxa" w:w="2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会员和营销数据</w:t>
            </w:r>
          </w:p>
        </w:tc>
        <w:tc>
          <w:tcPr>
            <w:tcW w:type="dxa" w:w="32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目的必要期，支持撤回和删除</w:t>
            </w:r>
          </w:p>
        </w:tc>
        <w:tc>
          <w:tcPr>
            <w:tcW w:type="dxa" w:w="34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隐私负责人</w:t>
            </w:r>
          </w:p>
        </w:tc>
      </w:tr>
    </w:tbl>
    <w:p>
      <w:pPr>
        <w:spacing w:before="0" w:after="40"/>
      </w:pPr>
    </w:p>
    <w:p>
      <w:r>
        <w:t>具体年限不得仅由研发决定，应由法务、财务、安全和商户合同共同确认。</w:t>
      </w:r>
    </w:p>
    <w:p>
      <w:pPr>
        <w:pStyle w:val="Heading2"/>
      </w:pPr>
      <w:r>
        <w:t>6.6 数据迁移治理</w:t>
      </w:r>
    </w:p>
    <w:p>
      <w:pPr>
        <w:pStyle w:val="ListNumber"/>
        <w:numPr>
          <w:ilvl w:val="0"/>
          <w:numId w:val="11"/>
        </w:numPr>
      </w:pPr>
      <w:r>
        <w:t>盘点来源系统、数据质量和字段含义。</w:t>
      </w:r>
    </w:p>
    <w:p>
      <w:pPr>
        <w:pStyle w:val="ListNumber"/>
        <w:numPr>
          <w:ilvl w:val="0"/>
          <w:numId w:val="11"/>
        </w:numPr>
      </w:pPr>
      <w:r>
        <w:t>确定商品、会员、库存、成本、余额和未完成单据迁移范围。</w:t>
      </w:r>
    </w:p>
    <w:p>
      <w:pPr>
        <w:pStyle w:val="ListNumber"/>
        <w:numPr>
          <w:ilvl w:val="0"/>
          <w:numId w:val="11"/>
        </w:numPr>
      </w:pPr>
      <w:r>
        <w:t>完成字段映射、清洗、去重和模拟迁移。</w:t>
      </w:r>
    </w:p>
    <w:p>
      <w:pPr>
        <w:pStyle w:val="ListNumber"/>
        <w:numPr>
          <w:ilvl w:val="0"/>
          <w:numId w:val="11"/>
        </w:numPr>
      </w:pPr>
      <w:r>
        <w:t>输出数量、金额、余额和抽样明细核对报告。</w:t>
      </w:r>
    </w:p>
    <w:p>
      <w:pPr>
        <w:pStyle w:val="ListNumber"/>
        <w:numPr>
          <w:ilvl w:val="0"/>
          <w:numId w:val="11"/>
        </w:numPr>
      </w:pPr>
      <w:r>
        <w:t>商户确认期初库存、成本、积分和储值余额。</w:t>
      </w:r>
    </w:p>
    <w:p>
      <w:pPr>
        <w:pStyle w:val="ListNumber"/>
        <w:numPr>
          <w:ilvl w:val="0"/>
          <w:numId w:val="11"/>
        </w:numPr>
      </w:pPr>
      <w:r>
        <w:t>新旧系统并行运行并完成日对账。</w:t>
      </w:r>
    </w:p>
    <w:p>
      <w:pPr>
        <w:pStyle w:val="ListNumber"/>
        <w:numPr>
          <w:ilvl w:val="0"/>
          <w:numId w:val="11"/>
        </w:numPr>
      </w:pPr>
      <w:r>
        <w:t>在约定窗口执行最终增量迁移和切换。</w:t>
      </w:r>
    </w:p>
    <w:p>
      <w:pPr>
        <w:pStyle w:val="ListNumber"/>
        <w:numPr>
          <w:ilvl w:val="0"/>
          <w:numId w:val="11"/>
        </w:numPr>
      </w:pPr>
      <w:r>
        <w:t>失败时按回滚方案恢复，禁止边营业边反复覆盖导入。</w:t>
      </w:r>
    </w:p>
    <w:p>
      <w:pPr>
        <w:pStyle w:val="Heading1"/>
      </w:pPr>
      <w:r>
        <w:t>七、核心领域状态机与业务规则</w:t>
      </w:r>
    </w:p>
    <w:p>
      <w:pPr>
        <w:pStyle w:val="Heading2"/>
      </w:pPr>
      <w:r>
        <w:t>7.1 销售订单状态机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962"/>
        <w:gridCol w:w="1827"/>
        <w:gridCol w:w="2711"/>
        <w:gridCol w:w="2860"/>
      </w:tblGrid>
      <w:tr>
        <w:trPr>
          <w:cantSplit/>
          <w:tblHeader w:val="true"/>
        </w:trPr>
        <w:tc>
          <w:tcPr>
            <w:tcW w:type="dxa" w:w="19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当前状态</w:t>
            </w:r>
          </w:p>
        </w:tc>
        <w:tc>
          <w:tcPr>
            <w:tcW w:type="dxa" w:w="18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允许操作</w:t>
            </w:r>
          </w:p>
        </w:tc>
        <w:tc>
          <w:tcPr>
            <w:tcW w:type="dxa" w:w="27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目标状态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关键约束</w:t>
            </w:r>
          </w:p>
        </w:tc>
      </w:tr>
      <w:tr>
        <w:trPr>
          <w:cantSplit/>
        </w:trPr>
        <w:tc>
          <w:tcPr>
            <w:tcW w:type="dxa" w:w="19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草稿</w:t>
            </w:r>
          </w:p>
        </w:tc>
        <w:tc>
          <w:tcPr>
            <w:tcW w:type="dxa" w:w="18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提交支付</w:t>
            </w:r>
          </w:p>
        </w:tc>
        <w:tc>
          <w:tcPr>
            <w:tcW w:type="dxa" w:w="27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待支付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商品、价格和优惠快照完成</w:t>
            </w:r>
          </w:p>
        </w:tc>
      </w:tr>
      <w:tr>
        <w:trPr>
          <w:cantSplit/>
        </w:trPr>
        <w:tc>
          <w:tcPr>
            <w:tcW w:type="dxa" w:w="19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待支付</w:t>
            </w:r>
          </w:p>
        </w:tc>
        <w:tc>
          <w:tcPr>
            <w:tcW w:type="dxa" w:w="18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发起支付</w:t>
            </w:r>
          </w:p>
        </w:tc>
        <w:tc>
          <w:tcPr>
            <w:tcW w:type="dxa" w:w="27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支付处理中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生成唯一支付请求</w:t>
            </w:r>
          </w:p>
        </w:tc>
      </w:tr>
      <w:tr>
        <w:trPr>
          <w:cantSplit/>
        </w:trPr>
        <w:tc>
          <w:tcPr>
            <w:tcW w:type="dxa" w:w="19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支付处理中</w:t>
            </w:r>
          </w:p>
        </w:tc>
        <w:tc>
          <w:tcPr>
            <w:tcW w:type="dxa" w:w="18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成功确认</w:t>
            </w:r>
          </w:p>
        </w:tc>
        <w:tc>
          <w:tcPr>
            <w:tcW w:type="dxa" w:w="27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已支付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以支付机构结果为依据</w:t>
            </w:r>
          </w:p>
        </w:tc>
      </w:tr>
      <w:tr>
        <w:trPr>
          <w:cantSplit/>
        </w:trPr>
        <w:tc>
          <w:tcPr>
            <w:tcW w:type="dxa" w:w="19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支付处理中</w:t>
            </w:r>
          </w:p>
        </w:tc>
        <w:tc>
          <w:tcPr>
            <w:tcW w:type="dxa" w:w="18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明确失败</w:t>
            </w:r>
          </w:p>
        </w:tc>
        <w:tc>
          <w:tcPr>
            <w:tcW w:type="dxa" w:w="27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待支付/已取消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未知状态不能视为失败</w:t>
            </w:r>
          </w:p>
        </w:tc>
      </w:tr>
      <w:tr>
        <w:trPr>
          <w:cantSplit/>
        </w:trPr>
        <w:tc>
          <w:tcPr>
            <w:tcW w:type="dxa" w:w="19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已支付</w:t>
            </w:r>
          </w:p>
        </w:tc>
        <w:tc>
          <w:tcPr>
            <w:tcW w:type="dxa" w:w="18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开始履约</w:t>
            </w:r>
          </w:p>
        </w:tc>
        <w:tc>
          <w:tcPr>
            <w:tcW w:type="dxa" w:w="27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履约中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建立库存扣减或履约单</w:t>
            </w:r>
          </w:p>
        </w:tc>
      </w:tr>
      <w:tr>
        <w:trPr>
          <w:cantSplit/>
        </w:trPr>
        <w:tc>
          <w:tcPr>
            <w:tcW w:type="dxa" w:w="19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已支付/履约中</w:t>
            </w:r>
          </w:p>
        </w:tc>
        <w:tc>
          <w:tcPr>
            <w:tcW w:type="dxa" w:w="18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完成</w:t>
            </w:r>
          </w:p>
        </w:tc>
        <w:tc>
          <w:tcPr>
            <w:tcW w:type="dxa" w:w="27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已完成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满足履约完成条件</w:t>
            </w:r>
          </w:p>
        </w:tc>
      </w:tr>
      <w:tr>
        <w:trPr>
          <w:cantSplit/>
        </w:trPr>
        <w:tc>
          <w:tcPr>
            <w:tcW w:type="dxa" w:w="19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待支付</w:t>
            </w:r>
          </w:p>
        </w:tc>
        <w:tc>
          <w:tcPr>
            <w:tcW w:type="dxa" w:w="18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取消</w:t>
            </w:r>
          </w:p>
        </w:tc>
        <w:tc>
          <w:tcPr>
            <w:tcW w:type="dxa" w:w="27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已取消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关闭未完成支付</w:t>
            </w:r>
          </w:p>
        </w:tc>
      </w:tr>
      <w:tr>
        <w:trPr>
          <w:cantSplit/>
        </w:trPr>
        <w:tc>
          <w:tcPr>
            <w:tcW w:type="dxa" w:w="19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已支付/已完成</w:t>
            </w:r>
          </w:p>
        </w:tc>
        <w:tc>
          <w:tcPr>
            <w:tcW w:type="dxa" w:w="18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发起售后</w:t>
            </w:r>
          </w:p>
        </w:tc>
        <w:tc>
          <w:tcPr>
            <w:tcW w:type="dxa" w:w="27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售后中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不直接修改原订单金额</w:t>
            </w:r>
          </w:p>
        </w:tc>
      </w:tr>
      <w:tr>
        <w:trPr>
          <w:cantSplit/>
        </w:trPr>
        <w:tc>
          <w:tcPr>
            <w:tcW w:type="dxa" w:w="19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售后中</w:t>
            </w:r>
          </w:p>
        </w:tc>
        <w:tc>
          <w:tcPr>
            <w:tcW w:type="dxa" w:w="18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部分退款</w:t>
            </w:r>
          </w:p>
        </w:tc>
        <w:tc>
          <w:tcPr>
            <w:tcW w:type="dxa" w:w="27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部分退款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累计退款不超可退金额</w:t>
            </w:r>
          </w:p>
        </w:tc>
      </w:tr>
      <w:tr>
        <w:trPr>
          <w:cantSplit/>
        </w:trPr>
        <w:tc>
          <w:tcPr>
            <w:tcW w:type="dxa" w:w="19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售后中</w:t>
            </w:r>
          </w:p>
        </w:tc>
        <w:tc>
          <w:tcPr>
            <w:tcW w:type="dxa" w:w="18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全部退款</w:t>
            </w:r>
          </w:p>
        </w:tc>
        <w:tc>
          <w:tcPr>
            <w:tcW w:type="dxa" w:w="27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已退款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资金、库存、权益分别完成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7.2 支付和退款规则</w:t>
      </w:r>
    </w:p>
    <w:p>
      <w:pPr>
        <w:pStyle w:val="ListBullet"/>
        <w:numPr>
          <w:ilvl w:val="0"/>
          <w:numId w:val="10"/>
        </w:numPr>
      </w:pPr>
      <w:r>
        <w:t>订单、支付单和渠道流水一一关联但彼此独立。</w:t>
      </w:r>
    </w:p>
    <w:p>
      <w:pPr>
        <w:pStyle w:val="ListBullet"/>
        <w:numPr>
          <w:ilvl w:val="0"/>
          <w:numId w:val="10"/>
        </w:numPr>
      </w:pPr>
      <w:r>
        <w:t>一个订单可以有多个支付单，一个支付单只能归属一个订单。</w:t>
      </w:r>
    </w:p>
    <w:p>
      <w:pPr>
        <w:pStyle w:val="ListBullet"/>
        <w:numPr>
          <w:ilvl w:val="0"/>
          <w:numId w:val="10"/>
        </w:numPr>
      </w:pPr>
      <w:r>
        <w:t>组合支付中的每个支付分量分别退款并跟踪状态。</w:t>
      </w:r>
    </w:p>
    <w:p>
      <w:pPr>
        <w:pStyle w:val="ListBullet"/>
        <w:numPr>
          <w:ilvl w:val="0"/>
          <w:numId w:val="10"/>
        </w:numPr>
      </w:pPr>
      <w:r>
        <w:t>退款请求成功不等于资金退款成功，必须查询最终结果。</w:t>
      </w:r>
    </w:p>
    <w:p>
      <w:pPr>
        <w:pStyle w:val="ListBullet"/>
        <w:numPr>
          <w:ilvl w:val="0"/>
          <w:numId w:val="10"/>
        </w:numPr>
      </w:pPr>
      <w:r>
        <w:t>支付结果未知时，收银界面进入恢复流程，禁止重复扣款。</w:t>
      </w:r>
    </w:p>
    <w:p>
      <w:pPr>
        <w:pStyle w:val="ListBullet"/>
        <w:numPr>
          <w:ilvl w:val="0"/>
          <w:numId w:val="10"/>
        </w:numPr>
      </w:pPr>
      <w:r>
        <w:t>现金退款与线上原路退款分别受权限和审批控制。</w:t>
      </w:r>
    </w:p>
    <w:p>
      <w:pPr>
        <w:pStyle w:val="Heading2"/>
      </w:pPr>
      <w:r>
        <w:t>7.3 履约和售后规则</w:t>
      </w:r>
    </w:p>
    <w:p>
      <w:pPr>
        <w:pStyle w:val="ListBullet"/>
        <w:numPr>
          <w:ilvl w:val="0"/>
          <w:numId w:val="10"/>
        </w:numPr>
      </w:pPr>
      <w:r>
        <w:t>履约可拆分为多个包裹和配送单。</w:t>
      </w:r>
    </w:p>
    <w:p>
      <w:pPr>
        <w:pStyle w:val="ListBullet"/>
        <w:numPr>
          <w:ilvl w:val="0"/>
          <w:numId w:val="10"/>
        </w:numPr>
      </w:pPr>
      <w:r>
        <w:t>缺货、替代和称重调整必须获得业务允许或消费者确认。</w:t>
      </w:r>
    </w:p>
    <w:p>
      <w:pPr>
        <w:pStyle w:val="ListBullet"/>
        <w:numPr>
          <w:ilvl w:val="0"/>
          <w:numId w:val="10"/>
        </w:numPr>
      </w:pPr>
      <w:r>
        <w:t>订单取消、履约取消和配送取消是不同动作。</w:t>
      </w:r>
    </w:p>
    <w:p>
      <w:pPr>
        <w:pStyle w:val="ListBullet"/>
        <w:numPr>
          <w:ilvl w:val="0"/>
          <w:numId w:val="10"/>
        </w:numPr>
      </w:pPr>
      <w:r>
        <w:t>售后完成需要分别确认退款、库存、优惠权益和发票处理。</w:t>
      </w:r>
    </w:p>
    <w:p>
      <w:pPr>
        <w:pStyle w:val="ListBullet"/>
        <w:numPr>
          <w:ilvl w:val="0"/>
          <w:numId w:val="10"/>
        </w:numPr>
      </w:pPr>
      <w:r>
        <w:t>外部平台拒绝售后时保存原因和仲裁结果，不覆盖内部证据。</w:t>
      </w:r>
    </w:p>
    <w:p>
      <w:pPr>
        <w:pStyle w:val="Heading2"/>
      </w:pPr>
      <w:r>
        <w:t>7.4 库存预占状态机</w:t>
      </w:r>
    </w:p>
    <w:p>
      <w:pPr>
        <w:pStyle w:val="ListBullet"/>
        <w:numPr>
          <w:ilvl w:val="0"/>
          <w:numId w:val="10"/>
        </w:numPr>
      </w:pPr>
      <w:r>
        <w:t>创建、有效、部分释放、全部释放、已扣减、已过期和异常。</w:t>
      </w:r>
    </w:p>
    <w:p>
      <w:pPr>
        <w:pStyle w:val="ListBullet"/>
        <w:numPr>
          <w:ilvl w:val="0"/>
          <w:numId w:val="10"/>
        </w:numPr>
      </w:pPr>
      <w:r>
        <w:t>同一来源订单行只允许存在一个有效预占结果。</w:t>
      </w:r>
    </w:p>
    <w:p>
      <w:pPr>
        <w:pStyle w:val="ListBullet"/>
        <w:numPr>
          <w:ilvl w:val="0"/>
          <w:numId w:val="10"/>
        </w:numPr>
      </w:pPr>
      <w:r>
        <w:t>取消事件与履约事件乱序时按状态和事件版本处理。</w:t>
      </w:r>
    </w:p>
    <w:p>
      <w:pPr>
        <w:pStyle w:val="ListBullet"/>
        <w:numPr>
          <w:ilvl w:val="0"/>
          <w:numId w:val="10"/>
        </w:numPr>
      </w:pPr>
      <w:r>
        <w:t>已扣减预占不能再次释放；退货通过新的入库流水处理。</w:t>
      </w:r>
    </w:p>
    <w:p>
      <w:pPr>
        <w:pStyle w:val="ListBullet"/>
        <w:numPr>
          <w:ilvl w:val="0"/>
          <w:numId w:val="10"/>
        </w:numPr>
      </w:pPr>
      <w:r>
        <w:t>预占过期任务必须幂等，并避免释放已开始履约的库存。</w:t>
      </w:r>
    </w:p>
    <w:p>
      <w:pPr>
        <w:pStyle w:val="Heading2"/>
      </w:pPr>
      <w:r>
        <w:t>7.5 促销和优惠回退</w:t>
      </w:r>
    </w:p>
    <w:p>
      <w:pPr>
        <w:pStyle w:val="ListBullet"/>
        <w:numPr>
          <w:ilvl w:val="0"/>
          <w:numId w:val="10"/>
        </w:numPr>
      </w:pPr>
      <w:r>
        <w:t>订单保存命中的规则版本和计算输入。</w:t>
      </w:r>
    </w:p>
    <w:p>
      <w:pPr>
        <w:pStyle w:val="ListBullet"/>
        <w:numPr>
          <w:ilvl w:val="0"/>
          <w:numId w:val="10"/>
        </w:numPr>
      </w:pPr>
      <w:r>
        <w:t>退款按原成交分摊结果，不使用当前活动重新计算。</w:t>
      </w:r>
    </w:p>
    <w:p>
      <w:pPr>
        <w:pStyle w:val="ListBullet"/>
        <w:numPr>
          <w:ilvl w:val="0"/>
          <w:numId w:val="10"/>
        </w:numPr>
      </w:pPr>
      <w:r>
        <w:t>券是否退回由券模板和售后类型决定。</w:t>
      </w:r>
    </w:p>
    <w:p>
      <w:pPr>
        <w:pStyle w:val="ListBullet"/>
        <w:numPr>
          <w:ilvl w:val="0"/>
          <w:numId w:val="10"/>
        </w:numPr>
      </w:pPr>
      <w:r>
        <w:t>部分退货破坏满赠条件时执行明确的赠品退回或扣款规则。</w:t>
      </w:r>
    </w:p>
    <w:p>
      <w:pPr>
        <w:pStyle w:val="ListBullet"/>
        <w:numPr>
          <w:ilvl w:val="0"/>
          <w:numId w:val="10"/>
        </w:numPr>
      </w:pPr>
      <w:r>
        <w:t>平台补贴和商家优惠分别核算，不能都计为商家折扣。</w:t>
      </w:r>
    </w:p>
    <w:p>
      <w:pPr>
        <w:pStyle w:val="Heading2"/>
      </w:pPr>
      <w:r>
        <w:t>7.6 积分和储值账本规则</w:t>
      </w:r>
    </w:p>
    <w:p>
      <w:pPr>
        <w:pStyle w:val="ListBullet"/>
        <w:numPr>
          <w:ilvl w:val="0"/>
          <w:numId w:val="10"/>
        </w:numPr>
      </w:pPr>
      <w:r>
        <w:t>余额由不可篡改交易明细汇总，不直接编辑最终余额。</w:t>
      </w:r>
    </w:p>
    <w:p>
      <w:pPr>
        <w:pStyle w:val="ListBullet"/>
        <w:numPr>
          <w:ilvl w:val="0"/>
          <w:numId w:val="10"/>
        </w:numPr>
      </w:pPr>
      <w:r>
        <w:t>调整必须形成调整单、原因、审批和对应账本流水。</w:t>
      </w:r>
    </w:p>
    <w:p>
      <w:pPr>
        <w:pStyle w:val="ListBullet"/>
        <w:numPr>
          <w:ilvl w:val="0"/>
          <w:numId w:val="10"/>
        </w:numPr>
      </w:pPr>
      <w:r>
        <w:t>消费先冻结，订单完成后确认；取消时解冻。</w:t>
      </w:r>
    </w:p>
    <w:p>
      <w:pPr>
        <w:pStyle w:val="ListBullet"/>
        <w:numPr>
          <w:ilvl w:val="0"/>
          <w:numId w:val="10"/>
        </w:numPr>
      </w:pPr>
      <w:r>
        <w:t>实充和赠送储值分账，退款顺序由合规规则确定。</w:t>
      </w:r>
    </w:p>
    <w:p>
      <w:pPr>
        <w:pStyle w:val="Heading2"/>
      </w:pPr>
      <w:r>
        <w:t>7.7 业务日期和关账</w:t>
      </w:r>
    </w:p>
    <w:p>
      <w:pPr>
        <w:pStyle w:val="ListBullet"/>
        <w:numPr>
          <w:ilvl w:val="0"/>
          <w:numId w:val="10"/>
        </w:numPr>
      </w:pPr>
      <w:r>
        <w:t>每个门店定义营业日切换时间。</w:t>
      </w:r>
    </w:p>
    <w:p>
      <w:pPr>
        <w:pStyle w:val="ListBullet"/>
        <w:numPr>
          <w:ilvl w:val="0"/>
          <w:numId w:val="10"/>
        </w:numPr>
      </w:pPr>
      <w:r>
        <w:t>订单归属业务日期在创建或支付时按统一规则确定并保存。</w:t>
      </w:r>
    </w:p>
    <w:p>
      <w:pPr>
        <w:pStyle w:val="ListBullet"/>
        <w:numPr>
          <w:ilvl w:val="0"/>
          <w:numId w:val="10"/>
        </w:numPr>
      </w:pPr>
      <w:r>
        <w:t>日结后发生的退款按当前期间记录，同时关联原订单期间。</w:t>
      </w:r>
    </w:p>
    <w:p>
      <w:pPr>
        <w:pStyle w:val="ListBullet"/>
        <w:numPr>
          <w:ilvl w:val="0"/>
          <w:numId w:val="10"/>
        </w:numPr>
      </w:pPr>
      <w:r>
        <w:t>月结锁定后只能通过受控跨期调整单处理。</w:t>
      </w:r>
    </w:p>
    <w:p>
      <w:pPr>
        <w:pStyle w:val="ListBullet"/>
        <w:numPr>
          <w:ilvl w:val="0"/>
          <w:numId w:val="10"/>
        </w:numPr>
      </w:pPr>
      <w:r>
        <w:t>所有报表同时保留自然时间和业务日期维度。</w:t>
      </w:r>
    </w:p>
    <w:p>
      <w:pPr>
        <w:pStyle w:val="Heading1"/>
      </w:pPr>
      <w:r>
        <w:t>八、离线营业与同步规则</w:t>
      </w:r>
    </w:p>
    <w:p>
      <w:pPr>
        <w:pStyle w:val="Heading2"/>
      </w:pPr>
      <w:r>
        <w:t>8.1 离线能力矩阵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387"/>
        <w:gridCol w:w="2463"/>
        <w:gridCol w:w="4510"/>
      </w:tblGrid>
      <w:tr>
        <w:trPr>
          <w:cantSplit/>
          <w:tblHeader w:val="true"/>
        </w:trPr>
        <w:tc>
          <w:tcPr>
            <w:tcW w:type="dxa" w:w="23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业务</w:t>
            </w:r>
          </w:p>
        </w:tc>
        <w:tc>
          <w:tcPr>
            <w:tcW w:type="dxa" w:w="24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离线支持</w:t>
            </w:r>
          </w:p>
        </w:tc>
        <w:tc>
          <w:tcPr>
            <w:tcW w:type="dxa" w:w="4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商业V1规则</w:t>
            </w:r>
          </w:p>
        </w:tc>
      </w:tr>
      <w:tr>
        <w:trPr>
          <w:cantSplit/>
        </w:trPr>
        <w:tc>
          <w:tcPr>
            <w:tcW w:type="dxa" w:w="23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现金销售</w:t>
            </w:r>
          </w:p>
        </w:tc>
        <w:tc>
          <w:tcPr>
            <w:tcW w:type="dxa" w:w="24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支持</w:t>
            </w:r>
          </w:p>
        </w:tc>
        <w:tc>
          <w:tcPr>
            <w:tcW w:type="dxa" w:w="4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本地完成并写入Outbox</w:t>
            </w:r>
          </w:p>
        </w:tc>
      </w:tr>
      <w:tr>
        <w:trPr>
          <w:cantSplit/>
        </w:trPr>
        <w:tc>
          <w:tcPr>
            <w:tcW w:type="dxa" w:w="23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微信/支付宝扫码</w:t>
            </w:r>
          </w:p>
        </w:tc>
        <w:tc>
          <w:tcPr>
            <w:tcW w:type="dxa" w:w="24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不支持真正离线</w:t>
            </w:r>
          </w:p>
        </w:tc>
        <w:tc>
          <w:tcPr>
            <w:tcW w:type="dxa" w:w="4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必须访问支付机构，不成功不得假定支付</w:t>
            </w:r>
          </w:p>
        </w:tc>
      </w:tr>
      <w:tr>
        <w:trPr>
          <w:cantSplit/>
        </w:trPr>
        <w:tc>
          <w:tcPr>
            <w:tcW w:type="dxa" w:w="23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独立银行卡终端</w:t>
            </w:r>
          </w:p>
        </w:tc>
        <w:tc>
          <w:tcPr>
            <w:tcW w:type="dxa" w:w="24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条件支持</w:t>
            </w:r>
          </w:p>
        </w:tc>
        <w:tc>
          <w:tcPr>
            <w:tcW w:type="dxa" w:w="4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保存终端流水，联网后对账</w:t>
            </w:r>
          </w:p>
        </w:tc>
      </w:tr>
      <w:tr>
        <w:trPr>
          <w:cantSplit/>
        </w:trPr>
        <w:tc>
          <w:tcPr>
            <w:tcW w:type="dxa" w:w="23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普通本地促销</w:t>
            </w:r>
          </w:p>
        </w:tc>
        <w:tc>
          <w:tcPr>
            <w:tcW w:type="dxa" w:w="24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支持</w:t>
            </w:r>
          </w:p>
        </w:tc>
        <w:tc>
          <w:tcPr>
            <w:tcW w:type="dxa" w:w="4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使用未过期且签名通过的规则版本</w:t>
            </w:r>
          </w:p>
        </w:tc>
      </w:tr>
      <w:tr>
        <w:trPr>
          <w:cantSplit/>
        </w:trPr>
        <w:tc>
          <w:tcPr>
            <w:tcW w:type="dxa" w:w="23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在线额度型促销</w:t>
            </w:r>
          </w:p>
        </w:tc>
        <w:tc>
          <w:tcPr>
            <w:tcW w:type="dxa" w:w="24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不支持</w:t>
            </w:r>
          </w:p>
        </w:tc>
        <w:tc>
          <w:tcPr>
            <w:tcW w:type="dxa" w:w="4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网络恢复后使用</w:t>
            </w:r>
          </w:p>
        </w:tc>
      </w:tr>
      <w:tr>
        <w:trPr>
          <w:cantSplit/>
        </w:trPr>
        <w:tc>
          <w:tcPr>
            <w:tcW w:type="dxa" w:w="23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会员查询</w:t>
            </w:r>
          </w:p>
        </w:tc>
        <w:tc>
          <w:tcPr>
            <w:tcW w:type="dxa" w:w="24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条件支持</w:t>
            </w:r>
          </w:p>
        </w:tc>
        <w:tc>
          <w:tcPr>
            <w:tcW w:type="dxa" w:w="4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使用缓存并显示更新时间</w:t>
            </w:r>
          </w:p>
        </w:tc>
      </w:tr>
      <w:tr>
        <w:trPr>
          <w:cantSplit/>
        </w:trPr>
        <w:tc>
          <w:tcPr>
            <w:tcW w:type="dxa" w:w="23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会员积分获取</w:t>
            </w:r>
          </w:p>
        </w:tc>
        <w:tc>
          <w:tcPr>
            <w:tcW w:type="dxa" w:w="24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条件支持</w:t>
            </w:r>
          </w:p>
        </w:tc>
        <w:tc>
          <w:tcPr>
            <w:tcW w:type="dxa" w:w="4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订单同步后异步入账</w:t>
            </w:r>
          </w:p>
        </w:tc>
      </w:tr>
      <w:tr>
        <w:trPr>
          <w:cantSplit/>
        </w:trPr>
        <w:tc>
          <w:tcPr>
            <w:tcW w:type="dxa" w:w="23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积分抵扣</w:t>
            </w:r>
          </w:p>
        </w:tc>
        <w:tc>
          <w:tcPr>
            <w:tcW w:type="dxa" w:w="24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V1不支持</w:t>
            </w:r>
          </w:p>
        </w:tc>
        <w:tc>
          <w:tcPr>
            <w:tcW w:type="dxa" w:w="4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避免多终端重复消费</w:t>
            </w:r>
          </w:p>
        </w:tc>
      </w:tr>
      <w:tr>
        <w:trPr>
          <w:cantSplit/>
        </w:trPr>
        <w:tc>
          <w:tcPr>
            <w:tcW w:type="dxa" w:w="23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优惠券核销</w:t>
            </w:r>
          </w:p>
        </w:tc>
        <w:tc>
          <w:tcPr>
            <w:tcW w:type="dxa" w:w="24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V1不支持</w:t>
            </w:r>
          </w:p>
        </w:tc>
        <w:tc>
          <w:tcPr>
            <w:tcW w:type="dxa" w:w="4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除非未来引入安全离线令牌</w:t>
            </w:r>
          </w:p>
        </w:tc>
      </w:tr>
      <w:tr>
        <w:trPr>
          <w:cantSplit/>
        </w:trPr>
        <w:tc>
          <w:tcPr>
            <w:tcW w:type="dxa" w:w="23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储值消费</w:t>
            </w:r>
          </w:p>
        </w:tc>
        <w:tc>
          <w:tcPr>
            <w:tcW w:type="dxa" w:w="24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V1不支持</w:t>
            </w:r>
          </w:p>
        </w:tc>
        <w:tc>
          <w:tcPr>
            <w:tcW w:type="dxa" w:w="4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需专门离线额度和风险方案</w:t>
            </w:r>
          </w:p>
        </w:tc>
      </w:tr>
      <w:tr>
        <w:trPr>
          <w:cantSplit/>
        </w:trPr>
        <w:tc>
          <w:tcPr>
            <w:tcW w:type="dxa" w:w="23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本机原单现金退货</w:t>
            </w:r>
          </w:p>
        </w:tc>
        <w:tc>
          <w:tcPr>
            <w:tcW w:type="dxa" w:w="24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条件支持</w:t>
            </w:r>
          </w:p>
        </w:tc>
        <w:tc>
          <w:tcPr>
            <w:tcW w:type="dxa" w:w="4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原单完整、权限满足、记录待同步</w:t>
            </w:r>
          </w:p>
        </w:tc>
      </w:tr>
      <w:tr>
        <w:trPr>
          <w:cantSplit/>
        </w:trPr>
        <w:tc>
          <w:tcPr>
            <w:tcW w:type="dxa" w:w="23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跨店或线上退货</w:t>
            </w:r>
          </w:p>
        </w:tc>
        <w:tc>
          <w:tcPr>
            <w:tcW w:type="dxa" w:w="24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不支持</w:t>
            </w:r>
          </w:p>
        </w:tc>
        <w:tc>
          <w:tcPr>
            <w:tcW w:type="dxa" w:w="4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必须在线校验</w:t>
            </w:r>
          </w:p>
        </w:tc>
      </w:tr>
      <w:tr>
        <w:trPr>
          <w:cantSplit/>
        </w:trPr>
        <w:tc>
          <w:tcPr>
            <w:tcW w:type="dxa" w:w="23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库存扣减</w:t>
            </w:r>
          </w:p>
        </w:tc>
        <w:tc>
          <w:tcPr>
            <w:tcW w:type="dxa" w:w="24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支持本地记录</w:t>
            </w:r>
          </w:p>
        </w:tc>
        <w:tc>
          <w:tcPr>
            <w:tcW w:type="dxa" w:w="4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恢复后同步，按负库存规则处理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8.2 本地数据包</w:t>
      </w:r>
    </w:p>
    <w:p>
      <w:pPr>
        <w:pStyle w:val="ListBullet"/>
        <w:numPr>
          <w:ilvl w:val="0"/>
          <w:numId w:val="10"/>
        </w:numPr>
      </w:pPr>
      <w:r>
        <w:t>门店有效商品、条码、单位和销售范围。</w:t>
      </w:r>
    </w:p>
    <w:p>
      <w:pPr>
        <w:pStyle w:val="ListBullet"/>
        <w:numPr>
          <w:ilvl w:val="0"/>
          <w:numId w:val="10"/>
        </w:numPr>
      </w:pPr>
      <w:r>
        <w:t>当前及未来短期生效价格。</w:t>
      </w:r>
    </w:p>
    <w:p>
      <w:pPr>
        <w:pStyle w:val="ListBullet"/>
        <w:numPr>
          <w:ilvl w:val="0"/>
          <w:numId w:val="10"/>
        </w:numPr>
      </w:pPr>
      <w:r>
        <w:t>允许离线的促销规则和校验签名。</w:t>
      </w:r>
    </w:p>
    <w:p>
      <w:pPr>
        <w:pStyle w:val="ListBullet"/>
        <w:numPr>
          <w:ilvl w:val="0"/>
          <w:numId w:val="10"/>
        </w:numPr>
      </w:pPr>
      <w:r>
        <w:t>员工、角色和离线授权有效期。</w:t>
      </w:r>
    </w:p>
    <w:p>
      <w:pPr>
        <w:pStyle w:val="ListBullet"/>
        <w:numPr>
          <w:ilvl w:val="0"/>
          <w:numId w:val="10"/>
        </w:numPr>
      </w:pPr>
      <w:r>
        <w:t>小票模板、设备配置和必要会员缓存。</w:t>
      </w:r>
    </w:p>
    <w:p>
      <w:pPr>
        <w:pStyle w:val="ListBullet"/>
        <w:numPr>
          <w:ilvl w:val="0"/>
          <w:numId w:val="10"/>
        </w:numPr>
      </w:pPr>
      <w:r>
        <w:t>每个数据包包含版本、生成时间、有效期和校验值。</w:t>
      </w:r>
    </w:p>
    <w:p>
      <w:pPr>
        <w:pStyle w:val="Heading2"/>
      </w:pPr>
      <w:r>
        <w:t>8.3 本地事务和Outbox</w:t>
      </w:r>
    </w:p>
    <w:p>
      <w:pPr>
        <w:pStyle w:val="ListBullet"/>
        <w:numPr>
          <w:ilvl w:val="0"/>
          <w:numId w:val="10"/>
        </w:numPr>
      </w:pPr>
      <w:r>
        <w:t>订单、支付引用、库存本地变动和Outbox在同一本地事务提交。</w:t>
      </w:r>
    </w:p>
    <w:p>
      <w:pPr>
        <w:pStyle w:val="ListBullet"/>
        <w:numPr>
          <w:ilvl w:val="0"/>
          <w:numId w:val="10"/>
        </w:numPr>
      </w:pPr>
      <w:r>
        <w:t>每条消息具有全局ID、业务幂等键、顺序号和重试次数。</w:t>
      </w:r>
    </w:p>
    <w:p>
      <w:pPr>
        <w:pStyle w:val="ListBullet"/>
        <w:numPr>
          <w:ilvl w:val="0"/>
          <w:numId w:val="10"/>
        </w:numPr>
      </w:pPr>
      <w:r>
        <w:t>发送成功后保留确认记录，达到归档条件再清理。</w:t>
      </w:r>
    </w:p>
    <w:p>
      <w:pPr>
        <w:pStyle w:val="ListBullet"/>
        <w:numPr>
          <w:ilvl w:val="0"/>
          <w:numId w:val="10"/>
        </w:numPr>
      </w:pPr>
      <w:r>
        <w:t>客户端崩溃后从未确认Outbox继续发送。</w:t>
      </w:r>
    </w:p>
    <w:p>
      <w:pPr>
        <w:pStyle w:val="Heading2"/>
      </w:pPr>
      <w:r>
        <w:t>8.4 同步顺序</w:t>
      </w:r>
    </w:p>
    <w:p>
      <w:pPr>
        <w:pStyle w:val="ListNumber"/>
        <w:numPr>
          <w:ilvl w:val="0"/>
          <w:numId w:val="11"/>
        </w:numPr>
      </w:pPr>
      <w:r>
        <w:t>校验终端证书、授权和服务器时间。</w:t>
      </w:r>
    </w:p>
    <w:p>
      <w:pPr>
        <w:pStyle w:val="ListNumber"/>
        <w:numPr>
          <w:ilvl w:val="0"/>
          <w:numId w:val="11"/>
        </w:numPr>
      </w:pPr>
      <w:r>
        <w:t>上传未同步订单、退款和库存事件。</w:t>
      </w:r>
    </w:p>
    <w:p>
      <w:pPr>
        <w:pStyle w:val="ListNumber"/>
        <w:numPr>
          <w:ilvl w:val="0"/>
          <w:numId w:val="11"/>
        </w:numPr>
      </w:pPr>
      <w:r>
        <w:t>查询未知支付结果并完成补偿。</w:t>
      </w:r>
    </w:p>
    <w:p>
      <w:pPr>
        <w:pStyle w:val="ListNumber"/>
        <w:numPr>
          <w:ilvl w:val="0"/>
          <w:numId w:val="11"/>
        </w:numPr>
      </w:pPr>
      <w:r>
        <w:t>下载商品、价格、促销、权限和配置增量。</w:t>
      </w:r>
    </w:p>
    <w:p>
      <w:pPr>
        <w:pStyle w:val="ListNumber"/>
        <w:numPr>
          <w:ilvl w:val="0"/>
          <w:numId w:val="11"/>
        </w:numPr>
      </w:pPr>
      <w:r>
        <w:t>执行库存和关键主数据校准。</w:t>
      </w:r>
    </w:p>
    <w:p>
      <w:pPr>
        <w:pStyle w:val="ListNumber"/>
        <w:numPr>
          <w:ilvl w:val="0"/>
          <w:numId w:val="11"/>
        </w:numPr>
      </w:pPr>
      <w:r>
        <w:t>更新同步检查点和本地数据包版本。</w:t>
      </w:r>
    </w:p>
    <w:p>
      <w:pPr>
        <w:pStyle w:val="Heading2"/>
      </w:pPr>
      <w:r>
        <w:t>8.5 冲突处理</w:t>
      </w:r>
    </w:p>
    <w:p>
      <w:pPr>
        <w:pStyle w:val="ListBullet"/>
        <w:numPr>
          <w:ilvl w:val="0"/>
          <w:numId w:val="10"/>
        </w:numPr>
      </w:pPr>
      <w:r>
        <w:t>交易事实原则上追加，不覆盖。</w:t>
      </w:r>
    </w:p>
    <w:p>
      <w:pPr>
        <w:pStyle w:val="ListBullet"/>
        <w:numPr>
          <w:ilvl w:val="0"/>
          <w:numId w:val="10"/>
        </w:numPr>
      </w:pPr>
      <w:r>
        <w:t>商品和配置按服务器版本处理，旧客户端修改返回冲突。</w:t>
      </w:r>
    </w:p>
    <w:p>
      <w:pPr>
        <w:pStyle w:val="ListBullet"/>
        <w:numPr>
          <w:ilvl w:val="0"/>
          <w:numId w:val="10"/>
        </w:numPr>
      </w:pPr>
      <w:r>
        <w:t>离线销售导致负库存时保留销售事实并产生库存异常。</w:t>
      </w:r>
    </w:p>
    <w:p>
      <w:pPr>
        <w:pStyle w:val="ListBullet"/>
        <w:numPr>
          <w:ilvl w:val="0"/>
          <w:numId w:val="10"/>
        </w:numPr>
      </w:pPr>
      <w:r>
        <w:t>重复订单根据终端、业务号和幂等键拒绝重复入账。</w:t>
      </w:r>
    </w:p>
    <w:p>
      <w:pPr>
        <w:pStyle w:val="ListBullet"/>
        <w:numPr>
          <w:ilvl w:val="0"/>
          <w:numId w:val="10"/>
        </w:numPr>
      </w:pPr>
      <w:r>
        <w:t>设备时间偏差超过阈值时使用服务器接收时间并产生告警。</w:t>
      </w:r>
    </w:p>
    <w:p>
      <w:pPr>
        <w:pStyle w:val="ListBullet"/>
        <w:numPr>
          <w:ilvl w:val="0"/>
          <w:numId w:val="10"/>
        </w:numPr>
      </w:pPr>
      <w:r>
        <w:t>无法自动处理的冲突进入异常中心，不静默丢弃。</w:t>
      </w:r>
    </w:p>
    <w:p>
      <w:pPr>
        <w:pStyle w:val="Heading2"/>
      </w:pPr>
      <w:r>
        <w:t>8.6 故障恢复场景</w:t>
      </w:r>
    </w:p>
    <w:p>
      <w:pPr>
        <w:pStyle w:val="ListBullet"/>
        <w:numPr>
          <w:ilvl w:val="0"/>
          <w:numId w:val="10"/>
        </w:numPr>
      </w:pPr>
      <w:r>
        <w:t>扫码后支付成功、订单未保存。</w:t>
      </w:r>
    </w:p>
    <w:p>
      <w:pPr>
        <w:pStyle w:val="ListBullet"/>
        <w:numPr>
          <w:ilvl w:val="0"/>
          <w:numId w:val="10"/>
        </w:numPr>
      </w:pPr>
      <w:r>
        <w:t>订单保存成功、支付回调未到。</w:t>
      </w:r>
    </w:p>
    <w:p>
      <w:pPr>
        <w:pStyle w:val="ListBullet"/>
        <w:numPr>
          <w:ilvl w:val="0"/>
          <w:numId w:val="10"/>
        </w:numPr>
      </w:pPr>
      <w:r>
        <w:t>小票打印失败但订单已完成。</w:t>
      </w:r>
    </w:p>
    <w:p>
      <w:pPr>
        <w:pStyle w:val="ListBullet"/>
        <w:numPr>
          <w:ilvl w:val="0"/>
          <w:numId w:val="10"/>
        </w:numPr>
      </w:pPr>
      <w:r>
        <w:t>POS断电后重新启动。</w:t>
      </w:r>
    </w:p>
    <w:p>
      <w:pPr>
        <w:pStyle w:val="ListBullet"/>
        <w:numPr>
          <w:ilvl w:val="0"/>
          <w:numId w:val="10"/>
        </w:numPr>
      </w:pPr>
      <w:r>
        <w:t>两台离线POS售卖最后库存。</w:t>
      </w:r>
    </w:p>
    <w:p>
      <w:pPr>
        <w:pStyle w:val="ListBullet"/>
        <w:numPr>
          <w:ilvl w:val="0"/>
          <w:numId w:val="10"/>
        </w:numPr>
      </w:pPr>
      <w:r>
        <w:t>同一退款被重复点击或重复回调。</w:t>
      </w:r>
    </w:p>
    <w:p>
      <w:pPr>
        <w:pStyle w:val="ListBullet"/>
        <w:numPr>
          <w:ilvl w:val="0"/>
          <w:numId w:val="10"/>
        </w:numPr>
      </w:pPr>
      <w:r>
        <w:t>服务器恢复后大量终端同时同步造成拥塞。</w:t>
      </w:r>
    </w:p>
    <w:p>
      <w:r>
        <w:t>以上场景必须进入自动化和门店实机测试矩阵。</w:t>
      </w:r>
    </w:p>
    <w:p>
      <w:pPr>
        <w:pStyle w:val="Heading1"/>
      </w:pPr>
      <w:r>
        <w:t>九、非功能需求与质量指标</w:t>
      </w:r>
    </w:p>
    <w:p>
      <w:pPr>
        <w:pStyle w:val="Heading2"/>
      </w:pPr>
      <w:r>
        <w:t>9.1 容量基线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580"/>
        <w:gridCol w:w="2767"/>
        <w:gridCol w:w="4013"/>
      </w:tblGrid>
      <w:tr>
        <w:trPr>
          <w:cantSplit/>
          <w:tblHeader w:val="true"/>
        </w:trPr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指标</w:t>
            </w:r>
          </w:p>
        </w:tc>
        <w:tc>
          <w:tcPr>
            <w:tcW w:type="dxa" w:w="27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商业V1设计基线</w:t>
            </w:r>
          </w:p>
        </w:tc>
        <w:tc>
          <w:tcPr>
            <w:tcW w:type="dxa" w:w="40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扩容验证目标</w:t>
            </w:r>
          </w:p>
        </w:tc>
      </w:tr>
      <w:tr>
        <w:trPr>
          <w:cantSplit/>
        </w:trPr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单集团门店</w:t>
            </w:r>
          </w:p>
        </w:tc>
        <w:tc>
          <w:tcPr>
            <w:tcW w:type="dxa" w:w="27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100</w:t>
            </w:r>
          </w:p>
        </w:tc>
        <w:tc>
          <w:tcPr>
            <w:tcW w:type="dxa" w:w="40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500</w:t>
            </w:r>
          </w:p>
        </w:tc>
      </w:tr>
      <w:tr>
        <w:trPr>
          <w:cantSplit/>
        </w:trPr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单集团终端</w:t>
            </w:r>
          </w:p>
        </w:tc>
        <w:tc>
          <w:tcPr>
            <w:tcW w:type="dxa" w:w="27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500</w:t>
            </w:r>
          </w:p>
        </w:tc>
        <w:tc>
          <w:tcPr>
            <w:tcW w:type="dxa" w:w="40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2,500</w:t>
            </w:r>
          </w:p>
        </w:tc>
      </w:tr>
      <w:tr>
        <w:trPr>
          <w:cantSplit/>
        </w:trPr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单集团有效SKU</w:t>
            </w:r>
          </w:p>
        </w:tc>
        <w:tc>
          <w:tcPr>
            <w:tcW w:type="dxa" w:w="27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100,000</w:t>
            </w:r>
          </w:p>
        </w:tc>
        <w:tc>
          <w:tcPr>
            <w:tcW w:type="dxa" w:w="40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500,000</w:t>
            </w:r>
          </w:p>
        </w:tc>
      </w:tr>
      <w:tr>
        <w:trPr>
          <w:cantSplit/>
        </w:trPr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平台门店总量</w:t>
            </w:r>
          </w:p>
        </w:tc>
        <w:tc>
          <w:tcPr>
            <w:tcW w:type="dxa" w:w="27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1,000</w:t>
            </w:r>
          </w:p>
        </w:tc>
        <w:tc>
          <w:tcPr>
            <w:tcW w:type="dxa" w:w="40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10,000</w:t>
            </w:r>
          </w:p>
        </w:tc>
      </w:tr>
      <w:tr>
        <w:trPr>
          <w:cantSplit/>
        </w:trPr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平台日订单</w:t>
            </w:r>
          </w:p>
        </w:tc>
        <w:tc>
          <w:tcPr>
            <w:tcW w:type="dxa" w:w="27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1,000,000</w:t>
            </w:r>
          </w:p>
        </w:tc>
        <w:tc>
          <w:tcPr>
            <w:tcW w:type="dxa" w:w="40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10,000,000</w:t>
            </w:r>
          </w:p>
        </w:tc>
      </w:tr>
      <w:tr>
        <w:trPr>
          <w:cantSplit/>
        </w:trPr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单门店峰值收银</w:t>
            </w:r>
          </w:p>
        </w:tc>
        <w:tc>
          <w:tcPr>
            <w:tcW w:type="dxa" w:w="27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20笔/秒</w:t>
            </w:r>
          </w:p>
        </w:tc>
        <w:tc>
          <w:tcPr>
            <w:tcW w:type="dxa" w:w="40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按重点客户专项压测</w:t>
            </w:r>
          </w:p>
        </w:tc>
      </w:tr>
      <w:tr>
        <w:trPr>
          <w:cantSplit/>
        </w:trPr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连接器事件积压</w:t>
            </w:r>
          </w:p>
        </w:tc>
        <w:tc>
          <w:tcPr>
            <w:tcW w:type="dxa" w:w="27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可观测并可重放</w:t>
            </w:r>
          </w:p>
        </w:tc>
        <w:tc>
          <w:tcPr>
            <w:tcW w:type="dxa" w:w="40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故障恢复后受控消化</w:t>
            </w:r>
          </w:p>
        </w:tc>
      </w:tr>
    </w:tbl>
    <w:p>
      <w:pPr>
        <w:spacing w:before="0" w:after="40"/>
      </w:pPr>
    </w:p>
    <w:p>
      <w:r>
        <w:t>容量数值是架构和压测基线，不代表销售承诺；正式SLA需结合实际基础设施和成本确认。</w:t>
      </w:r>
    </w:p>
    <w:p>
      <w:pPr>
        <w:pStyle w:val="Heading2"/>
      </w:pPr>
      <w:r>
        <w:t>9.2 性能指标</w:t>
      </w:r>
    </w:p>
    <w:p>
      <w:pPr>
        <w:pStyle w:val="ListBullet"/>
        <w:numPr>
          <w:ilvl w:val="0"/>
          <w:numId w:val="10"/>
        </w:numPr>
      </w:pPr>
      <w:r>
        <w:t>POS本地扫码、加购和改数量P95小于200毫秒。</w:t>
      </w:r>
    </w:p>
    <w:p>
      <w:pPr>
        <w:pStyle w:val="ListBullet"/>
        <w:numPr>
          <w:ilvl w:val="0"/>
          <w:numId w:val="10"/>
        </w:numPr>
      </w:pPr>
      <w:r>
        <w:t>POS本地结算页面操作P95小于300毫秒，不含外部支付耗时。</w:t>
      </w:r>
    </w:p>
    <w:p>
      <w:pPr>
        <w:pStyle w:val="ListBullet"/>
        <w:numPr>
          <w:ilvl w:val="0"/>
          <w:numId w:val="10"/>
        </w:numPr>
      </w:pPr>
      <w:r>
        <w:t>普通云端查询API P95小于500毫秒。</w:t>
      </w:r>
    </w:p>
    <w:p>
      <w:pPr>
        <w:pStyle w:val="ListBullet"/>
        <w:numPr>
          <w:ilvl w:val="0"/>
          <w:numId w:val="10"/>
        </w:numPr>
      </w:pPr>
      <w:r>
        <w:t>核心写入API P95小于800毫秒，不含外部平台调用。</w:t>
      </w:r>
    </w:p>
    <w:p>
      <w:pPr>
        <w:pStyle w:val="ListBullet"/>
        <w:numPr>
          <w:ilvl w:val="0"/>
          <w:numId w:val="10"/>
        </w:numPr>
      </w:pPr>
      <w:r>
        <w:t>报表查询与交易库隔离，复杂报表不得阻塞收银事务。</w:t>
      </w:r>
    </w:p>
    <w:p>
      <w:pPr>
        <w:pStyle w:val="ListBullet"/>
        <w:numPr>
          <w:ilvl w:val="0"/>
          <w:numId w:val="10"/>
        </w:numPr>
      </w:pPr>
      <w:r>
        <w:t>大批量导入、同步和对账任务支持限速和暂停。</w:t>
      </w:r>
    </w:p>
    <w:p>
      <w:pPr>
        <w:pStyle w:val="Heading2"/>
      </w:pPr>
      <w:r>
        <w:t>9.3 可用性与灾备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3343"/>
        <w:gridCol w:w="6017"/>
      </w:tblGrid>
      <w:tr>
        <w:trPr>
          <w:cantSplit/>
          <w:tblHeader w:val="true"/>
        </w:trPr>
        <w:tc>
          <w:tcPr>
            <w:tcW w:type="dxa" w:w="33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指标</w:t>
            </w:r>
          </w:p>
        </w:tc>
        <w:tc>
          <w:tcPr>
            <w:tcW w:type="dxa" w:w="60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建议目标</w:t>
            </w:r>
          </w:p>
        </w:tc>
      </w:tr>
      <w:tr>
        <w:trPr>
          <w:cantSplit/>
        </w:trPr>
        <w:tc>
          <w:tcPr>
            <w:tcW w:type="dxa" w:w="33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核心云服务SLA</w:t>
            </w:r>
          </w:p>
        </w:tc>
        <w:tc>
          <w:tcPr>
            <w:tcW w:type="dxa" w:w="60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商业V1 99.95%，成熟后99.99%</w:t>
            </w:r>
          </w:p>
        </w:tc>
      </w:tr>
      <w:tr>
        <w:trPr>
          <w:cantSplit/>
        </w:trPr>
        <w:tc>
          <w:tcPr>
            <w:tcW w:type="dxa" w:w="33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POS允许离线营业</w:t>
            </w:r>
          </w:p>
        </w:tc>
        <w:tc>
          <w:tcPr>
            <w:tcW w:type="dxa" w:w="60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至少8小时</w:t>
            </w:r>
          </w:p>
        </w:tc>
      </w:tr>
      <w:tr>
        <w:trPr>
          <w:cantSplit/>
        </w:trPr>
        <w:tc>
          <w:tcPr>
            <w:tcW w:type="dxa" w:w="33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核心交易RPO</w:t>
            </w:r>
          </w:p>
        </w:tc>
        <w:tc>
          <w:tcPr>
            <w:tcW w:type="dxa" w:w="60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不大于5分钟</w:t>
            </w:r>
          </w:p>
        </w:tc>
      </w:tr>
      <w:tr>
        <w:trPr>
          <w:cantSplit/>
        </w:trPr>
        <w:tc>
          <w:tcPr>
            <w:tcW w:type="dxa" w:w="33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核心服务RTO</w:t>
            </w:r>
          </w:p>
        </w:tc>
        <w:tc>
          <w:tcPr>
            <w:tcW w:type="dxa" w:w="60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不大于30分钟</w:t>
            </w:r>
          </w:p>
        </w:tc>
      </w:tr>
      <w:tr>
        <w:trPr>
          <w:cantSplit/>
        </w:trPr>
        <w:tc>
          <w:tcPr>
            <w:tcW w:type="dxa" w:w="33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订单允许丢失</w:t>
            </w:r>
          </w:p>
        </w:tc>
        <w:tc>
          <w:tcPr>
            <w:tcW w:type="dxa" w:w="60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33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支付账实差异</w:t>
            </w:r>
          </w:p>
        </w:tc>
        <w:tc>
          <w:tcPr>
            <w:tcW w:type="dxa" w:w="60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0，所有差异必须可追溯</w:t>
            </w:r>
          </w:p>
        </w:tc>
      </w:tr>
      <w:tr>
        <w:trPr>
          <w:cantSplit/>
        </w:trPr>
        <w:tc>
          <w:tcPr>
            <w:tcW w:type="dxa" w:w="33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备份恢复验证</w:t>
            </w:r>
          </w:p>
        </w:tc>
        <w:tc>
          <w:tcPr>
            <w:tcW w:type="dxa" w:w="60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至少每季度</w:t>
            </w:r>
          </w:p>
        </w:tc>
      </w:tr>
      <w:tr>
        <w:trPr>
          <w:cantSplit/>
        </w:trPr>
        <w:tc>
          <w:tcPr>
            <w:tcW w:type="dxa" w:w="33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灾备演练</w:t>
            </w:r>
          </w:p>
        </w:tc>
        <w:tc>
          <w:tcPr>
            <w:tcW w:type="dxa" w:w="60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至少每半年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9.4 可观测性</w:t>
      </w:r>
    </w:p>
    <w:p>
      <w:pPr>
        <w:pStyle w:val="ListBullet"/>
        <w:numPr>
          <w:ilvl w:val="0"/>
          <w:numId w:val="10"/>
        </w:numPr>
      </w:pPr>
      <w:r>
        <w:t>统一日志、指标、链路追踪和业务事件。</w:t>
      </w:r>
    </w:p>
    <w:p>
      <w:pPr>
        <w:pStyle w:val="ListBullet"/>
        <w:numPr>
          <w:ilvl w:val="0"/>
          <w:numId w:val="10"/>
        </w:numPr>
      </w:pPr>
      <w:r>
        <w:t>请求、订单、支付、连接器和异步任务使用统一Trace ID。</w:t>
      </w:r>
    </w:p>
    <w:p>
      <w:pPr>
        <w:pStyle w:val="ListBullet"/>
        <w:numPr>
          <w:ilvl w:val="0"/>
          <w:numId w:val="10"/>
        </w:numPr>
      </w:pPr>
      <w:r>
        <w:t>监控API、数据库、缓存、队列、对象存储和第三方依赖。</w:t>
      </w:r>
    </w:p>
    <w:p>
      <w:pPr>
        <w:pStyle w:val="ListBullet"/>
        <w:numPr>
          <w:ilvl w:val="0"/>
          <w:numId w:val="10"/>
        </w:numPr>
      </w:pPr>
      <w:r>
        <w:t>监控订单成功率、支付未知率、退款失败率和对账差异。</w:t>
      </w:r>
    </w:p>
    <w:p>
      <w:pPr>
        <w:pStyle w:val="ListBullet"/>
        <w:numPr>
          <w:ilvl w:val="0"/>
          <w:numId w:val="10"/>
        </w:numPr>
      </w:pPr>
      <w:r>
        <w:t>监控POS在线率、版本、同步延迟、磁盘和设备故障。</w:t>
      </w:r>
    </w:p>
    <w:p>
      <w:pPr>
        <w:pStyle w:val="ListBullet"/>
        <w:numPr>
          <w:ilvl w:val="0"/>
          <w:numId w:val="10"/>
        </w:numPr>
      </w:pPr>
      <w:r>
        <w:t>告警具备分级、抑制、聚合、值班和升级规则。</w:t>
      </w:r>
    </w:p>
    <w:p>
      <w:pPr>
        <w:pStyle w:val="ListBullet"/>
        <w:numPr>
          <w:ilvl w:val="0"/>
          <w:numId w:val="10"/>
        </w:numPr>
      </w:pPr>
      <w:r>
        <w:t>每类严重故障有Runbook和演练记录。</w:t>
      </w:r>
    </w:p>
    <w:p>
      <w:pPr>
        <w:pStyle w:val="Heading2"/>
      </w:pPr>
      <w:r>
        <w:t>9.5 安全指标</w:t>
      </w:r>
    </w:p>
    <w:p>
      <w:pPr>
        <w:pStyle w:val="ListBullet"/>
        <w:numPr>
          <w:ilvl w:val="0"/>
          <w:numId w:val="10"/>
        </w:numPr>
      </w:pPr>
      <w:r>
        <w:t>上线时严重和高危未接受漏洞为0。</w:t>
      </w:r>
    </w:p>
    <w:p>
      <w:pPr>
        <w:pStyle w:val="ListBullet"/>
        <w:numPr>
          <w:ilvl w:val="0"/>
          <w:numId w:val="10"/>
        </w:numPr>
      </w:pPr>
      <w:r>
        <w:t>关键依赖高危漏洞在约定SLA内升级或缓解。</w:t>
      </w:r>
    </w:p>
    <w:p>
      <w:pPr>
        <w:pStyle w:val="ListBullet"/>
        <w:numPr>
          <w:ilvl w:val="0"/>
          <w:numId w:val="10"/>
        </w:numPr>
      </w:pPr>
      <w:r>
        <w:t>支付和管理后台外网入口完成渗透测试。</w:t>
      </w:r>
    </w:p>
    <w:p>
      <w:pPr>
        <w:pStyle w:val="ListBullet"/>
        <w:numPr>
          <w:ilvl w:val="0"/>
          <w:numId w:val="10"/>
        </w:numPr>
      </w:pPr>
      <w:r>
        <w:t>租户隔离、越权、接口签名和敏感数据自动化测试覆盖。</w:t>
      </w:r>
    </w:p>
    <w:p>
      <w:pPr>
        <w:pStyle w:val="ListBullet"/>
        <w:numPr>
          <w:ilvl w:val="0"/>
          <w:numId w:val="10"/>
        </w:numPr>
      </w:pPr>
      <w:r>
        <w:t>所有密钥具备责任人、用途、到期时间和轮换记录。</w:t>
      </w:r>
    </w:p>
    <w:p>
      <w:pPr>
        <w:pStyle w:val="Heading2"/>
      </w:pPr>
      <w:r>
        <w:t>9.6 可维护性</w:t>
      </w:r>
    </w:p>
    <w:p>
      <w:pPr>
        <w:pStyle w:val="ListBullet"/>
        <w:numPr>
          <w:ilvl w:val="0"/>
          <w:numId w:val="10"/>
        </w:numPr>
      </w:pPr>
      <w:r>
        <w:t>核心领域接口和事件具有版本策略。</w:t>
      </w:r>
    </w:p>
    <w:p>
      <w:pPr>
        <w:pStyle w:val="ListBullet"/>
        <w:numPr>
          <w:ilvl w:val="0"/>
          <w:numId w:val="10"/>
        </w:numPr>
      </w:pPr>
      <w:r>
        <w:t>数据库迁移支持前向兼容、回滚或补偿方案。</w:t>
      </w:r>
    </w:p>
    <w:p>
      <w:pPr>
        <w:pStyle w:val="ListBullet"/>
        <w:numPr>
          <w:ilvl w:val="0"/>
          <w:numId w:val="10"/>
        </w:numPr>
      </w:pPr>
      <w:r>
        <w:t>发布支持灰度、金丝雀、自动健康检查和快速回滚。</w:t>
      </w:r>
    </w:p>
    <w:p>
      <w:pPr>
        <w:pStyle w:val="ListBullet"/>
        <w:numPr>
          <w:ilvl w:val="0"/>
          <w:numId w:val="10"/>
        </w:numPr>
      </w:pPr>
      <w:r>
        <w:t>核心交易、支付和库存代码达到更高测试门槛。</w:t>
      </w:r>
    </w:p>
    <w:p>
      <w:pPr>
        <w:pStyle w:val="ListBullet"/>
        <w:numPr>
          <w:ilvl w:val="0"/>
          <w:numId w:val="10"/>
        </w:numPr>
      </w:pPr>
      <w:r>
        <w:t>重大设计决策使用ADR记录。</w:t>
      </w:r>
    </w:p>
    <w:p>
      <w:pPr>
        <w:pStyle w:val="Heading2"/>
      </w:pPr>
      <w:r>
        <w:t>9.7 测试体系</w:t>
      </w:r>
    </w:p>
    <w:p>
      <w:pPr>
        <w:pStyle w:val="ListBullet"/>
        <w:numPr>
          <w:ilvl w:val="0"/>
          <w:numId w:val="10"/>
        </w:numPr>
      </w:pPr>
      <w:r>
        <w:t>单元测试：金额、促销、状态机、库存和权限规则。</w:t>
      </w:r>
    </w:p>
    <w:p>
      <w:pPr>
        <w:pStyle w:val="ListBullet"/>
        <w:numPr>
          <w:ilvl w:val="0"/>
          <w:numId w:val="10"/>
        </w:numPr>
      </w:pPr>
      <w:r>
        <w:t>集成测试：数据库事务、消息、支付沙箱和连接器沙箱。</w:t>
      </w:r>
    </w:p>
    <w:p>
      <w:pPr>
        <w:pStyle w:val="ListBullet"/>
        <w:numPr>
          <w:ilvl w:val="0"/>
          <w:numId w:val="10"/>
        </w:numPr>
      </w:pPr>
      <w:r>
        <w:t>契约测试：连接器标准模型、Webhook和API版本。</w:t>
      </w:r>
    </w:p>
    <w:p>
      <w:pPr>
        <w:pStyle w:val="ListBullet"/>
        <w:numPr>
          <w:ilvl w:val="0"/>
          <w:numId w:val="10"/>
        </w:numPr>
      </w:pPr>
      <w:r>
        <w:t>端到端测试：扫描、支付、打印、退货、交班和对账。</w:t>
      </w:r>
    </w:p>
    <w:p>
      <w:pPr>
        <w:pStyle w:val="ListBullet"/>
        <w:numPr>
          <w:ilvl w:val="0"/>
          <w:numId w:val="10"/>
        </w:numPr>
      </w:pPr>
      <w:r>
        <w:t>故障注入：断网、断电、超时、重复回调、乱序和消息积压。</w:t>
      </w:r>
    </w:p>
    <w:p>
      <w:pPr>
        <w:pStyle w:val="ListBullet"/>
        <w:numPr>
          <w:ilvl w:val="0"/>
          <w:numId w:val="10"/>
        </w:numPr>
      </w:pPr>
      <w:r>
        <w:t>性能测试：收银峰值、批量同步、日结和大型报表。</w:t>
      </w:r>
    </w:p>
    <w:p>
      <w:pPr>
        <w:pStyle w:val="ListBullet"/>
        <w:numPr>
          <w:ilvl w:val="0"/>
          <w:numId w:val="10"/>
        </w:numPr>
      </w:pPr>
      <w:r>
        <w:t>安全测试：越权、注入、重放、敏感信息和依赖漏洞。</w:t>
      </w:r>
    </w:p>
    <w:p>
      <w:pPr>
        <w:pStyle w:val="ListBullet"/>
        <w:numPr>
          <w:ilvl w:val="0"/>
          <w:numId w:val="10"/>
        </w:numPr>
      </w:pPr>
      <w:r>
        <w:t>实机测试：认证硬件白名单上的完整门店流程。</w:t>
      </w:r>
    </w:p>
    <w:p>
      <w:pPr>
        <w:pStyle w:val="Heading1"/>
      </w:pPr>
      <w:r>
        <w:t>十、建议技术实现方案</w:t>
      </w:r>
    </w:p>
    <w:p>
      <w:pPr>
        <w:pStyle w:val="Heading2"/>
      </w:pPr>
      <w:r>
        <w:t>10.1 总体策略</w:t>
      </w:r>
    </w:p>
    <w:p>
      <w:pPr>
        <w:pStyle w:val="ListBullet"/>
        <w:numPr>
          <w:ilvl w:val="0"/>
          <w:numId w:val="10"/>
        </w:numPr>
      </w:pPr>
      <w:r>
        <w:t>首期采用模块化单体，按领域模块隔离代码、数据访问和事件。</w:t>
      </w:r>
    </w:p>
    <w:p>
      <w:pPr>
        <w:pStyle w:val="ListBullet"/>
        <w:numPr>
          <w:ilvl w:val="0"/>
          <w:numId w:val="10"/>
        </w:numPr>
      </w:pPr>
      <w:r>
        <w:t>支付适配、POS同步和连接器运行器可优先独立部署。</w:t>
      </w:r>
    </w:p>
    <w:p>
      <w:pPr>
        <w:pStyle w:val="ListBullet"/>
        <w:numPr>
          <w:ilvl w:val="0"/>
          <w:numId w:val="10"/>
        </w:numPr>
      </w:pPr>
      <w:r>
        <w:t>达到明确容量、团队或发布边界后再拆分微服务。</w:t>
      </w:r>
    </w:p>
    <w:p>
      <w:pPr>
        <w:pStyle w:val="ListBullet"/>
        <w:numPr>
          <w:ilvl w:val="0"/>
          <w:numId w:val="10"/>
        </w:numPr>
      </w:pPr>
      <w:r>
        <w:t>不采用跨服务分布式事务，以本地事务、Outbox和补偿保证最终一致。</w:t>
      </w:r>
    </w:p>
    <w:p>
      <w:pPr>
        <w:pStyle w:val="Heading2"/>
      </w:pPr>
      <w:r>
        <w:t>10.2 客户端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082"/>
        <w:gridCol w:w="2853"/>
        <w:gridCol w:w="4425"/>
      </w:tblGrid>
      <w:tr>
        <w:trPr>
          <w:cantSplit/>
          <w:tblHeader w:val="true"/>
        </w:trPr>
        <w:tc>
          <w:tcPr>
            <w:tcW w:type="dxa" w:w="20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客户端</w:t>
            </w:r>
          </w:p>
        </w:tc>
        <w:tc>
          <w:tcPr>
            <w:tcW w:type="dxa" w:w="28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建议方案</w:t>
            </w:r>
          </w:p>
        </w:tc>
        <w:tc>
          <w:tcPr>
            <w:tcW w:type="dxa" w:w="44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0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Windows POS</w:t>
            </w:r>
          </w:p>
        </w:tc>
        <w:tc>
          <w:tcPr>
            <w:tcW w:type="dxa" w:w="28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.NET 8原生客户端</w:t>
            </w:r>
          </w:p>
        </w:tc>
        <w:tc>
          <w:tcPr>
            <w:tcW w:type="dxa" w:w="44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优先保障驱动、串口、打印和本地可靠性</w:t>
            </w:r>
          </w:p>
        </w:tc>
      </w:tr>
      <w:tr>
        <w:trPr>
          <w:cantSplit/>
        </w:trPr>
        <w:tc>
          <w:tcPr>
            <w:tcW w:type="dxa" w:w="20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Android POS</w:t>
            </w:r>
          </w:p>
        </w:tc>
        <w:tc>
          <w:tcPr>
            <w:tcW w:type="dxa" w:w="28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Kotlin原生</w:t>
            </w:r>
          </w:p>
        </w:tc>
        <w:tc>
          <w:tcPr>
            <w:tcW w:type="dxa" w:w="44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作为明确硬件渠道的后续客户端</w:t>
            </w:r>
          </w:p>
        </w:tc>
      </w:tr>
      <w:tr>
        <w:trPr>
          <w:cantSplit/>
        </w:trPr>
        <w:tc>
          <w:tcPr>
            <w:tcW w:type="dxa" w:w="20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Web后台</w:t>
            </w:r>
          </w:p>
        </w:tc>
        <w:tc>
          <w:tcPr>
            <w:tcW w:type="dxa" w:w="28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Vue 3 + TypeScript</w:t>
            </w:r>
          </w:p>
        </w:tc>
        <w:tc>
          <w:tcPr>
            <w:tcW w:type="dxa" w:w="44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统一设计系统和权限路由</w:t>
            </w:r>
          </w:p>
        </w:tc>
      </w:tr>
      <w:tr>
        <w:trPr>
          <w:cantSplit/>
        </w:trPr>
        <w:tc>
          <w:tcPr>
            <w:tcW w:type="dxa" w:w="20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移动/PDA</w:t>
            </w:r>
          </w:p>
        </w:tc>
        <w:tc>
          <w:tcPr>
            <w:tcW w:type="dxa" w:w="28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Android或跨端框架</w:t>
            </w:r>
          </w:p>
        </w:tc>
        <w:tc>
          <w:tcPr>
            <w:tcW w:type="dxa" w:w="44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重扫描作业优先原生能力</w:t>
            </w:r>
          </w:p>
        </w:tc>
      </w:tr>
      <w:tr>
        <w:trPr>
          <w:cantSplit/>
        </w:trPr>
        <w:tc>
          <w:tcPr>
            <w:tcW w:type="dxa" w:w="20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小程序入口</w:t>
            </w:r>
          </w:p>
        </w:tc>
        <w:tc>
          <w:tcPr>
            <w:tcW w:type="dxa" w:w="28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由鲸熵汇等外部系统负责</w:t>
            </w:r>
          </w:p>
        </w:tc>
        <w:tc>
          <w:tcPr>
            <w:tcW w:type="dxa" w:w="44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核心平台不建设商城体验</w:t>
            </w:r>
          </w:p>
        </w:tc>
      </w:tr>
    </w:tbl>
    <w:p>
      <w:pPr>
        <w:spacing w:before="0" w:after="40"/>
      </w:pPr>
    </w:p>
    <w:p>
      <w:r>
        <w:t>第一版只选择渠道主推的一种POS操作系统，另一种在商业闭环稳定后建设。</w:t>
      </w:r>
    </w:p>
    <w:p>
      <w:pPr>
        <w:pStyle w:val="Heading2"/>
      </w:pPr>
      <w:r>
        <w:t>10.3 后端和数据</w:t>
      </w:r>
    </w:p>
    <w:p>
      <w:pPr>
        <w:pStyle w:val="ListBullet"/>
        <w:numPr>
          <w:ilvl w:val="0"/>
          <w:numId w:val="10"/>
        </w:numPr>
      </w:pPr>
      <w:r>
        <w:t>Java 21、Spring Boot 3和清晰的领域模块。</w:t>
      </w:r>
    </w:p>
    <w:p>
      <w:pPr>
        <w:pStyle w:val="ListBullet"/>
        <w:numPr>
          <w:ilvl w:val="0"/>
          <w:numId w:val="10"/>
        </w:numPr>
      </w:pPr>
      <w:r>
        <w:t>MySQL 8作为核心交易数据库，按租户和容量演进分库分表。</w:t>
      </w:r>
    </w:p>
    <w:p>
      <w:pPr>
        <w:pStyle w:val="ListBullet"/>
        <w:numPr>
          <w:ilvl w:val="0"/>
          <w:numId w:val="10"/>
        </w:numPr>
      </w:pPr>
      <w:r>
        <w:t>Redis用于受控缓存、短期锁和限流，不作为唯一交易事实来源。</w:t>
      </w:r>
    </w:p>
    <w:p>
      <w:pPr>
        <w:pStyle w:val="ListBullet"/>
        <w:numPr>
          <w:ilvl w:val="0"/>
          <w:numId w:val="10"/>
        </w:numPr>
      </w:pPr>
      <w:r>
        <w:t>RocketMQ或Kafka用于领域事件和连接器事件；首期可结合数据库Outbox。</w:t>
      </w:r>
    </w:p>
    <w:p>
      <w:pPr>
        <w:pStyle w:val="ListBullet"/>
        <w:numPr>
          <w:ilvl w:val="0"/>
          <w:numId w:val="10"/>
        </w:numPr>
      </w:pPr>
      <w:r>
        <w:t>对象存储保存小票、发票、导入文件、受控原始报文和诊断包。</w:t>
      </w:r>
    </w:p>
    <w:p>
      <w:pPr>
        <w:pStyle w:val="ListBullet"/>
        <w:numPr>
          <w:ilvl w:val="0"/>
          <w:numId w:val="10"/>
        </w:numPr>
      </w:pPr>
      <w:r>
        <w:t>ClickHouse在报表量达到阈值后承担分析，不在首期强制引入。</w:t>
      </w:r>
    </w:p>
    <w:p>
      <w:pPr>
        <w:pStyle w:val="ListBullet"/>
        <w:numPr>
          <w:ilvl w:val="0"/>
          <w:numId w:val="10"/>
        </w:numPr>
      </w:pPr>
      <w:r>
        <w:t>OpenTelemetry统一采集日志、指标和链路。</w:t>
      </w:r>
    </w:p>
    <w:p>
      <w:pPr>
        <w:pStyle w:val="Heading2"/>
      </w:pPr>
      <w:r>
        <w:t>10.4 API与事件</w:t>
      </w:r>
    </w:p>
    <w:p>
      <w:pPr>
        <w:pStyle w:val="ListBullet"/>
        <w:numPr>
          <w:ilvl w:val="0"/>
          <w:numId w:val="10"/>
        </w:numPr>
      </w:pPr>
      <w:r>
        <w:t>外部API采用明确版本、统一错误码、签名、限流和幂等规范。</w:t>
      </w:r>
    </w:p>
    <w:p>
      <w:pPr>
        <w:pStyle w:val="ListBullet"/>
        <w:numPr>
          <w:ilvl w:val="0"/>
          <w:numId w:val="10"/>
        </w:numPr>
      </w:pPr>
      <w:r>
        <w:t>内部命令与查询分离，关键写操作使用命令语义。</w:t>
      </w:r>
    </w:p>
    <w:p>
      <w:pPr>
        <w:pStyle w:val="ListBullet"/>
        <w:numPr>
          <w:ilvl w:val="0"/>
          <w:numId w:val="10"/>
        </w:numPr>
      </w:pPr>
      <w:r>
        <w:t>事件包含事件ID、聚合ID、版本、发生时间、租户和Trace ID。</w:t>
      </w:r>
    </w:p>
    <w:p>
      <w:pPr>
        <w:pStyle w:val="ListBullet"/>
        <w:numPr>
          <w:ilvl w:val="0"/>
          <w:numId w:val="10"/>
        </w:numPr>
      </w:pPr>
      <w:r>
        <w:t>禁止事件消费者直接修改非自身领域表。</w:t>
      </w:r>
    </w:p>
    <w:p>
      <w:pPr>
        <w:pStyle w:val="Heading2"/>
      </w:pPr>
      <w:r>
        <w:t>10.5 多租户策略</w:t>
      </w:r>
    </w:p>
    <w:p>
      <w:pPr>
        <w:pStyle w:val="ListBullet"/>
        <w:numPr>
          <w:ilvl w:val="0"/>
          <w:numId w:val="10"/>
        </w:numPr>
      </w:pPr>
      <w:r>
        <w:t>所有业务数据显式携带tenant_id并纳入唯一键和索引。</w:t>
      </w:r>
    </w:p>
    <w:p>
      <w:pPr>
        <w:pStyle w:val="ListBullet"/>
        <w:numPr>
          <w:ilvl w:val="0"/>
          <w:numId w:val="10"/>
        </w:numPr>
      </w:pPr>
      <w:r>
        <w:t>数据访问层自动注入租户条件并进行逃逸测试。</w:t>
      </w:r>
    </w:p>
    <w:p>
      <w:pPr>
        <w:pStyle w:val="ListBullet"/>
        <w:numPr>
          <w:ilvl w:val="0"/>
          <w:numId w:val="10"/>
        </w:numPr>
      </w:pPr>
      <w:r>
        <w:t>高敏感和大客户支持独立数据库或实例。</w:t>
      </w:r>
    </w:p>
    <w:p>
      <w:pPr>
        <w:pStyle w:val="ListBullet"/>
        <w:numPr>
          <w:ilvl w:val="0"/>
          <w:numId w:val="10"/>
        </w:numPr>
      </w:pPr>
      <w:r>
        <w:t>后台任务、缓存、对象存储路径和消息主题均隔离租户上下文。</w:t>
      </w:r>
    </w:p>
    <w:p>
      <w:pPr>
        <w:pStyle w:val="Heading2"/>
      </w:pPr>
      <w:r>
        <w:t>10.6 环境与发布</w:t>
      </w:r>
    </w:p>
    <w:p>
      <w:pPr>
        <w:pStyle w:val="ListBullet"/>
        <w:numPr>
          <w:ilvl w:val="0"/>
          <w:numId w:val="10"/>
        </w:numPr>
      </w:pPr>
      <w:r>
        <w:t>开发、测试、集成、预生产和生产环境隔离。</w:t>
      </w:r>
    </w:p>
    <w:p>
      <w:pPr>
        <w:pStyle w:val="ListBullet"/>
        <w:numPr>
          <w:ilvl w:val="0"/>
          <w:numId w:val="10"/>
        </w:numPr>
      </w:pPr>
      <w:r>
        <w:t>连接器具备独立沙箱账号和模拟服务。</w:t>
      </w:r>
    </w:p>
    <w:p>
      <w:pPr>
        <w:pStyle w:val="ListBullet"/>
        <w:numPr>
          <w:ilvl w:val="0"/>
          <w:numId w:val="10"/>
        </w:numPr>
      </w:pPr>
      <w:r>
        <w:t>基础设施即代码、自动化部署、数据库迁移和回滚。</w:t>
      </w:r>
    </w:p>
    <w:p>
      <w:pPr>
        <w:pStyle w:val="ListBullet"/>
        <w:numPr>
          <w:ilvl w:val="0"/>
          <w:numId w:val="10"/>
        </w:numPr>
      </w:pPr>
      <w:r>
        <w:t>POS、后台、服务端和连接器分别管理兼容矩阵。</w:t>
      </w:r>
    </w:p>
    <w:p>
      <w:pPr>
        <w:pStyle w:val="Heading1"/>
      </w:pPr>
      <w:r>
        <w:t>十一、开发路线图与交付计划</w:t>
      </w:r>
    </w:p>
    <w:p>
      <w:pPr>
        <w:pStyle w:val="Heading2"/>
      </w:pPr>
      <w:r>
        <w:t>11.1 阶段总览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77"/>
        <w:gridCol w:w="1991"/>
        <w:gridCol w:w="3460"/>
        <w:gridCol w:w="2332"/>
      </w:tblGrid>
      <w:tr>
        <w:trPr>
          <w:cantSplit/>
          <w:tblHeader w:val="true"/>
        </w:trPr>
        <w:tc>
          <w:tcPr>
            <w:tcW w:type="dxa" w:w="15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阶段</w:t>
            </w:r>
          </w:p>
        </w:tc>
        <w:tc>
          <w:tcPr>
            <w:tcW w:type="dxa" w:w="19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时间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核心交付</w:t>
            </w:r>
          </w:p>
        </w:tc>
        <w:tc>
          <w:tcPr>
            <w:tcW w:type="dxa" w:w="23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出口条件</w:t>
            </w:r>
          </w:p>
        </w:tc>
      </w:tr>
      <w:tr>
        <w:trPr>
          <w:cantSplit/>
        </w:trPr>
        <w:tc>
          <w:tcPr>
            <w:tcW w:type="dxa" w:w="15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第0阶段</w:t>
            </w:r>
          </w:p>
        </w:tc>
        <w:tc>
          <w:tcPr>
            <w:tcW w:type="dxa" w:w="19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第1个月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PRD、原型、领域模型、数据主权、状态机、离线矩阵、硬件/支付PoC</w:t>
            </w:r>
          </w:p>
        </w:tc>
        <w:tc>
          <w:tcPr>
            <w:tcW w:type="dxa" w:w="23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核心规则评审通过</w:t>
            </w:r>
          </w:p>
        </w:tc>
      </w:tr>
      <w:tr>
        <w:trPr>
          <w:cantSplit/>
        </w:trPr>
        <w:tc>
          <w:tcPr>
            <w:tcW w:type="dxa" w:w="15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第1阶段</w:t>
            </w:r>
          </w:p>
        </w:tc>
        <w:tc>
          <w:tcPr>
            <w:tcW w:type="dxa" w:w="19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第2至3个月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SaaS、组织权限、商品、配置、终端、连接器SDK骨架</w:t>
            </w:r>
          </w:p>
        </w:tc>
        <w:tc>
          <w:tcPr>
            <w:tcW w:type="dxa" w:w="23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基础平台可演示</w:t>
            </w:r>
          </w:p>
        </w:tc>
      </w:tr>
      <w:tr>
        <w:trPr>
          <w:cantSplit/>
        </w:trPr>
        <w:tc>
          <w:tcPr>
            <w:tcW w:type="dxa" w:w="15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第2阶段</w:t>
            </w:r>
          </w:p>
        </w:tc>
        <w:tc>
          <w:tcPr>
            <w:tcW w:type="dxa" w:w="19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第4至5个月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POS、订单、支付、库存、采购、交班和基础报表</w:t>
            </w:r>
          </w:p>
        </w:tc>
        <w:tc>
          <w:tcPr>
            <w:tcW w:type="dxa" w:w="23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测试环境完整闭环</w:t>
            </w:r>
          </w:p>
        </w:tc>
      </w:tr>
      <w:tr>
        <w:trPr>
          <w:cantSplit/>
        </w:trPr>
        <w:tc>
          <w:tcPr>
            <w:tcW w:type="dxa" w:w="15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第3阶段</w:t>
            </w:r>
          </w:p>
        </w:tc>
        <w:tc>
          <w:tcPr>
            <w:tcW w:type="dxa" w:w="19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第6至7个月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真实门店试点、鲸熵汇最小闭环、故障恢复</w:t>
            </w:r>
          </w:p>
        </w:tc>
        <w:tc>
          <w:tcPr>
            <w:tcW w:type="dxa" w:w="23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3至5家店稳定试营业</w:t>
            </w:r>
          </w:p>
        </w:tc>
      </w:tr>
      <w:tr>
        <w:trPr>
          <w:cantSplit/>
        </w:trPr>
        <w:tc>
          <w:tcPr>
            <w:tcW w:type="dxa" w:w="15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第4A阶段</w:t>
            </w:r>
          </w:p>
        </w:tc>
        <w:tc>
          <w:tcPr>
            <w:tcW w:type="dxa" w:w="19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第8至10个月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基础连锁、基础促销、会员、对账、实施和售后工具</w:t>
            </w:r>
          </w:p>
        </w:tc>
        <w:tc>
          <w:tcPr>
            <w:tcW w:type="dxa" w:w="23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商业V1签约收费</w:t>
            </w:r>
          </w:p>
        </w:tc>
      </w:tr>
      <w:tr>
        <w:trPr>
          <w:cantSplit/>
        </w:trPr>
        <w:tc>
          <w:tcPr>
            <w:tcW w:type="dxa" w:w="15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第4B阶段</w:t>
            </w:r>
          </w:p>
        </w:tc>
        <w:tc>
          <w:tcPr>
            <w:tcW w:type="dxa" w:w="19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第11至13个月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供应链、成本、电子发票、鲸熵汇完整能力、开放平台</w:t>
            </w:r>
          </w:p>
        </w:tc>
        <w:tc>
          <w:tcPr>
            <w:tcW w:type="dxa" w:w="23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20至50家门店验证</w:t>
            </w:r>
          </w:p>
        </w:tc>
      </w:tr>
      <w:tr>
        <w:trPr>
          <w:cantSplit/>
        </w:trPr>
        <w:tc>
          <w:tcPr>
            <w:tcW w:type="dxa" w:w="15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第5阶段</w:t>
            </w:r>
          </w:p>
        </w:tc>
        <w:tc>
          <w:tcPr>
            <w:tcW w:type="dxa" w:w="19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第14至18个月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美团、淘宝闪购、京东、抖音和配送连接器</w:t>
            </w:r>
          </w:p>
        </w:tc>
        <w:tc>
          <w:tcPr>
            <w:tcW w:type="dxa" w:w="23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渠道订单稳定运行</w:t>
            </w:r>
          </w:p>
        </w:tc>
      </w:tr>
      <w:tr>
        <w:trPr>
          <w:cantSplit/>
        </w:trPr>
        <w:tc>
          <w:tcPr>
            <w:tcW w:type="dxa" w:w="15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第6阶段</w:t>
            </w:r>
          </w:p>
        </w:tc>
        <w:tc>
          <w:tcPr>
            <w:tcW w:type="dxa" w:w="19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第19至24个月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WMS、自助收银、财务连接器和行业增强包</w:t>
            </w:r>
          </w:p>
        </w:tc>
        <w:tc>
          <w:tcPr>
            <w:tcW w:type="dxa" w:w="23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规模客户验收</w:t>
            </w:r>
          </w:p>
        </w:tc>
      </w:tr>
      <w:tr>
        <w:trPr>
          <w:cantSplit/>
        </w:trPr>
        <w:tc>
          <w:tcPr>
            <w:tcW w:type="dxa" w:w="15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第7阶段</w:t>
            </w:r>
          </w:p>
        </w:tc>
        <w:tc>
          <w:tcPr>
            <w:tcW w:type="dxa" w:w="19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数据稳定后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AI补货、异常分析、智能问数和客服助手</w:t>
            </w:r>
          </w:p>
        </w:tc>
        <w:tc>
          <w:tcPr>
            <w:tcW w:type="dxa" w:w="23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数据质量和ROI验证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11.2 第0阶段详细交付</w:t>
      </w:r>
    </w:p>
    <w:p>
      <w:pPr>
        <w:pStyle w:val="ListBullet"/>
        <w:numPr>
          <w:ilvl w:val="0"/>
          <w:numId w:val="10"/>
        </w:numPr>
      </w:pPr>
      <w:r>
        <w:t>访谈10至20家目标门店和总部人员。</w:t>
      </w:r>
    </w:p>
    <w:p>
      <w:pPr>
        <w:pStyle w:val="ListBullet"/>
        <w:numPr>
          <w:ilvl w:val="0"/>
          <w:numId w:val="10"/>
        </w:numPr>
      </w:pPr>
      <w:r>
        <w:t>明确首期行业、门店规模、硬件渠道和支付合作方。</w:t>
      </w:r>
    </w:p>
    <w:p>
      <w:pPr>
        <w:pStyle w:val="ListBullet"/>
        <w:numPr>
          <w:ilvl w:val="0"/>
          <w:numId w:val="10"/>
        </w:numPr>
      </w:pPr>
      <w:r>
        <w:t>形成八条关键业务流程：开班、销售、支付、退款、交班、采购、盘点、断网恢复。</w:t>
      </w:r>
    </w:p>
    <w:p>
      <w:pPr>
        <w:pStyle w:val="ListBullet"/>
        <w:numPr>
          <w:ilvl w:val="0"/>
          <w:numId w:val="10"/>
        </w:numPr>
      </w:pPr>
      <w:r>
        <w:t>完成订单、支付、退款、库存和会员账本状态机。</w:t>
      </w:r>
    </w:p>
    <w:p>
      <w:pPr>
        <w:pStyle w:val="ListBullet"/>
        <w:numPr>
          <w:ilvl w:val="0"/>
          <w:numId w:val="10"/>
        </w:numPr>
      </w:pPr>
      <w:r>
        <w:t>完成数据主权矩阵和连接器标准模型。</w:t>
      </w:r>
    </w:p>
    <w:p>
      <w:pPr>
        <w:pStyle w:val="ListBullet"/>
        <w:numPr>
          <w:ilvl w:val="0"/>
          <w:numId w:val="10"/>
        </w:numPr>
      </w:pPr>
      <w:r>
        <w:t>完成至少两种打印机、一种扫码枪、一种电子秤的硬件PoC。</w:t>
      </w:r>
    </w:p>
    <w:p>
      <w:pPr>
        <w:pStyle w:val="ListBullet"/>
        <w:numPr>
          <w:ilvl w:val="0"/>
          <w:numId w:val="10"/>
        </w:numPr>
      </w:pPr>
      <w:r>
        <w:t>完成一个支付沙箱全流程和重复回调测试。</w:t>
      </w:r>
    </w:p>
    <w:p>
      <w:pPr>
        <w:pStyle w:val="ListBullet"/>
        <w:numPr>
          <w:ilvl w:val="0"/>
          <w:numId w:val="10"/>
        </w:numPr>
      </w:pPr>
      <w:r>
        <w:t>确认商业V1功能冻结清单和不做清单。</w:t>
      </w:r>
    </w:p>
    <w:p>
      <w:pPr>
        <w:pStyle w:val="Heading2"/>
      </w:pPr>
      <w:r>
        <w:t>11.3 第1至2阶段详细交付</w:t>
      </w:r>
    </w:p>
    <w:p>
      <w:pPr>
        <w:pStyle w:val="ListBullet"/>
        <w:numPr>
          <w:ilvl w:val="0"/>
          <w:numId w:val="10"/>
        </w:numPr>
      </w:pPr>
      <w:r>
        <w:t>多租户、组织、权限、配置、审计和终端激活。</w:t>
      </w:r>
    </w:p>
    <w:p>
      <w:pPr>
        <w:pStyle w:val="ListBullet"/>
        <w:numPr>
          <w:ilvl w:val="0"/>
          <w:numId w:val="10"/>
        </w:numPr>
      </w:pPr>
      <w:r>
        <w:t>商品、条码、单位、价格和导入。</w:t>
      </w:r>
    </w:p>
    <w:p>
      <w:pPr>
        <w:pStyle w:val="ListBullet"/>
        <w:numPr>
          <w:ilvl w:val="0"/>
          <w:numId w:val="10"/>
        </w:numPr>
      </w:pPr>
      <w:r>
        <w:t>POS本地数据库、设备层、更新和同步框架。</w:t>
      </w:r>
    </w:p>
    <w:p>
      <w:pPr>
        <w:pStyle w:val="ListBullet"/>
        <w:numPr>
          <w:ilvl w:val="0"/>
          <w:numId w:val="10"/>
        </w:numPr>
      </w:pPr>
      <w:r>
        <w:t>销售、支付、退货、交班和小票。</w:t>
      </w:r>
    </w:p>
    <w:p>
      <w:pPr>
        <w:pStyle w:val="ListBullet"/>
        <w:numPr>
          <w:ilvl w:val="0"/>
          <w:numId w:val="10"/>
        </w:numPr>
      </w:pPr>
      <w:r>
        <w:t>库存流水、采购订单、收货、盘点和基础报表。</w:t>
      </w:r>
    </w:p>
    <w:p>
      <w:pPr>
        <w:pStyle w:val="ListBullet"/>
        <w:numPr>
          <w:ilvl w:val="0"/>
          <w:numId w:val="10"/>
        </w:numPr>
      </w:pPr>
      <w:r>
        <w:t>支付未知、断电恢复和消息幂等自动化测试。</w:t>
      </w:r>
    </w:p>
    <w:p>
      <w:pPr>
        <w:pStyle w:val="Heading2"/>
      </w:pPr>
      <w:r>
        <w:t>11.4 第3阶段试点</w:t>
      </w:r>
    </w:p>
    <w:p>
      <w:pPr>
        <w:pStyle w:val="ListBullet"/>
        <w:numPr>
          <w:ilvl w:val="0"/>
          <w:numId w:val="10"/>
        </w:numPr>
      </w:pPr>
      <w:r>
        <w:t>选择单店、普通连锁门店和称重/短保门店各类样本。</w:t>
      </w:r>
    </w:p>
    <w:p>
      <w:pPr>
        <w:pStyle w:val="ListBullet"/>
        <w:numPr>
          <w:ilvl w:val="0"/>
          <w:numId w:val="10"/>
        </w:numPr>
      </w:pPr>
      <w:r>
        <w:t>初期允许现金和一个扫码支付渠道。</w:t>
      </w:r>
    </w:p>
    <w:p>
      <w:pPr>
        <w:pStyle w:val="ListBullet"/>
        <w:numPr>
          <w:ilvl w:val="0"/>
          <w:numId w:val="10"/>
        </w:numPr>
      </w:pPr>
      <w:r>
        <w:t>连续试运行不少于30天。</w:t>
      </w:r>
    </w:p>
    <w:p>
      <w:pPr>
        <w:pStyle w:val="ListBullet"/>
        <w:numPr>
          <w:ilvl w:val="0"/>
          <w:numId w:val="10"/>
        </w:numPr>
      </w:pPr>
      <w:r>
        <w:t>安排现场或快速响应支持，记录每次问题和根因。</w:t>
      </w:r>
    </w:p>
    <w:p>
      <w:pPr>
        <w:pStyle w:val="ListBullet"/>
        <w:numPr>
          <w:ilvl w:val="0"/>
          <w:numId w:val="10"/>
        </w:numPr>
      </w:pPr>
      <w:r>
        <w:t>鲸熵汇先验证一个门店、一个SKU、一次库存同步、一个订单、一次退款和一次对账。</w:t>
      </w:r>
    </w:p>
    <w:p>
      <w:pPr>
        <w:pStyle w:val="Heading2"/>
      </w:pPr>
      <w:r>
        <w:t>11.5 商业V1范围</w:t>
      </w:r>
    </w:p>
    <w:p>
      <w:r>
        <w:t>商业V1必须包含：</w:t>
      </w:r>
    </w:p>
    <w:p>
      <w:pPr>
        <w:pStyle w:val="ListBullet"/>
        <w:numPr>
          <w:ilvl w:val="0"/>
          <w:numId w:val="10"/>
        </w:numPr>
      </w:pPr>
      <w:r>
        <w:t>标准SaaS开户和套餐授权。</w:t>
      </w:r>
    </w:p>
    <w:p>
      <w:pPr>
        <w:pStyle w:val="ListBullet"/>
        <w:numPr>
          <w:ilvl w:val="0"/>
          <w:numId w:val="10"/>
        </w:numPr>
      </w:pPr>
      <w:r>
        <w:t>商品、价格、员工权限和终端管理。</w:t>
      </w:r>
    </w:p>
    <w:p>
      <w:pPr>
        <w:pStyle w:val="ListBullet"/>
        <w:numPr>
          <w:ilvl w:val="0"/>
          <w:numId w:val="10"/>
        </w:numPr>
      </w:pPr>
      <w:r>
        <w:t>Windows POS、支付、退款、交班和小票。</w:t>
      </w:r>
    </w:p>
    <w:p>
      <w:pPr>
        <w:pStyle w:val="ListBullet"/>
        <w:numPr>
          <w:ilvl w:val="0"/>
          <w:numId w:val="10"/>
        </w:numPr>
      </w:pPr>
      <w:r>
        <w:t>采购、入库、库存流水、盘点和基础成本。</w:t>
      </w:r>
    </w:p>
    <w:p>
      <w:pPr>
        <w:pStyle w:val="ListBullet"/>
        <w:numPr>
          <w:ilvl w:val="0"/>
          <w:numId w:val="10"/>
        </w:numPr>
      </w:pPr>
      <w:r>
        <w:t>基础连锁下发、基础促销和会员档案。</w:t>
      </w:r>
    </w:p>
    <w:p>
      <w:pPr>
        <w:pStyle w:val="ListBullet"/>
        <w:numPr>
          <w:ilvl w:val="0"/>
          <w:numId w:val="10"/>
        </w:numPr>
      </w:pPr>
      <w:r>
        <w:t>销售、收银、库存和支付对账报表。</w:t>
      </w:r>
    </w:p>
    <w:p>
      <w:pPr>
        <w:pStyle w:val="ListBullet"/>
        <w:numPr>
          <w:ilvl w:val="0"/>
          <w:numId w:val="10"/>
        </w:numPr>
      </w:pPr>
      <w:r>
        <w:t>审计、监控、备份、灰度更新、工单和实施工具。</w:t>
      </w:r>
    </w:p>
    <w:p>
      <w:r>
        <w:t>商业V1不强制包含完整WMS、储值、AI、自助收银和所有第三方渠道。</w:t>
      </w:r>
    </w:p>
    <w:p>
      <w:pPr>
        <w:pStyle w:val="Heading2"/>
      </w:pPr>
      <w:r>
        <w:t>11.6 团队配置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756"/>
        <w:gridCol w:w="2123"/>
        <w:gridCol w:w="4481"/>
      </w:tblGrid>
      <w:tr>
        <w:trPr>
          <w:cantSplit/>
          <w:tblHeader w:val="true"/>
        </w:trPr>
        <w:tc>
          <w:tcPr>
            <w:tcW w:type="dxa" w:w="27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角色</w:t>
            </w:r>
          </w:p>
        </w:tc>
        <w:tc>
          <w:tcPr>
            <w:tcW w:type="dxa" w:w="21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建议人数</w:t>
            </w:r>
          </w:p>
        </w:tc>
        <w:tc>
          <w:tcPr>
            <w:tcW w:type="dxa" w:w="44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主要职责</w:t>
            </w:r>
          </w:p>
        </w:tc>
      </w:tr>
      <w:tr>
        <w:trPr>
          <w:cantSplit/>
        </w:trPr>
        <w:tc>
          <w:tcPr>
            <w:tcW w:type="dxa" w:w="27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产品负责人/零售领域专家</w:t>
            </w:r>
          </w:p>
        </w:tc>
        <w:tc>
          <w:tcPr>
            <w:tcW w:type="dxa" w:w="21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2</w:t>
            </w:r>
          </w:p>
        </w:tc>
        <w:tc>
          <w:tcPr>
            <w:tcW w:type="dxa" w:w="44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产品边界、规则、客户验证和验收</w:t>
            </w:r>
          </w:p>
        </w:tc>
      </w:tr>
      <w:tr>
        <w:trPr>
          <w:cantSplit/>
        </w:trPr>
        <w:tc>
          <w:tcPr>
            <w:tcW w:type="dxa" w:w="27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架构/技术负责人</w:t>
            </w:r>
          </w:p>
        </w:tc>
        <w:tc>
          <w:tcPr>
            <w:tcW w:type="dxa" w:w="21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1</w:t>
            </w:r>
          </w:p>
        </w:tc>
        <w:tc>
          <w:tcPr>
            <w:tcW w:type="dxa" w:w="44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架构、关键状态机、质量和技术决策</w:t>
            </w:r>
          </w:p>
        </w:tc>
      </w:tr>
      <w:tr>
        <w:trPr>
          <w:cantSplit/>
        </w:trPr>
        <w:tc>
          <w:tcPr>
            <w:tcW w:type="dxa" w:w="27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后端研发</w:t>
            </w:r>
          </w:p>
        </w:tc>
        <w:tc>
          <w:tcPr>
            <w:tcW w:type="dxa" w:w="21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4至6</w:t>
            </w:r>
          </w:p>
        </w:tc>
        <w:tc>
          <w:tcPr>
            <w:tcW w:type="dxa" w:w="44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核心领域、平台、支付、连接器和报表</w:t>
            </w:r>
          </w:p>
        </w:tc>
      </w:tr>
      <w:tr>
        <w:trPr>
          <w:cantSplit/>
        </w:trPr>
        <w:tc>
          <w:tcPr>
            <w:tcW w:type="dxa" w:w="27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POS/设备研发</w:t>
            </w:r>
          </w:p>
        </w:tc>
        <w:tc>
          <w:tcPr>
            <w:tcW w:type="dxa" w:w="21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2至3</w:t>
            </w:r>
          </w:p>
        </w:tc>
        <w:tc>
          <w:tcPr>
            <w:tcW w:type="dxa" w:w="44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客户端、离线、打印、硬件和更新</w:t>
            </w:r>
          </w:p>
        </w:tc>
      </w:tr>
      <w:tr>
        <w:trPr>
          <w:cantSplit/>
        </w:trPr>
        <w:tc>
          <w:tcPr>
            <w:tcW w:type="dxa" w:w="27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Web/移动端研发</w:t>
            </w:r>
          </w:p>
        </w:tc>
        <w:tc>
          <w:tcPr>
            <w:tcW w:type="dxa" w:w="21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2至3</w:t>
            </w:r>
          </w:p>
        </w:tc>
        <w:tc>
          <w:tcPr>
            <w:tcW w:type="dxa" w:w="44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总部后台、店务、PDA和运营平台</w:t>
            </w:r>
          </w:p>
        </w:tc>
      </w:tr>
      <w:tr>
        <w:trPr>
          <w:cantSplit/>
        </w:trPr>
        <w:tc>
          <w:tcPr>
            <w:tcW w:type="dxa" w:w="27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测试/质量</w:t>
            </w:r>
          </w:p>
        </w:tc>
        <w:tc>
          <w:tcPr>
            <w:tcW w:type="dxa" w:w="21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2至3</w:t>
            </w:r>
          </w:p>
        </w:tc>
        <w:tc>
          <w:tcPr>
            <w:tcW w:type="dxa" w:w="44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自动化、支付、硬件、性能和实店测试</w:t>
            </w:r>
          </w:p>
        </w:tc>
      </w:tr>
      <w:tr>
        <w:trPr>
          <w:cantSplit/>
        </w:trPr>
        <w:tc>
          <w:tcPr>
            <w:tcW w:type="dxa" w:w="27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DevOps/安全</w:t>
            </w:r>
          </w:p>
        </w:tc>
        <w:tc>
          <w:tcPr>
            <w:tcW w:type="dxa" w:w="21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1至2</w:t>
            </w:r>
          </w:p>
        </w:tc>
        <w:tc>
          <w:tcPr>
            <w:tcW w:type="dxa" w:w="44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发布、监控、灾备、安全和合规配合</w:t>
            </w:r>
          </w:p>
        </w:tc>
      </w:tr>
      <w:tr>
        <w:trPr>
          <w:cantSplit/>
        </w:trPr>
        <w:tc>
          <w:tcPr>
            <w:tcW w:type="dxa" w:w="27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实施/客服/客户成功</w:t>
            </w:r>
          </w:p>
        </w:tc>
        <w:tc>
          <w:tcPr>
            <w:tcW w:type="dxa" w:w="21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2至4</w:t>
            </w:r>
          </w:p>
        </w:tc>
        <w:tc>
          <w:tcPr>
            <w:tcW w:type="dxa" w:w="44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迁移、培训、开店、支持和续费</w:t>
            </w:r>
          </w:p>
        </w:tc>
      </w:tr>
    </w:tbl>
    <w:p>
      <w:pPr>
        <w:spacing w:before="0" w:after="40"/>
      </w:pPr>
    </w:p>
    <w:p>
      <w:r>
        <w:t>首个商业版本建议核心团队13至18人；进入多连接器和规模化阶段后扩充至18至25人。</w:t>
      </w:r>
    </w:p>
    <w:p>
      <w:pPr>
        <w:pStyle w:val="Heading2"/>
      </w:pPr>
      <w:r>
        <w:t>11.7 预算级别建议</w:t>
      </w:r>
    </w:p>
    <w:p>
      <w:pPr>
        <w:pStyle w:val="ListBullet"/>
        <w:numPr>
          <w:ilvl w:val="0"/>
          <w:numId w:val="10"/>
        </w:numPr>
      </w:pPr>
      <w:r>
        <w:t>6至10个月商业V1：约300至600万元。</w:t>
      </w:r>
    </w:p>
    <w:p>
      <w:pPr>
        <w:pStyle w:val="ListBullet"/>
        <w:numPr>
          <w:ilvl w:val="0"/>
          <w:numId w:val="10"/>
        </w:numPr>
      </w:pPr>
      <w:r>
        <w:t>12至18个月稳定连锁零售平台：约800至1500万元。</w:t>
      </w:r>
    </w:p>
    <w:p>
      <w:pPr>
        <w:pStyle w:val="ListBullet"/>
        <w:numPr>
          <w:ilvl w:val="0"/>
          <w:numId w:val="10"/>
        </w:numPr>
      </w:pPr>
      <w:r>
        <w:t>24至36个月多业态、全国服务化平台：约2000至5000万元以上。</w:t>
      </w:r>
    </w:p>
    <w:p>
      <w:r>
        <w:t>预算需包含人员、云资源、测试硬件、支付和平台联调、短信/发票等第三方费用、安全测评、实施和售后，不应只计算研发工资。</w:t>
      </w:r>
    </w:p>
    <w:p>
      <w:pPr>
        <w:pStyle w:val="Heading1"/>
      </w:pPr>
      <w:r>
        <w:t>十二、商业实施与运营方案</w:t>
      </w:r>
    </w:p>
    <w:p>
      <w:pPr>
        <w:pStyle w:val="Heading2"/>
      </w:pPr>
      <w:r>
        <w:t>12.1 商户上线流程</w:t>
      </w:r>
    </w:p>
    <w:p>
      <w:pPr>
        <w:pStyle w:val="ListNumber"/>
        <w:numPr>
          <w:ilvl w:val="0"/>
          <w:numId w:val="11"/>
        </w:numPr>
      </w:pPr>
      <w:r>
        <w:t>商务签约和产品套餐确认。</w:t>
      </w:r>
    </w:p>
    <w:p>
      <w:pPr>
        <w:pStyle w:val="ListNumber"/>
        <w:numPr>
          <w:ilvl w:val="0"/>
          <w:numId w:val="11"/>
        </w:numPr>
      </w:pPr>
      <w:r>
        <w:t>门店、网络、设备、支付和数据现状调研。</w:t>
      </w:r>
    </w:p>
    <w:p>
      <w:pPr>
        <w:pStyle w:val="ListNumber"/>
        <w:numPr>
          <w:ilvl w:val="0"/>
          <w:numId w:val="11"/>
        </w:numPr>
      </w:pPr>
      <w:r>
        <w:t>支付商户进件、平台授权和硬件备货。</w:t>
      </w:r>
    </w:p>
    <w:p>
      <w:pPr>
        <w:pStyle w:val="ListNumber"/>
        <w:numPr>
          <w:ilvl w:val="0"/>
          <w:numId w:val="11"/>
        </w:numPr>
      </w:pPr>
      <w:r>
        <w:t>数据清洗、模拟导入和商户确认。</w:t>
      </w:r>
    </w:p>
    <w:p>
      <w:pPr>
        <w:pStyle w:val="ListNumber"/>
        <w:numPr>
          <w:ilvl w:val="0"/>
          <w:numId w:val="11"/>
        </w:numPr>
      </w:pPr>
      <w:r>
        <w:t>终端安装、设备自检和操作培训。</w:t>
      </w:r>
    </w:p>
    <w:p>
      <w:pPr>
        <w:pStyle w:val="ListNumber"/>
        <w:numPr>
          <w:ilvl w:val="0"/>
          <w:numId w:val="11"/>
        </w:numPr>
      </w:pPr>
      <w:r>
        <w:t>模拟营业、支付退款、断网和交班测试。</w:t>
      </w:r>
    </w:p>
    <w:p>
      <w:pPr>
        <w:pStyle w:val="ListNumber"/>
        <w:numPr>
          <w:ilvl w:val="0"/>
          <w:numId w:val="11"/>
        </w:numPr>
      </w:pPr>
      <w:r>
        <w:t>期初库存、成本、会员权益和未完成订单确认。</w:t>
      </w:r>
    </w:p>
    <w:p>
      <w:pPr>
        <w:pStyle w:val="ListNumber"/>
        <w:numPr>
          <w:ilvl w:val="0"/>
          <w:numId w:val="11"/>
        </w:numPr>
      </w:pPr>
      <w:r>
        <w:t>正式切换、现场保障和日对账。</w:t>
      </w:r>
    </w:p>
    <w:p>
      <w:pPr>
        <w:pStyle w:val="ListNumber"/>
        <w:numPr>
          <w:ilvl w:val="0"/>
          <w:numId w:val="11"/>
        </w:numPr>
      </w:pPr>
      <w:r>
        <w:t>稳定期验收和转入常规服务。</w:t>
      </w:r>
    </w:p>
    <w:p>
      <w:pPr>
        <w:pStyle w:val="Heading2"/>
      </w:pPr>
      <w:r>
        <w:t>12.2 试点验收标准</w:t>
      </w:r>
    </w:p>
    <w:p>
      <w:pPr>
        <w:pStyle w:val="ListBullet"/>
        <w:numPr>
          <w:ilvl w:val="0"/>
          <w:numId w:val="10"/>
        </w:numPr>
      </w:pPr>
      <w:r>
        <w:t>3至5家不同规模门店连续营业至少30天。</w:t>
      </w:r>
    </w:p>
    <w:p>
      <w:pPr>
        <w:pStyle w:val="ListBullet"/>
        <w:numPr>
          <w:ilvl w:val="0"/>
          <w:numId w:val="10"/>
        </w:numPr>
      </w:pPr>
      <w:r>
        <w:t>无订单丢失、无重复扣款、无不可追溯库存调整。</w:t>
      </w:r>
    </w:p>
    <w:p>
      <w:pPr>
        <w:pStyle w:val="ListBullet"/>
        <w:numPr>
          <w:ilvl w:val="0"/>
          <w:numId w:val="10"/>
        </w:numPr>
      </w:pPr>
      <w:r>
        <w:t>每日支付对账闭环，所有差异均有原因和处理记录。</w:t>
      </w:r>
    </w:p>
    <w:p>
      <w:pPr>
        <w:pStyle w:val="ListBullet"/>
        <w:numPr>
          <w:ilvl w:val="0"/>
          <w:numId w:val="10"/>
        </w:numPr>
      </w:pPr>
      <w:r>
        <w:t>断网至少8小时可完成允许离线的现金营业。</w:t>
      </w:r>
    </w:p>
    <w:p>
      <w:pPr>
        <w:pStyle w:val="ListBullet"/>
        <w:numPr>
          <w:ilvl w:val="0"/>
          <w:numId w:val="10"/>
        </w:numPr>
      </w:pPr>
      <w:r>
        <w:t>支付成功但订单失败、重复回调、打印失败和断电均可恢复。</w:t>
      </w:r>
    </w:p>
    <w:p>
      <w:pPr>
        <w:pStyle w:val="ListBullet"/>
        <w:numPr>
          <w:ilvl w:val="0"/>
          <w:numId w:val="10"/>
        </w:numPr>
      </w:pPr>
      <w:r>
        <w:t>新员工在30分钟内掌握基本扫码、收款、挂单和退货。</w:t>
      </w:r>
    </w:p>
    <w:p>
      <w:pPr>
        <w:pStyle w:val="ListBullet"/>
        <w:numPr>
          <w:ilvl w:val="0"/>
          <w:numId w:val="10"/>
        </w:numPr>
      </w:pPr>
      <w:r>
        <w:t>远程日志可以定位大部分设备和同步故障。</w:t>
      </w:r>
    </w:p>
    <w:p>
      <w:pPr>
        <w:pStyle w:val="ListBullet"/>
        <w:numPr>
          <w:ilvl w:val="0"/>
          <w:numId w:val="10"/>
        </w:numPr>
      </w:pPr>
      <w:r>
        <w:t>POS升级失败能够自动恢复到可营业版本。</w:t>
      </w:r>
    </w:p>
    <w:p>
      <w:pPr>
        <w:pStyle w:val="Heading2"/>
      </w:pPr>
      <w:r>
        <w:t>12.3 发布门禁</w:t>
      </w:r>
    </w:p>
    <w:p>
      <w:pPr>
        <w:pStyle w:val="ListBullet"/>
        <w:numPr>
          <w:ilvl w:val="0"/>
          <w:numId w:val="10"/>
        </w:numPr>
      </w:pPr>
      <w:r>
        <w:t>P0需求和验收用例全部通过。</w:t>
      </w:r>
    </w:p>
    <w:p>
      <w:pPr>
        <w:pStyle w:val="ListBullet"/>
        <w:numPr>
          <w:ilvl w:val="0"/>
          <w:numId w:val="10"/>
        </w:numPr>
      </w:pPr>
      <w:r>
        <w:t>严重和高危未接受安全漏洞为0。</w:t>
      </w:r>
    </w:p>
    <w:p>
      <w:pPr>
        <w:pStyle w:val="ListBullet"/>
        <w:numPr>
          <w:ilvl w:val="0"/>
          <w:numId w:val="10"/>
        </w:numPr>
      </w:pPr>
      <w:r>
        <w:t>核心状态机、金额、库存和支付自动化测试通过。</w:t>
      </w:r>
    </w:p>
    <w:p>
      <w:pPr>
        <w:pStyle w:val="ListBullet"/>
        <w:numPr>
          <w:ilvl w:val="0"/>
          <w:numId w:val="10"/>
        </w:numPr>
      </w:pPr>
      <w:r>
        <w:t>认证硬件白名单完成回归。</w:t>
      </w:r>
    </w:p>
    <w:p>
      <w:pPr>
        <w:pStyle w:val="ListBullet"/>
        <w:numPr>
          <w:ilvl w:val="0"/>
          <w:numId w:val="10"/>
        </w:numPr>
      </w:pPr>
      <w:r>
        <w:t>数据库备份、恢复和回滚演练完成。</w:t>
      </w:r>
    </w:p>
    <w:p>
      <w:pPr>
        <w:pStyle w:val="ListBullet"/>
        <w:numPr>
          <w:ilvl w:val="0"/>
          <w:numId w:val="10"/>
        </w:numPr>
      </w:pPr>
      <w:r>
        <w:t>监控、告警、Runbook和客服知识库准备完成。</w:t>
      </w:r>
    </w:p>
    <w:p>
      <w:pPr>
        <w:pStyle w:val="ListBullet"/>
        <w:numPr>
          <w:ilvl w:val="0"/>
          <w:numId w:val="10"/>
        </w:numPr>
      </w:pPr>
      <w:r>
        <w:t>产品、研发、测试、运维和业务负责人共同签字。</w:t>
      </w:r>
    </w:p>
    <w:p>
      <w:pPr>
        <w:pStyle w:val="Heading2"/>
      </w:pPr>
      <w:r>
        <w:t>12.4 产品套餐建议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045"/>
        <w:gridCol w:w="2369"/>
        <w:gridCol w:w="4946"/>
      </w:tblGrid>
      <w:tr>
        <w:trPr>
          <w:cantSplit/>
          <w:tblHeader w:val="true"/>
        </w:trPr>
        <w:tc>
          <w:tcPr>
            <w:tcW w:type="dxa" w:w="20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套餐</w:t>
            </w:r>
          </w:p>
        </w:tc>
        <w:tc>
          <w:tcPr>
            <w:tcW w:type="dxa" w:w="23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适用客户</w:t>
            </w:r>
          </w:p>
        </w:tc>
        <w:tc>
          <w:tcPr>
            <w:tcW w:type="dxa" w:w="49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核心能力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基础版</w:t>
            </w:r>
          </w:p>
        </w:tc>
        <w:tc>
          <w:tcPr>
            <w:tcW w:type="dxa" w:w="23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单店</w:t>
            </w:r>
          </w:p>
        </w:tc>
        <w:tc>
          <w:tcPr>
            <w:tcW w:type="dxa" w:w="49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收银、商品、库存、基础报表和一个支付适配器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专业版</w:t>
            </w:r>
          </w:p>
        </w:tc>
        <w:tc>
          <w:tcPr>
            <w:tcW w:type="dxa" w:w="23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小型连锁</w:t>
            </w:r>
          </w:p>
        </w:tc>
        <w:tc>
          <w:tcPr>
            <w:tcW w:type="dxa" w:w="49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多门店、促销、会员、采购、移动店务和对账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连锁版</w:t>
            </w:r>
          </w:p>
        </w:tc>
        <w:tc>
          <w:tcPr>
            <w:tcW w:type="dxa" w:w="23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成长型连锁</w:t>
            </w:r>
          </w:p>
        </w:tc>
        <w:tc>
          <w:tcPr>
            <w:tcW w:type="dxa" w:w="49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总部供应链、审批、连接器、经营分析和实施服务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企业版</w:t>
            </w:r>
          </w:p>
        </w:tc>
        <w:tc>
          <w:tcPr>
            <w:tcW w:type="dxa" w:w="23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中大型集团</w:t>
            </w:r>
          </w:p>
        </w:tc>
        <w:tc>
          <w:tcPr>
            <w:tcW w:type="dxa" w:w="49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专属实例、私有化选项、开放平台、定制SLA和财务连接器</w:t>
            </w:r>
          </w:p>
        </w:tc>
      </w:tr>
    </w:tbl>
    <w:p>
      <w:pPr>
        <w:spacing w:before="0" w:after="40"/>
      </w:pPr>
    </w:p>
    <w:p>
      <w:r>
        <w:t>价格需在试点后结合实施和售后成本确定。低价套餐必须限制复杂实施、历史迁移、接口调用和专属服务范围。</w:t>
      </w:r>
    </w:p>
    <w:p>
      <w:pPr>
        <w:pStyle w:val="Heading2"/>
      </w:pPr>
      <w:r>
        <w:t>12.5 客服与SLA</w:t>
      </w:r>
    </w:p>
    <w:p>
      <w:pPr>
        <w:pStyle w:val="ListBullet"/>
        <w:numPr>
          <w:ilvl w:val="0"/>
          <w:numId w:val="10"/>
        </w:numPr>
      </w:pPr>
      <w:r>
        <w:t>P1重大营业中断：立即响应，启动重大事件流程。</w:t>
      </w:r>
    </w:p>
    <w:p>
      <w:pPr>
        <w:pStyle w:val="ListBullet"/>
        <w:numPr>
          <w:ilvl w:val="0"/>
          <w:numId w:val="10"/>
        </w:numPr>
      </w:pPr>
      <w:r>
        <w:t>P2关键功能受损但有替代路径：按合同时间响应和恢复。</w:t>
      </w:r>
    </w:p>
    <w:p>
      <w:pPr>
        <w:pStyle w:val="ListBullet"/>
        <w:numPr>
          <w:ilvl w:val="0"/>
          <w:numId w:val="10"/>
        </w:numPr>
      </w:pPr>
      <w:r>
        <w:t>P3普通功能问题：进入常规版本处理。</w:t>
      </w:r>
    </w:p>
    <w:p>
      <w:pPr>
        <w:pStyle w:val="ListBullet"/>
        <w:numPr>
          <w:ilvl w:val="0"/>
          <w:numId w:val="10"/>
        </w:numPr>
      </w:pPr>
      <w:r>
        <w:t>P4咨询和需求：知识库或产品需求流程处理。</w:t>
      </w:r>
    </w:p>
    <w:p>
      <w:pPr>
        <w:pStyle w:val="ListBullet"/>
        <w:numPr>
          <w:ilvl w:val="0"/>
          <w:numId w:val="10"/>
        </w:numPr>
      </w:pPr>
      <w:r>
        <w:t>所有SLA定义响应时间、恢复目标、暂停条件和客户配合责任。</w:t>
      </w:r>
    </w:p>
    <w:p>
      <w:pPr>
        <w:pStyle w:val="Heading1"/>
      </w:pPr>
      <w:r>
        <w:t>十三、AI辅助研发与产品AI能力</w:t>
      </w:r>
    </w:p>
    <w:p>
      <w:pPr>
        <w:pStyle w:val="Heading2"/>
      </w:pPr>
      <w:r>
        <w:t>13.1 AI辅助研发</w:t>
      </w:r>
    </w:p>
    <w:p>
      <w:r>
        <w:t>AI可用于：</w:t>
      </w:r>
    </w:p>
    <w:p>
      <w:pPr>
        <w:pStyle w:val="ListBullet"/>
        <w:numPr>
          <w:ilvl w:val="0"/>
          <w:numId w:val="10"/>
        </w:numPr>
      </w:pPr>
      <w:r>
        <w:t>PRD拆解、接口草案、数据库草案和普通后台页面。</w:t>
      </w:r>
    </w:p>
    <w:p>
      <w:pPr>
        <w:pStyle w:val="ListBullet"/>
        <w:numPr>
          <w:ilvl w:val="0"/>
          <w:numId w:val="10"/>
        </w:numPr>
      </w:pPr>
      <w:r>
        <w:t>单元测试、契约测试、异常用例和设备模拟器。</w:t>
      </w:r>
    </w:p>
    <w:p>
      <w:pPr>
        <w:pStyle w:val="ListBullet"/>
        <w:numPr>
          <w:ilvl w:val="0"/>
          <w:numId w:val="10"/>
        </w:numPr>
      </w:pPr>
      <w:r>
        <w:t>SQL报表、数据清洗、迁移脚本和文档。</w:t>
      </w:r>
    </w:p>
    <w:p>
      <w:pPr>
        <w:pStyle w:val="ListBullet"/>
        <w:numPr>
          <w:ilvl w:val="0"/>
          <w:numId w:val="10"/>
        </w:numPr>
      </w:pPr>
      <w:r>
        <w:t>日志聚类、故障分析、知识库和客服辅助。</w:t>
      </w:r>
    </w:p>
    <w:p>
      <w:r>
        <w:t>AI生成内容必须经过代码审查、自动化测试和领域负责人验收。金额、支付、优惠、库存、权限、数据库迁移和安全配置不得由AI生成后直接上线。</w:t>
      </w:r>
    </w:p>
    <w:p>
      <w:pPr>
        <w:pStyle w:val="Heading2"/>
      </w:pPr>
      <w:r>
        <w:t>13.2 产品AI能力路线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645"/>
        <w:gridCol w:w="2144"/>
        <w:gridCol w:w="4571"/>
      </w:tblGrid>
      <w:tr>
        <w:trPr>
          <w:cantSplit/>
          <w:tblHeader w:val="true"/>
        </w:trPr>
        <w:tc>
          <w:tcPr>
            <w:tcW w:type="dxa" w:w="2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能力</w:t>
            </w:r>
          </w:p>
        </w:tc>
        <w:tc>
          <w:tcPr>
            <w:tcW w:type="dxa" w:w="21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阶段</w:t>
            </w:r>
          </w:p>
        </w:tc>
        <w:tc>
          <w:tcPr>
            <w:tcW w:type="dxa" w:w="45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前置条件</w:t>
            </w:r>
          </w:p>
        </w:tc>
      </w:tr>
      <w:tr>
        <w:trPr>
          <w:cantSplit/>
        </w:trPr>
        <w:tc>
          <w:tcPr>
            <w:tcW w:type="dxa" w:w="2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商品图片/OCR辅助建档</w:t>
            </w:r>
          </w:p>
        </w:tc>
        <w:tc>
          <w:tcPr>
            <w:tcW w:type="dxa" w:w="21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P2</w:t>
            </w:r>
          </w:p>
        </w:tc>
        <w:tc>
          <w:tcPr>
            <w:tcW w:type="dxa" w:w="45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商品审核和条码去重</w:t>
            </w:r>
          </w:p>
        </w:tc>
      </w:tr>
      <w:tr>
        <w:trPr>
          <w:cantSplit/>
        </w:trPr>
        <w:tc>
          <w:tcPr>
            <w:tcW w:type="dxa" w:w="2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自然语言经营问数</w:t>
            </w:r>
          </w:p>
        </w:tc>
        <w:tc>
          <w:tcPr>
            <w:tcW w:type="dxa" w:w="21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P2</w:t>
            </w:r>
          </w:p>
        </w:tc>
        <w:tc>
          <w:tcPr>
            <w:tcW w:type="dxa" w:w="45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指标语义层稳定</w:t>
            </w:r>
          </w:p>
        </w:tc>
      </w:tr>
      <w:tr>
        <w:trPr>
          <w:cantSplit/>
        </w:trPr>
        <w:tc>
          <w:tcPr>
            <w:tcW w:type="dxa" w:w="2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异常支付和退款解释</w:t>
            </w:r>
          </w:p>
        </w:tc>
        <w:tc>
          <w:tcPr>
            <w:tcW w:type="dxa" w:w="21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P2</w:t>
            </w:r>
          </w:p>
        </w:tc>
        <w:tc>
          <w:tcPr>
            <w:tcW w:type="dxa" w:w="45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完整链路日志和规则库</w:t>
            </w:r>
          </w:p>
        </w:tc>
      </w:tr>
      <w:tr>
        <w:trPr>
          <w:cantSplit/>
        </w:trPr>
        <w:tc>
          <w:tcPr>
            <w:tcW w:type="dxa" w:w="2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智能补货建议</w:t>
            </w:r>
          </w:p>
        </w:tc>
        <w:tc>
          <w:tcPr>
            <w:tcW w:type="dxa" w:w="21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P2</w:t>
            </w:r>
          </w:p>
        </w:tc>
        <w:tc>
          <w:tcPr>
            <w:tcW w:type="dxa" w:w="45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至少数月高质量销量和库存数据</w:t>
            </w:r>
          </w:p>
        </w:tc>
      </w:tr>
      <w:tr>
        <w:trPr>
          <w:cantSplit/>
        </w:trPr>
        <w:tc>
          <w:tcPr>
            <w:tcW w:type="dxa" w:w="2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滞销、临期和损耗预警</w:t>
            </w:r>
          </w:p>
        </w:tc>
        <w:tc>
          <w:tcPr>
            <w:tcW w:type="dxa" w:w="21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P2</w:t>
            </w:r>
          </w:p>
        </w:tc>
        <w:tc>
          <w:tcPr>
            <w:tcW w:type="dxa" w:w="45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批次和成本数据准确</w:t>
            </w:r>
          </w:p>
        </w:tc>
      </w:tr>
      <w:tr>
        <w:trPr>
          <w:cantSplit/>
        </w:trPr>
        <w:tc>
          <w:tcPr>
            <w:tcW w:type="dxa" w:w="2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客服诊断助手</w:t>
            </w:r>
          </w:p>
        </w:tc>
        <w:tc>
          <w:tcPr>
            <w:tcW w:type="dxa" w:w="21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P2</w:t>
            </w:r>
          </w:p>
        </w:tc>
        <w:tc>
          <w:tcPr>
            <w:tcW w:type="dxa" w:w="45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知识库、日志权限和脱敏</w:t>
            </w:r>
          </w:p>
        </w:tc>
      </w:tr>
      <w:tr>
        <w:trPr>
          <w:cantSplit/>
        </w:trPr>
        <w:tc>
          <w:tcPr>
            <w:tcW w:type="dxa" w:w="2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AI称重识别</w:t>
            </w:r>
          </w:p>
        </w:tc>
        <w:tc>
          <w:tcPr>
            <w:tcW w:type="dxa" w:w="21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P3</w:t>
            </w:r>
          </w:p>
        </w:tc>
        <w:tc>
          <w:tcPr>
            <w:tcW w:type="dxa" w:w="45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专项硬件、模型、误识别兜底和成本验证</w:t>
            </w:r>
          </w:p>
        </w:tc>
      </w:tr>
    </w:tbl>
    <w:p>
      <w:pPr>
        <w:spacing w:before="0" w:after="40"/>
      </w:pPr>
    </w:p>
    <w:p>
      <w:r>
        <w:t>AI建议必须显示依据、置信度和影响范围；涉及采购、调价、退款和库存调整时必须由人员确认或审批。</w:t>
      </w:r>
    </w:p>
    <w:p>
      <w:pPr>
        <w:pStyle w:val="Heading1"/>
      </w:pPr>
      <w:r>
        <w:t>十四、风险登记与应对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288"/>
        <w:gridCol w:w="2772"/>
        <w:gridCol w:w="4300"/>
      </w:tblGrid>
      <w:tr>
        <w:trPr>
          <w:cantSplit/>
          <w:tblHeader w:val="true"/>
        </w:trPr>
        <w:tc>
          <w:tcPr>
            <w:tcW w:type="dxa" w:w="2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风险</w:t>
            </w:r>
          </w:p>
        </w:tc>
        <w:tc>
          <w:tcPr>
            <w:tcW w:type="dxa" w:w="27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影响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主要应对</w:t>
            </w:r>
          </w:p>
        </w:tc>
      </w:tr>
      <w:tr>
        <w:trPr>
          <w:cantSplit/>
        </w:trPr>
        <w:tc>
          <w:tcPr>
            <w:tcW w:type="dxa" w:w="2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范围过大</w:t>
            </w:r>
          </w:p>
        </w:tc>
        <w:tc>
          <w:tcPr>
            <w:tcW w:type="dxa" w:w="27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延期且每个模块都不稳定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商业V1冻结、明确不做清单和变更委员会</w:t>
            </w:r>
          </w:p>
        </w:tc>
      </w:tr>
      <w:tr>
        <w:trPr>
          <w:cantSplit/>
        </w:trPr>
        <w:tc>
          <w:tcPr>
            <w:tcW w:type="dxa" w:w="2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支付未知状态</w:t>
            </w:r>
          </w:p>
        </w:tc>
        <w:tc>
          <w:tcPr>
            <w:tcW w:type="dxa" w:w="27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重复扣款或漏单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主动查询、幂等、状态机和对账</w:t>
            </w:r>
          </w:p>
        </w:tc>
      </w:tr>
      <w:tr>
        <w:trPr>
          <w:cantSplit/>
        </w:trPr>
        <w:tc>
          <w:tcPr>
            <w:tcW w:type="dxa" w:w="2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离线冲突</w:t>
            </w:r>
          </w:p>
        </w:tc>
        <w:tc>
          <w:tcPr>
            <w:tcW w:type="dxa" w:w="27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负库存、重复订单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离线矩阵、Outbox、冲突中心和负库存策略</w:t>
            </w:r>
          </w:p>
        </w:tc>
      </w:tr>
      <w:tr>
        <w:trPr>
          <w:cantSplit/>
        </w:trPr>
        <w:tc>
          <w:tcPr>
            <w:tcW w:type="dxa" w:w="2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硬件碎片化</w:t>
            </w:r>
          </w:p>
        </w:tc>
        <w:tc>
          <w:tcPr>
            <w:tcW w:type="dxa" w:w="27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门店故障率高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白名单、认证实验室、远程诊断和备机</w:t>
            </w:r>
          </w:p>
        </w:tc>
      </w:tr>
      <w:tr>
        <w:trPr>
          <w:cantSplit/>
        </w:trPr>
        <w:tc>
          <w:tcPr>
            <w:tcW w:type="dxa" w:w="2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平台接口权限不足</w:t>
            </w:r>
          </w:p>
        </w:tc>
        <w:tc>
          <w:tcPr>
            <w:tcW w:type="dxa" w:w="27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连接器延期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商务和技术双轨推进，能力按实际授权启用</w:t>
            </w:r>
          </w:p>
        </w:tc>
      </w:tr>
      <w:tr>
        <w:trPr>
          <w:cantSplit/>
        </w:trPr>
        <w:tc>
          <w:tcPr>
            <w:tcW w:type="dxa" w:w="2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数据迁移错误</w:t>
            </w:r>
          </w:p>
        </w:tc>
        <w:tc>
          <w:tcPr>
            <w:tcW w:type="dxa" w:w="27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库存、会员和余额争议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模拟迁移、金额核对、商户确认和回滚</w:t>
            </w:r>
          </w:p>
        </w:tc>
      </w:tr>
      <w:tr>
        <w:trPr>
          <w:cantSplit/>
        </w:trPr>
        <w:tc>
          <w:tcPr>
            <w:tcW w:type="dxa" w:w="2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第4阶段过载</w:t>
            </w:r>
          </w:p>
        </w:tc>
        <w:tc>
          <w:tcPr>
            <w:tcW w:type="dxa" w:w="27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商业V1失控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拆分4A/4B，后置WMS和复杂财务</w:t>
            </w:r>
          </w:p>
        </w:tc>
      </w:tr>
      <w:tr>
        <w:trPr>
          <w:cantSplit/>
        </w:trPr>
        <w:tc>
          <w:tcPr>
            <w:tcW w:type="dxa" w:w="2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租户隔离缺陷</w:t>
            </w:r>
          </w:p>
        </w:tc>
        <w:tc>
          <w:tcPr>
            <w:tcW w:type="dxa" w:w="27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严重数据安全事件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访问层强制注入、自动化越权测试和审计</w:t>
            </w:r>
          </w:p>
        </w:tc>
      </w:tr>
      <w:tr>
        <w:trPr>
          <w:cantSplit/>
        </w:trPr>
        <w:tc>
          <w:tcPr>
            <w:tcW w:type="dxa" w:w="2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报表口径不一致</w:t>
            </w:r>
          </w:p>
        </w:tc>
        <w:tc>
          <w:tcPr>
            <w:tcW w:type="dxa" w:w="27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客户不信任系统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指标语义层、业务日期和统一口径字典</w:t>
            </w:r>
          </w:p>
        </w:tc>
      </w:tr>
      <w:tr>
        <w:trPr>
          <w:cantSplit/>
        </w:trPr>
        <w:tc>
          <w:tcPr>
            <w:tcW w:type="dxa" w:w="2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售后能力不足</w:t>
            </w:r>
          </w:p>
        </w:tc>
        <w:tc>
          <w:tcPr>
            <w:tcW w:type="dxa" w:w="27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续费率和口碑下降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实施工单、设备诊断、知识库和服务SLA</w:t>
            </w:r>
          </w:p>
        </w:tc>
      </w:tr>
      <w:tr>
        <w:trPr>
          <w:cantSplit/>
        </w:trPr>
        <w:tc>
          <w:tcPr>
            <w:tcW w:type="dxa" w:w="2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AI错误建议</w:t>
            </w:r>
          </w:p>
        </w:tc>
        <w:tc>
          <w:tcPr>
            <w:tcW w:type="dxa" w:w="27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经营损失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只建议不自动执行、显示依据和人工审批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十五、商业发布总验收清单</w:t>
      </w:r>
    </w:p>
    <w:p>
      <w:pPr>
        <w:pStyle w:val="Heading2"/>
      </w:pPr>
      <w:r>
        <w:t>15.1 产品闭环</w:t>
      </w:r>
    </w:p>
    <w:p>
      <w:pPr>
        <w:pStyle w:val="ListBullet"/>
        <w:numPr>
          <w:ilvl w:val="0"/>
          <w:numId w:val="10"/>
        </w:numPr>
      </w:pPr>
      <w:r>
        <w:t>商户可独立完成开户、商品导入、终端激活和开班。</w:t>
      </w:r>
    </w:p>
    <w:p>
      <w:pPr>
        <w:pStyle w:val="ListBullet"/>
        <w:numPr>
          <w:ilvl w:val="0"/>
          <w:numId w:val="10"/>
        </w:numPr>
      </w:pPr>
      <w:r>
        <w:t>可完成销售、支付、退款、交班、采购、盘点和报表。</w:t>
      </w:r>
    </w:p>
    <w:p>
      <w:pPr>
        <w:pStyle w:val="ListBullet"/>
        <w:numPr>
          <w:ilvl w:val="0"/>
          <w:numId w:val="10"/>
        </w:numPr>
      </w:pPr>
      <w:r>
        <w:t>所有高风险动作受权限、原因、审批和审计控制。</w:t>
      </w:r>
    </w:p>
    <w:p>
      <w:pPr>
        <w:pStyle w:val="Heading2"/>
      </w:pPr>
      <w:r>
        <w:t>15.2 交易可靠性</w:t>
      </w:r>
    </w:p>
    <w:p>
      <w:pPr>
        <w:pStyle w:val="ListBullet"/>
        <w:numPr>
          <w:ilvl w:val="0"/>
          <w:numId w:val="10"/>
        </w:numPr>
      </w:pPr>
      <w:r>
        <w:t>订单、支付、退款和库存拥有独立状态机和幂等键。</w:t>
      </w:r>
    </w:p>
    <w:p>
      <w:pPr>
        <w:pStyle w:val="ListBullet"/>
        <w:numPr>
          <w:ilvl w:val="0"/>
          <w:numId w:val="10"/>
        </w:numPr>
      </w:pPr>
      <w:r>
        <w:t>支付未知不会自动重复扣款。</w:t>
      </w:r>
    </w:p>
    <w:p>
      <w:pPr>
        <w:pStyle w:val="ListBullet"/>
        <w:numPr>
          <w:ilvl w:val="0"/>
          <w:numId w:val="10"/>
        </w:numPr>
      </w:pPr>
      <w:r>
        <w:t>断电、崩溃、重复回调、乱序和超时场景通过。</w:t>
      </w:r>
    </w:p>
    <w:p>
      <w:pPr>
        <w:pStyle w:val="ListBullet"/>
        <w:numPr>
          <w:ilvl w:val="0"/>
          <w:numId w:val="10"/>
        </w:numPr>
      </w:pPr>
      <w:r>
        <w:t>订单允许丢失数为0。</w:t>
      </w:r>
    </w:p>
    <w:p>
      <w:pPr>
        <w:pStyle w:val="Heading2"/>
      </w:pPr>
      <w:r>
        <w:t>15.3 离线营业</w:t>
      </w:r>
    </w:p>
    <w:p>
      <w:pPr>
        <w:pStyle w:val="ListBullet"/>
        <w:numPr>
          <w:ilvl w:val="0"/>
          <w:numId w:val="10"/>
        </w:numPr>
      </w:pPr>
      <w:r>
        <w:t>离线功能矩阵已在产品界面明确提示。</w:t>
      </w:r>
    </w:p>
    <w:p>
      <w:pPr>
        <w:pStyle w:val="ListBullet"/>
        <w:numPr>
          <w:ilvl w:val="0"/>
          <w:numId w:val="10"/>
        </w:numPr>
      </w:pPr>
      <w:r>
        <w:t>本地数据包、Outbox、恢复同步和冲突中心可用。</w:t>
      </w:r>
    </w:p>
    <w:p>
      <w:pPr>
        <w:pStyle w:val="ListBullet"/>
        <w:numPr>
          <w:ilvl w:val="0"/>
          <w:numId w:val="10"/>
        </w:numPr>
      </w:pPr>
      <w:r>
        <w:t>多终端离线冲突有明确处理结果。</w:t>
      </w:r>
    </w:p>
    <w:p>
      <w:pPr>
        <w:pStyle w:val="Heading2"/>
      </w:pPr>
      <w:r>
        <w:t>15.4 库存和财务</w:t>
      </w:r>
    </w:p>
    <w:p>
      <w:pPr>
        <w:pStyle w:val="ListBullet"/>
        <w:numPr>
          <w:ilvl w:val="0"/>
          <w:numId w:val="10"/>
        </w:numPr>
      </w:pPr>
      <w:r>
        <w:t>库存流水不可篡改，余额可由流水重建或核验。</w:t>
      </w:r>
    </w:p>
    <w:p>
      <w:pPr>
        <w:pStyle w:val="ListBullet"/>
        <w:numPr>
          <w:ilvl w:val="0"/>
          <w:numId w:val="10"/>
        </w:numPr>
      </w:pPr>
      <w:r>
        <w:t>支付、退款、渠道账单和银行到账可对账。</w:t>
      </w:r>
    </w:p>
    <w:p>
      <w:pPr>
        <w:pStyle w:val="ListBullet"/>
        <w:numPr>
          <w:ilvl w:val="0"/>
          <w:numId w:val="10"/>
        </w:numPr>
      </w:pPr>
      <w:r>
        <w:t>报表口径、业务日期和月结规则一致。</w:t>
      </w:r>
    </w:p>
    <w:p>
      <w:pPr>
        <w:pStyle w:val="Heading2"/>
      </w:pPr>
      <w:r>
        <w:t>15.5 连接器</w:t>
      </w:r>
    </w:p>
    <w:p>
      <w:pPr>
        <w:pStyle w:val="ListBullet"/>
        <w:numPr>
          <w:ilvl w:val="0"/>
          <w:numId w:val="10"/>
        </w:numPr>
      </w:pPr>
      <w:r>
        <w:t>授权、映射、验签、幂等、重试、死信和监控完整。</w:t>
      </w:r>
    </w:p>
    <w:p>
      <w:pPr>
        <w:pStyle w:val="ListBullet"/>
        <w:numPr>
          <w:ilvl w:val="0"/>
          <w:numId w:val="10"/>
        </w:numPr>
      </w:pPr>
      <w:r>
        <w:t>鲸熵汇完成订单、库存、退款和对账最小闭环。</w:t>
      </w:r>
    </w:p>
    <w:p>
      <w:pPr>
        <w:pStyle w:val="ListBullet"/>
        <w:numPr>
          <w:ilvl w:val="0"/>
          <w:numId w:val="10"/>
        </w:numPr>
      </w:pPr>
      <w:r>
        <w:t>平台能力已按实际权限验证，不存在虚假承诺。</w:t>
      </w:r>
    </w:p>
    <w:p>
      <w:pPr>
        <w:pStyle w:val="Heading2"/>
      </w:pPr>
      <w:r>
        <w:t>15.6 安全与运维</w:t>
      </w:r>
    </w:p>
    <w:p>
      <w:pPr>
        <w:pStyle w:val="ListBullet"/>
        <w:numPr>
          <w:ilvl w:val="0"/>
          <w:numId w:val="10"/>
        </w:numPr>
      </w:pPr>
      <w:r>
        <w:t>租户隔离、权限、密钥、备份和恢复通过验收。</w:t>
      </w:r>
    </w:p>
    <w:p>
      <w:pPr>
        <w:pStyle w:val="ListBullet"/>
        <w:numPr>
          <w:ilvl w:val="0"/>
          <w:numId w:val="10"/>
        </w:numPr>
      </w:pPr>
      <w:r>
        <w:t>监控、告警、值班和Runbook可用。</w:t>
      </w:r>
    </w:p>
    <w:p>
      <w:pPr>
        <w:pStyle w:val="ListBullet"/>
        <w:numPr>
          <w:ilvl w:val="0"/>
          <w:numId w:val="10"/>
        </w:numPr>
      </w:pPr>
      <w:r>
        <w:t>严重和高危未接受漏洞为0。</w:t>
      </w:r>
    </w:p>
    <w:p>
      <w:pPr>
        <w:pStyle w:val="ListBullet"/>
        <w:numPr>
          <w:ilvl w:val="0"/>
          <w:numId w:val="10"/>
        </w:numPr>
      </w:pPr>
      <w:r>
        <w:t>等保和隐私工作已按计划启动，关键制度和责任人明确。</w:t>
      </w:r>
    </w:p>
    <w:p>
      <w:pPr>
        <w:pStyle w:val="Heading2"/>
      </w:pPr>
      <w:r>
        <w:t>15.7 实施与服务</w:t>
      </w:r>
    </w:p>
    <w:p>
      <w:pPr>
        <w:pStyle w:val="ListBullet"/>
        <w:numPr>
          <w:ilvl w:val="0"/>
          <w:numId w:val="10"/>
        </w:numPr>
      </w:pPr>
      <w:r>
        <w:t>数据迁移、培训、试营业和开店验收模板齐全。</w:t>
      </w:r>
    </w:p>
    <w:p>
      <w:pPr>
        <w:pStyle w:val="ListBullet"/>
        <w:numPr>
          <w:ilvl w:val="0"/>
          <w:numId w:val="10"/>
        </w:numPr>
      </w:pPr>
      <w:r>
        <w:t>客服工单、诊断包、知识库和升级流程可用。</w:t>
      </w:r>
    </w:p>
    <w:p>
      <w:pPr>
        <w:pStyle w:val="ListBullet"/>
        <w:numPr>
          <w:ilvl w:val="0"/>
          <w:numId w:val="10"/>
        </w:numPr>
      </w:pPr>
      <w:r>
        <w:t>试点门店连续稳定营业不少于30天。</w:t>
      </w:r>
    </w:p>
    <w:p>
      <w:pPr>
        <w:pStyle w:val="Heading1"/>
      </w:pPr>
      <w:r>
        <w:t>十六、附录</w:t>
      </w:r>
    </w:p>
    <w:p>
      <w:pPr>
        <w:pStyle w:val="Heading2"/>
      </w:pPr>
      <w:r>
        <w:t>附录A：核心业务单据</w:t>
      </w:r>
    </w:p>
    <w:p>
      <w:pPr>
        <w:pStyle w:val="ListBullet"/>
        <w:numPr>
          <w:ilvl w:val="0"/>
          <w:numId w:val="10"/>
        </w:numPr>
      </w:pPr>
      <w:r>
        <w:t>商品变更单、调价单、促销发布单。</w:t>
      </w:r>
    </w:p>
    <w:p>
      <w:pPr>
        <w:pStyle w:val="ListBullet"/>
        <w:numPr>
          <w:ilvl w:val="0"/>
          <w:numId w:val="10"/>
        </w:numPr>
      </w:pPr>
      <w:r>
        <w:t>销售订单、退货订单、支付单、退款单。</w:t>
      </w:r>
    </w:p>
    <w:p>
      <w:pPr>
        <w:pStyle w:val="ListBullet"/>
        <w:numPr>
          <w:ilvl w:val="0"/>
          <w:numId w:val="10"/>
        </w:numPr>
      </w:pPr>
      <w:r>
        <w:t>履约单、拣货单、配送单和售后单。</w:t>
      </w:r>
    </w:p>
    <w:p>
      <w:pPr>
        <w:pStyle w:val="ListBullet"/>
        <w:numPr>
          <w:ilvl w:val="0"/>
          <w:numId w:val="10"/>
        </w:numPr>
      </w:pPr>
      <w:r>
        <w:t>库存预占单、采购订单、入库单、退货单。</w:t>
      </w:r>
    </w:p>
    <w:p>
      <w:pPr>
        <w:pStyle w:val="ListBullet"/>
        <w:numPr>
          <w:ilvl w:val="0"/>
          <w:numId w:val="10"/>
        </w:numPr>
      </w:pPr>
      <w:r>
        <w:t>调拨单、盘点单、损益单、成本调整单。</w:t>
      </w:r>
    </w:p>
    <w:p>
      <w:pPr>
        <w:pStyle w:val="ListBullet"/>
        <w:numPr>
          <w:ilvl w:val="0"/>
          <w:numId w:val="10"/>
        </w:numPr>
      </w:pPr>
      <w:r>
        <w:t>积分流水、优惠券流水和储值流水。</w:t>
      </w:r>
    </w:p>
    <w:p>
      <w:pPr>
        <w:pStyle w:val="ListBullet"/>
        <w:numPr>
          <w:ilvl w:val="0"/>
          <w:numId w:val="10"/>
        </w:numPr>
      </w:pPr>
      <w:r>
        <w:t>支付对账单、平台结算单和差异处理单。</w:t>
      </w:r>
    </w:p>
    <w:p>
      <w:pPr>
        <w:pStyle w:val="ListBullet"/>
        <w:numPr>
          <w:ilvl w:val="0"/>
          <w:numId w:val="10"/>
        </w:numPr>
      </w:pPr>
      <w:r>
        <w:t>月结单、凭证批次和发票引用。</w:t>
      </w:r>
    </w:p>
    <w:p>
      <w:pPr>
        <w:pStyle w:val="Heading2"/>
      </w:pPr>
      <w:r>
        <w:t>附录B：统一错误处理原则</w:t>
      </w:r>
    </w:p>
    <w:p>
      <w:pPr>
        <w:pStyle w:val="ListBullet"/>
        <w:numPr>
          <w:ilvl w:val="0"/>
          <w:numId w:val="10"/>
        </w:numPr>
      </w:pPr>
      <w:r>
        <w:t>错误码稳定、可搜索并包含所属领域。</w:t>
      </w:r>
    </w:p>
    <w:p>
      <w:pPr>
        <w:pStyle w:val="ListBullet"/>
        <w:numPr>
          <w:ilvl w:val="0"/>
          <w:numId w:val="10"/>
        </w:numPr>
      </w:pPr>
      <w:r>
        <w:t>用户提示与内部诊断信息分离。</w:t>
      </w:r>
    </w:p>
    <w:p>
      <w:pPr>
        <w:pStyle w:val="ListBullet"/>
        <w:numPr>
          <w:ilvl w:val="0"/>
          <w:numId w:val="10"/>
        </w:numPr>
      </w:pPr>
      <w:r>
        <w:t>可重试、不可重试、需人工确认和安全拒绝明确分类。</w:t>
      </w:r>
    </w:p>
    <w:p>
      <w:pPr>
        <w:pStyle w:val="ListBullet"/>
        <w:numPr>
          <w:ilvl w:val="0"/>
          <w:numId w:val="10"/>
        </w:numPr>
      </w:pPr>
      <w:r>
        <w:t>返回Trace ID，便于客服和研发定位。</w:t>
      </w:r>
    </w:p>
    <w:p>
      <w:pPr>
        <w:pStyle w:val="ListBullet"/>
        <w:numPr>
          <w:ilvl w:val="0"/>
          <w:numId w:val="10"/>
        </w:numPr>
      </w:pPr>
      <w:r>
        <w:t>不向客户端返回堆栈、密钥、SQL或其他敏感信息。</w:t>
      </w:r>
    </w:p>
    <w:p>
      <w:pPr>
        <w:pStyle w:val="Heading2"/>
      </w:pPr>
      <w:r>
        <w:t>附录C：硬件白名单模板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161"/>
        <w:gridCol w:w="1278"/>
        <w:gridCol w:w="1631"/>
        <w:gridCol w:w="1278"/>
        <w:gridCol w:w="1690"/>
        <w:gridCol w:w="1102"/>
        <w:gridCol w:w="1220"/>
      </w:tblGrid>
      <w:tr>
        <w:trPr>
          <w:cantSplit/>
          <w:tblHeader w:val="true"/>
        </w:trPr>
        <w:tc>
          <w:tcPr>
            <w:tcW w:type="dxa" w:w="1161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b/>
                <w:color w:val="17365D"/>
                <w:sz w:val="16"/>
              </w:rPr>
              <w:t>类别</w:t>
            </w:r>
          </w:p>
        </w:tc>
        <w:tc>
          <w:tcPr>
            <w:tcW w:type="dxa" w:w="1278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6"/>
              </w:rPr>
              <w:t>厂商/型号</w:t>
            </w:r>
          </w:p>
        </w:tc>
        <w:tc>
          <w:tcPr>
            <w:tcW w:type="dxa" w:w="1631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6"/>
              </w:rPr>
              <w:t>系统/驱动</w:t>
            </w:r>
          </w:p>
        </w:tc>
        <w:tc>
          <w:tcPr>
            <w:tcW w:type="dxa" w:w="1278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6"/>
              </w:rPr>
              <w:t>接口</w:t>
            </w:r>
          </w:p>
        </w:tc>
        <w:tc>
          <w:tcPr>
            <w:tcW w:type="dxa" w:w="1690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6"/>
              </w:rPr>
              <w:t>已验证能力</w:t>
            </w:r>
          </w:p>
        </w:tc>
        <w:tc>
          <w:tcPr>
            <w:tcW w:type="dxa" w:w="1102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6"/>
              </w:rPr>
              <w:t>限制</w:t>
            </w:r>
          </w:p>
        </w:tc>
        <w:tc>
          <w:tcPr>
            <w:tcW w:type="dxa" w:w="1220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6"/>
              </w:rPr>
              <w:t>认证版本</w:t>
            </w:r>
          </w:p>
        </w:tc>
      </w:tr>
      <w:tr>
        <w:trPr>
          <w:cantSplit/>
        </w:trPr>
        <w:tc>
          <w:tcPr>
            <w:tcW w:type="dxa" w:w="1161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6"/>
              </w:rPr>
              <w:t>POS主机</w:t>
            </w:r>
          </w:p>
        </w:tc>
        <w:tc>
          <w:tcPr>
            <w:tcW w:type="dxa" w:w="1278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6"/>
              </w:rPr>
              <w:t>待选</w:t>
            </w:r>
          </w:p>
        </w:tc>
        <w:tc>
          <w:tcPr>
            <w:tcW w:type="dxa" w:w="1631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6"/>
              </w:rPr>
              <w:t>Windows/Android</w:t>
            </w:r>
          </w:p>
        </w:tc>
        <w:tc>
          <w:tcPr>
            <w:tcW w:type="dxa" w:w="1278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6"/>
              </w:rPr>
              <w:t>-</w:t>
            </w:r>
          </w:p>
        </w:tc>
        <w:tc>
          <w:tcPr>
            <w:tcW w:type="dxa" w:w="1690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6"/>
              </w:rPr>
              <w:t>收银、离线、升级</w:t>
            </w:r>
          </w:p>
        </w:tc>
        <w:tc>
          <w:tcPr>
            <w:tcW w:type="dxa" w:w="1102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6"/>
              </w:rPr>
              <w:t>待验证</w:t>
            </w:r>
          </w:p>
        </w:tc>
        <w:tc>
          <w:tcPr>
            <w:tcW w:type="dxa" w:w="1220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6"/>
              </w:rPr>
              <w:t>待定</w:t>
            </w:r>
          </w:p>
        </w:tc>
      </w:tr>
      <w:tr>
        <w:trPr>
          <w:cantSplit/>
        </w:trPr>
        <w:tc>
          <w:tcPr>
            <w:tcW w:type="dxa" w:w="1161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6"/>
              </w:rPr>
              <w:t>小票机</w:t>
            </w:r>
          </w:p>
        </w:tc>
        <w:tc>
          <w:tcPr>
            <w:tcW w:type="dxa" w:w="1278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6"/>
              </w:rPr>
              <w:t>待选</w:t>
            </w:r>
          </w:p>
        </w:tc>
        <w:tc>
          <w:tcPr>
            <w:tcW w:type="dxa" w:w="1631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6"/>
              </w:rPr>
              <w:t>驱动版本</w:t>
            </w:r>
          </w:p>
        </w:tc>
        <w:tc>
          <w:tcPr>
            <w:tcW w:type="dxa" w:w="1278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6"/>
              </w:rPr>
              <w:t>USB/网口</w:t>
            </w:r>
          </w:p>
        </w:tc>
        <w:tc>
          <w:tcPr>
            <w:tcW w:type="dxa" w:w="1690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6"/>
              </w:rPr>
              <w:t>打印、切纸、钱箱</w:t>
            </w:r>
          </w:p>
        </w:tc>
        <w:tc>
          <w:tcPr>
            <w:tcW w:type="dxa" w:w="1102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6"/>
              </w:rPr>
              <w:t>待验证</w:t>
            </w:r>
          </w:p>
        </w:tc>
        <w:tc>
          <w:tcPr>
            <w:tcW w:type="dxa" w:w="1220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6"/>
              </w:rPr>
              <w:t>待定</w:t>
            </w:r>
          </w:p>
        </w:tc>
      </w:tr>
      <w:tr>
        <w:trPr>
          <w:cantSplit/>
        </w:trPr>
        <w:tc>
          <w:tcPr>
            <w:tcW w:type="dxa" w:w="1161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6"/>
              </w:rPr>
              <w:t>扫码枪</w:t>
            </w:r>
          </w:p>
        </w:tc>
        <w:tc>
          <w:tcPr>
            <w:tcW w:type="dxa" w:w="1278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6"/>
              </w:rPr>
              <w:t>待选</w:t>
            </w:r>
          </w:p>
        </w:tc>
        <w:tc>
          <w:tcPr>
            <w:tcW w:type="dxa" w:w="1631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6"/>
              </w:rPr>
              <w:t>HID/串口</w:t>
            </w:r>
          </w:p>
        </w:tc>
        <w:tc>
          <w:tcPr>
            <w:tcW w:type="dxa" w:w="1278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6"/>
              </w:rPr>
              <w:t>USB/串口</w:t>
            </w:r>
          </w:p>
        </w:tc>
        <w:tc>
          <w:tcPr>
            <w:tcW w:type="dxa" w:w="1690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6"/>
              </w:rPr>
              <w:t>商品码、付款码</w:t>
            </w:r>
          </w:p>
        </w:tc>
        <w:tc>
          <w:tcPr>
            <w:tcW w:type="dxa" w:w="1102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6"/>
              </w:rPr>
              <w:t>待验证</w:t>
            </w:r>
          </w:p>
        </w:tc>
        <w:tc>
          <w:tcPr>
            <w:tcW w:type="dxa" w:w="1220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6"/>
              </w:rPr>
              <w:t>待定</w:t>
            </w:r>
          </w:p>
        </w:tc>
      </w:tr>
      <w:tr>
        <w:trPr>
          <w:cantSplit/>
        </w:trPr>
        <w:tc>
          <w:tcPr>
            <w:tcW w:type="dxa" w:w="1161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6"/>
              </w:rPr>
              <w:t>电子秤</w:t>
            </w:r>
          </w:p>
        </w:tc>
        <w:tc>
          <w:tcPr>
            <w:tcW w:type="dxa" w:w="1278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6"/>
              </w:rPr>
              <w:t>待选</w:t>
            </w:r>
          </w:p>
        </w:tc>
        <w:tc>
          <w:tcPr>
            <w:tcW w:type="dxa" w:w="1631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6"/>
              </w:rPr>
              <w:t>协议版本</w:t>
            </w:r>
          </w:p>
        </w:tc>
        <w:tc>
          <w:tcPr>
            <w:tcW w:type="dxa" w:w="1278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6"/>
              </w:rPr>
              <w:t>串口/网口</w:t>
            </w:r>
          </w:p>
        </w:tc>
        <w:tc>
          <w:tcPr>
            <w:tcW w:type="dxa" w:w="1690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6"/>
              </w:rPr>
              <w:t>重量、秤码</w:t>
            </w:r>
          </w:p>
        </w:tc>
        <w:tc>
          <w:tcPr>
            <w:tcW w:type="dxa" w:w="1102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6"/>
              </w:rPr>
              <w:t>待验证</w:t>
            </w:r>
          </w:p>
        </w:tc>
        <w:tc>
          <w:tcPr>
            <w:tcW w:type="dxa" w:w="1220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6"/>
              </w:rPr>
              <w:t>待定</w:t>
            </w:r>
          </w:p>
        </w:tc>
      </w:tr>
      <w:tr>
        <w:trPr>
          <w:cantSplit/>
        </w:trPr>
        <w:tc>
          <w:tcPr>
            <w:tcW w:type="dxa" w:w="1161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6"/>
              </w:rPr>
              <w:t>客显</w:t>
            </w:r>
          </w:p>
        </w:tc>
        <w:tc>
          <w:tcPr>
            <w:tcW w:type="dxa" w:w="1278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6"/>
              </w:rPr>
              <w:t>待选</w:t>
            </w:r>
          </w:p>
        </w:tc>
        <w:tc>
          <w:tcPr>
            <w:tcW w:type="dxa" w:w="1631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6"/>
              </w:rPr>
              <w:t>驱动版本</w:t>
            </w:r>
          </w:p>
        </w:tc>
        <w:tc>
          <w:tcPr>
            <w:tcW w:type="dxa" w:w="1278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6"/>
              </w:rPr>
              <w:t>USB/串口</w:t>
            </w:r>
          </w:p>
        </w:tc>
        <w:tc>
          <w:tcPr>
            <w:tcW w:type="dxa" w:w="1690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6"/>
              </w:rPr>
              <w:t>金额、二维码</w:t>
            </w:r>
          </w:p>
        </w:tc>
        <w:tc>
          <w:tcPr>
            <w:tcW w:type="dxa" w:w="1102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6"/>
              </w:rPr>
              <w:t>待验证</w:t>
            </w:r>
          </w:p>
        </w:tc>
        <w:tc>
          <w:tcPr>
            <w:tcW w:type="dxa" w:w="1220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6"/>
              </w:rPr>
              <w:t>待定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附录D：需求追踪矩阵模板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112"/>
        <w:gridCol w:w="1475"/>
        <w:gridCol w:w="1060"/>
        <w:gridCol w:w="1060"/>
        <w:gridCol w:w="1164"/>
        <w:gridCol w:w="1164"/>
        <w:gridCol w:w="1164"/>
        <w:gridCol w:w="1161"/>
      </w:tblGrid>
      <w:tr>
        <w:trPr>
          <w:cantSplit/>
          <w:tblHeader w:val="true"/>
        </w:trPr>
        <w:tc>
          <w:tcPr>
            <w:tcW w:type="dxa" w:w="1112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b/>
                <w:color w:val="17365D"/>
                <w:sz w:val="16"/>
              </w:rPr>
              <w:t>需求ID</w:t>
            </w:r>
          </w:p>
        </w:tc>
        <w:tc>
          <w:tcPr>
            <w:tcW w:type="dxa" w:w="1475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6"/>
              </w:rPr>
              <w:t>功能/规则</w:t>
            </w:r>
          </w:p>
        </w:tc>
        <w:tc>
          <w:tcPr>
            <w:tcW w:type="dxa" w:w="1060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6"/>
              </w:rPr>
              <w:t>优先级</w:t>
            </w:r>
          </w:p>
        </w:tc>
        <w:tc>
          <w:tcPr>
            <w:tcW w:type="dxa" w:w="1060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6"/>
              </w:rPr>
              <w:t>负责人</w:t>
            </w:r>
          </w:p>
        </w:tc>
        <w:tc>
          <w:tcPr>
            <w:tcW w:type="dxa" w:w="1164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6"/>
              </w:rPr>
              <w:t>设计文档</w:t>
            </w:r>
          </w:p>
        </w:tc>
        <w:tc>
          <w:tcPr>
            <w:tcW w:type="dxa" w:w="1164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6"/>
              </w:rPr>
              <w:t>测试用例</w:t>
            </w:r>
          </w:p>
        </w:tc>
        <w:tc>
          <w:tcPr>
            <w:tcW w:type="dxa" w:w="1164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6"/>
              </w:rPr>
              <w:t>发布版本</w:t>
            </w:r>
          </w:p>
        </w:tc>
        <w:tc>
          <w:tcPr>
            <w:tcW w:type="dxa" w:w="1161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6"/>
              </w:rPr>
              <w:t>验收结果</w:t>
            </w:r>
          </w:p>
        </w:tc>
      </w:tr>
      <w:tr>
        <w:trPr>
          <w:cantSplit/>
        </w:trPr>
        <w:tc>
          <w:tcPr>
            <w:tcW w:type="dxa" w:w="1112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6"/>
              </w:rPr>
              <w:t>POS-001</w:t>
            </w:r>
          </w:p>
        </w:tc>
        <w:tc>
          <w:tcPr>
            <w:tcW w:type="dxa" w:w="1475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6"/>
              </w:rPr>
              <w:t>现金销售</w:t>
            </w:r>
          </w:p>
        </w:tc>
        <w:tc>
          <w:tcPr>
            <w:tcW w:type="dxa" w:w="1060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6"/>
              </w:rPr>
              <w:t>P0</w:t>
            </w:r>
          </w:p>
        </w:tc>
        <w:tc>
          <w:tcPr>
            <w:tcW w:type="dxa" w:w="1060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6"/>
              </w:rPr>
              <w:t>待定</w:t>
            </w:r>
          </w:p>
        </w:tc>
        <w:tc>
          <w:tcPr>
            <w:tcW w:type="dxa" w:w="1164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6"/>
              </w:rPr>
              <w:t>待定</w:t>
            </w:r>
          </w:p>
        </w:tc>
        <w:tc>
          <w:tcPr>
            <w:tcW w:type="dxa" w:w="1164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6"/>
              </w:rPr>
              <w:t>待定</w:t>
            </w:r>
          </w:p>
        </w:tc>
        <w:tc>
          <w:tcPr>
            <w:tcW w:type="dxa" w:w="1164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6"/>
              </w:rPr>
              <w:t>待定</w:t>
            </w:r>
          </w:p>
        </w:tc>
        <w:tc>
          <w:tcPr>
            <w:tcW w:type="dxa" w:w="1161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6"/>
              </w:rPr>
              <w:t>待定</w:t>
            </w:r>
          </w:p>
        </w:tc>
      </w:tr>
      <w:tr>
        <w:trPr>
          <w:cantSplit/>
        </w:trPr>
        <w:tc>
          <w:tcPr>
            <w:tcW w:type="dxa" w:w="1112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6"/>
              </w:rPr>
              <w:t>PAY-001</w:t>
            </w:r>
          </w:p>
        </w:tc>
        <w:tc>
          <w:tcPr>
            <w:tcW w:type="dxa" w:w="1475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6"/>
              </w:rPr>
              <w:t>支付未知恢复</w:t>
            </w:r>
          </w:p>
        </w:tc>
        <w:tc>
          <w:tcPr>
            <w:tcW w:type="dxa" w:w="1060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6"/>
              </w:rPr>
              <w:t>P0</w:t>
            </w:r>
          </w:p>
        </w:tc>
        <w:tc>
          <w:tcPr>
            <w:tcW w:type="dxa" w:w="1060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6"/>
              </w:rPr>
              <w:t>待定</w:t>
            </w:r>
          </w:p>
        </w:tc>
        <w:tc>
          <w:tcPr>
            <w:tcW w:type="dxa" w:w="1164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6"/>
              </w:rPr>
              <w:t>待定</w:t>
            </w:r>
          </w:p>
        </w:tc>
        <w:tc>
          <w:tcPr>
            <w:tcW w:type="dxa" w:w="1164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6"/>
              </w:rPr>
              <w:t>待定</w:t>
            </w:r>
          </w:p>
        </w:tc>
        <w:tc>
          <w:tcPr>
            <w:tcW w:type="dxa" w:w="1164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6"/>
              </w:rPr>
              <w:t>待定</w:t>
            </w:r>
          </w:p>
        </w:tc>
        <w:tc>
          <w:tcPr>
            <w:tcW w:type="dxa" w:w="1161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6"/>
              </w:rPr>
              <w:t>待定</w:t>
            </w:r>
          </w:p>
        </w:tc>
      </w:tr>
      <w:tr>
        <w:trPr>
          <w:cantSplit/>
        </w:trPr>
        <w:tc>
          <w:tcPr>
            <w:tcW w:type="dxa" w:w="1112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6"/>
              </w:rPr>
              <w:t>INV-001</w:t>
            </w:r>
          </w:p>
        </w:tc>
        <w:tc>
          <w:tcPr>
            <w:tcW w:type="dxa" w:w="1475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6"/>
              </w:rPr>
              <w:t>库存预占幂等</w:t>
            </w:r>
          </w:p>
        </w:tc>
        <w:tc>
          <w:tcPr>
            <w:tcW w:type="dxa" w:w="1060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6"/>
              </w:rPr>
              <w:t>P0</w:t>
            </w:r>
          </w:p>
        </w:tc>
        <w:tc>
          <w:tcPr>
            <w:tcW w:type="dxa" w:w="1060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6"/>
              </w:rPr>
              <w:t>待定</w:t>
            </w:r>
          </w:p>
        </w:tc>
        <w:tc>
          <w:tcPr>
            <w:tcW w:type="dxa" w:w="1164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6"/>
              </w:rPr>
              <w:t>待定</w:t>
            </w:r>
          </w:p>
        </w:tc>
        <w:tc>
          <w:tcPr>
            <w:tcW w:type="dxa" w:w="1164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6"/>
              </w:rPr>
              <w:t>待定</w:t>
            </w:r>
          </w:p>
        </w:tc>
        <w:tc>
          <w:tcPr>
            <w:tcW w:type="dxa" w:w="1164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6"/>
              </w:rPr>
              <w:t>待定</w:t>
            </w:r>
          </w:p>
        </w:tc>
        <w:tc>
          <w:tcPr>
            <w:tcW w:type="dxa" w:w="1161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6"/>
              </w:rPr>
              <w:t>待定</w:t>
            </w:r>
          </w:p>
        </w:tc>
      </w:tr>
      <w:tr>
        <w:trPr>
          <w:cantSplit/>
        </w:trPr>
        <w:tc>
          <w:tcPr>
            <w:tcW w:type="dxa" w:w="1112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6"/>
              </w:rPr>
              <w:t>CON-001</w:t>
            </w:r>
          </w:p>
        </w:tc>
        <w:tc>
          <w:tcPr>
            <w:tcW w:type="dxa" w:w="1475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6"/>
              </w:rPr>
              <w:t>鲸熵汇订单接收</w:t>
            </w:r>
          </w:p>
        </w:tc>
        <w:tc>
          <w:tcPr>
            <w:tcW w:type="dxa" w:w="1060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6"/>
              </w:rPr>
              <w:t>P0</w:t>
            </w:r>
          </w:p>
        </w:tc>
        <w:tc>
          <w:tcPr>
            <w:tcW w:type="dxa" w:w="1060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6"/>
              </w:rPr>
              <w:t>待定</w:t>
            </w:r>
          </w:p>
        </w:tc>
        <w:tc>
          <w:tcPr>
            <w:tcW w:type="dxa" w:w="1164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6"/>
              </w:rPr>
              <w:t>待定</w:t>
            </w:r>
          </w:p>
        </w:tc>
        <w:tc>
          <w:tcPr>
            <w:tcW w:type="dxa" w:w="1164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6"/>
              </w:rPr>
              <w:t>待定</w:t>
            </w:r>
          </w:p>
        </w:tc>
        <w:tc>
          <w:tcPr>
            <w:tcW w:type="dxa" w:w="1164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6"/>
              </w:rPr>
              <w:t>待定</w:t>
            </w:r>
          </w:p>
        </w:tc>
        <w:tc>
          <w:tcPr>
            <w:tcW w:type="dxa" w:w="1161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6"/>
              </w:rPr>
              <w:t>待定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附录E：后续需单独形成的详细设计文档</w:t>
      </w:r>
    </w:p>
    <w:p>
      <w:pPr>
        <w:pStyle w:val="ListBullet"/>
        <w:numPr>
          <w:ilvl w:val="0"/>
          <w:numId w:val="10"/>
        </w:numPr>
      </w:pPr>
      <w:r>
        <w:t>《领域模型与数据库设计说明书》</w:t>
      </w:r>
    </w:p>
    <w:p>
      <w:pPr>
        <w:pStyle w:val="ListBullet"/>
        <w:numPr>
          <w:ilvl w:val="0"/>
          <w:numId w:val="10"/>
        </w:numPr>
      </w:pPr>
      <w:r>
        <w:t>《POS离线同步协议》</w:t>
      </w:r>
    </w:p>
    <w:p>
      <w:pPr>
        <w:pStyle w:val="ListBullet"/>
        <w:numPr>
          <w:ilvl w:val="0"/>
          <w:numId w:val="10"/>
        </w:numPr>
      </w:pPr>
      <w:r>
        <w:t>《订单、支付、退款状态机规格》</w:t>
      </w:r>
    </w:p>
    <w:p>
      <w:pPr>
        <w:pStyle w:val="ListBullet"/>
        <w:numPr>
          <w:ilvl w:val="0"/>
          <w:numId w:val="10"/>
        </w:numPr>
      </w:pPr>
      <w:r>
        <w:t>《库存账本、预占与成本核算规格》</w:t>
      </w:r>
    </w:p>
    <w:p>
      <w:pPr>
        <w:pStyle w:val="ListBullet"/>
        <w:numPr>
          <w:ilvl w:val="0"/>
          <w:numId w:val="10"/>
        </w:numPr>
      </w:pPr>
      <w:r>
        <w:t>《促销规则与优惠分摊规格》</w:t>
      </w:r>
    </w:p>
    <w:p>
      <w:pPr>
        <w:pStyle w:val="ListBullet"/>
        <w:numPr>
          <w:ilvl w:val="0"/>
          <w:numId w:val="10"/>
        </w:numPr>
      </w:pPr>
      <w:r>
        <w:t>《连接器SDK与标准数据契约》</w:t>
      </w:r>
    </w:p>
    <w:p>
      <w:pPr>
        <w:pStyle w:val="ListBullet"/>
        <w:numPr>
          <w:ilvl w:val="0"/>
          <w:numId w:val="10"/>
        </w:numPr>
      </w:pPr>
      <w:r>
        <w:t>《鲸熵汇连接器接口规格》</w:t>
      </w:r>
    </w:p>
    <w:p>
      <w:pPr>
        <w:pStyle w:val="ListBullet"/>
        <w:numPr>
          <w:ilvl w:val="0"/>
          <w:numId w:val="10"/>
        </w:numPr>
      </w:pPr>
      <w:r>
        <w:t>《设备适配协议与硬件认证手册》</w:t>
      </w:r>
    </w:p>
    <w:p>
      <w:pPr>
        <w:pStyle w:val="ListBullet"/>
        <w:numPr>
          <w:ilvl w:val="0"/>
          <w:numId w:val="10"/>
        </w:numPr>
      </w:pPr>
      <w:r>
        <w:t>《开放平台API与Webhook规范》</w:t>
      </w:r>
    </w:p>
    <w:p>
      <w:pPr>
        <w:pStyle w:val="ListBullet"/>
        <w:numPr>
          <w:ilvl w:val="0"/>
          <w:numId w:val="10"/>
        </w:numPr>
      </w:pPr>
      <w:r>
        <w:t>《数据迁移、试营业与切换手册》</w:t>
      </w:r>
    </w:p>
    <w:p>
      <w:pPr>
        <w:pStyle w:val="ListBullet"/>
        <w:numPr>
          <w:ilvl w:val="0"/>
          <w:numId w:val="10"/>
        </w:numPr>
      </w:pPr>
      <w:r>
        <w:t>《安全、隐私、等保与灾备实施方案》</w:t>
      </w:r>
    </w:p>
    <w:p>
      <w:pPr>
        <w:pStyle w:val="ListBullet"/>
        <w:numPr>
          <w:ilvl w:val="0"/>
          <w:numId w:val="10"/>
        </w:numPr>
      </w:pPr>
      <w:r>
        <w:t>《商业V1验收测试计划》</w:t>
      </w:r>
    </w:p>
    <w:p>
      <w:pPr>
        <w:pStyle w:val="Heading1"/>
      </w:pPr>
      <w:r>
        <w:t>文档结论</w:t>
      </w:r>
    </w:p>
    <w:p>
      <w:r>
        <w:t>本方案将系统明确为以收银、商品、价格、订单、支付、库存、采购和会员为核心的经营平台，以标准连接器对接鲸熵汇及其他外部业务系统。商业成功的关键不是一次性覆盖所有行业和渠道，而是先完成稳定、可追溯、可离线恢复的零售经营闭环，再以连接器和行业包有序扩展。</w:t>
      </w:r>
    </w:p>
    <w:p>
      <w:r>
        <w:t>商业V1应以真实门店连续营业、支付对账无不可解释差异、订单零丢失、库存可追溯、断网可恢复和售后可响应作为发布标准，而不是仅以功能页面完成数量作为验收依据。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等线"/>
        <w:color w:val="667085"/>
        <w:sz w:val="17"/>
      </w:rPr>
      <w:t xml:space="preserve">第 </w:t>
    </w:r>
    <w:r>
      <w:rPr>
        <w:rFonts w:ascii="Calibri" w:hAnsi="Calibri" w:eastAsia="等线"/>
        <w:color w:val="667085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等线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等线"/>
        <w:color w:val="667085"/>
        <w:sz w:val="17"/>
      </w:rPr>
      <w:t>连接器型商业收银经营平台    |    完整功能规划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等线"/>
      <w:b w:val="0"/>
      <w:i w:val="0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360" w:after="200"/>
      <w:outlineLvl w:val="0"/>
    </w:pPr>
    <w:rPr>
      <w:rFonts w:asciiTheme="majorHAnsi" w:eastAsiaTheme="majorEastAsia" w:hAnsiTheme="majorHAnsi" w:cstheme="majorBidi" w:ascii="Calibri" w:hAnsi="Calibri" w:eastAsia="等线"/>
      <w:b/>
      <w:bCs/>
      <w:i w:val="0"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等线"/>
      <w:b/>
      <w:bCs/>
      <w:i w:val="0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等线"/>
      <w:b/>
      <w:bCs/>
      <w:i w:val="0"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300" w:lineRule="auto"/>
      <w:ind w:left="540" w:hanging="271"/>
      <w:contextualSpacing/>
    </w:pPr>
    <w:rPr>
      <w:rFonts w:ascii="Calibri" w:hAnsi="Calibri" w:eastAsia="等线"/>
      <w:b w:val="0"/>
      <w:i w:val="0"/>
      <w:color w:val="202124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300" w:lineRule="auto"/>
      <w:ind w:left="540" w:hanging="271"/>
      <w:contextualSpacing/>
    </w:pPr>
    <w:rPr>
      <w:rFonts w:ascii="Calibri" w:hAnsi="Calibri" w:eastAsia="等线"/>
      <w:b w:val="0"/>
      <w:i w:val="0"/>
      <w:color w:val="202124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80"/>
    </w:pPr>
    <w:rPr>
      <w:rFonts w:ascii="Calibri" w:hAnsi="Calibri" w:eastAsia="等线"/>
      <w:b w:val="0"/>
      <w:bCs/>
      <w:i w:val="0"/>
      <w:color w:val="66708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连接器型商业收银经营平台：完整功能规划与商用落地方案 V2.0</dc:title>
  <dc:subject>产品立项、总体需求、架构边界与商用验收</dc:subject>
  <dc:creator>jshPOS项目组</dc:creator>
  <cp:keywords>POS, 收银系统, 连接器, 鲸熵汇, 零售SaaS, 供应链</cp:keywords>
  <dc:description>根据功能规划评审补充完善的V2.0版本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