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child(ren) was filed herein, and that it is their considered request that the interlocutory decree and six (6) month waiting period be waived and that upon hearing of the Petition, they should be granted a final Decree of Adoption. Further, that any criminal background checks have been performed, all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HEARING</w:t>
      </w:r>
    </w:p>
    <w:p>
      <w:pPr>
        <w:spacing w:line="240" w:lineRule="exact"/>
        <w:jc w:val="center"/>
      </w:pPr>
      <w:r>
        <w:rPr>
          <w:rFonts w:ascii="Times New Roman" w:cs="Times New Roman" w:eastAsia="Times New Roman" w:hAnsi="Times New Roman"/>
          <w:b/>
          <w:bCs/>
          <w:sz w:val="24"/>
          <w:szCs w:val="24"/>
          <w:u w:val="single"/>
        </w:rPr>
        <w:t xml:space="preserve">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child(ren)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LEGALS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[Publication notice, if required,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CRIMINAL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RESULTS OF CHILD ABUSE NEGLECT BACKGROUND CHECKS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[Background check results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child(ren)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STATEMENT OF EXPENSES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1440"/>
        <w:jc w:val="both"/>
      </w:pPr>
      <w:r>
        <w:rPr>
          <w:rFonts w:ascii="Times New Roman" w:cs="Times New Roman" w:eastAsia="Times New Roman" w:hAnsi="Times New Roman"/>
          <w:b w:val="false"/>
          <w:bCs w:val="false"/>
          <w:sz w:val="24"/>
          <w:szCs w:val="24"/>
        </w:rPr>
        <w:t xml:space="preserve">2.	That attached hereto is a detailed report of all costs and expenses which have been incurred in this case and are to be paid by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3.	All expenses and costs that have been paid are allowed by Title 10 O.S. Sec. 7505-3.2.</w:t>
      </w:r>
    </w:p>
    <w:p>
      <w:pPr>
        <w:spacing w:line="480" w:lineRule="auto"/>
        <w:ind w:firstLine="1440"/>
        <w:jc w:val="both"/>
      </w:pPr>
      <w:r>
        <w:rPr>
          <w:rFonts w:ascii="Times New Roman" w:cs="Times New Roman" w:eastAsia="Times New Roman" w:hAnsi="Times New Roman"/>
          <w:b w:val="false"/>
          <w:bCs w:val="false"/>
          <w:sz w:val="24"/>
          <w:szCs w:val="24"/>
        </w:rPr>
        <w:t xml:space="preserve">4.	All expenses and costs paid, or to be paid, have been paid directly to the person/entity listed in numerical paragraph two above and are commensurate in amount and scope with other providers of similar services in {{ county }} County.</w:t>
      </w:r>
    </w:p>
    <w:p>
      <w:pPr>
        <w:spacing w:line="480" w:lineRule="auto"/>
        <w:ind w:firstLine="1440"/>
        <w:jc w:val="both"/>
      </w:pPr>
      <w:r>
        <w:rPr>
          <w:rFonts w:ascii="Times New Roman" w:cs="Times New Roman" w:eastAsia="Times New Roman" w:hAnsi="Times New Roman"/>
          <w:b w:val="false"/>
          <w:bCs w:val="false"/>
          <w:sz w:val="24"/>
          <w:szCs w:val="24"/>
        </w:rPr>
        <w:t xml:space="preserve">5.	Further expenses will be disclosed by supplemental affidavit, if incurred.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 other_parent_name }}, state under oath in Open Court that I am the {{ other_parent_relationship }} of the above-named minor, 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MARRIAGE LICENSE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copy of marriage license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2026-08-22T00:10:02.183Z</dcterms:created>
  <dcterms:modified xsi:type="dcterms:W3CDTF">2026-08-22T00:10:02.183Z</dcterms:modified>
</cp:coreProperties>
</file>

<file path=docProps/custom.xml><?xml version="1.0" encoding="utf-8"?>
<Properties xmlns="http://schemas.openxmlformats.org/officeDocument/2006/custom-properties" xmlns:vt="http://schemas.openxmlformats.org/officeDocument/2006/docPropsVTypes"/>
</file>