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292E4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1. Objective</w:t>
      </w:r>
      <w:r/>
    </w:p>
    <w:p w14:paraId="70FB0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objective of this analysis was to evaluate how structural uncertainty in natural mortality (M)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t xml:space="preserve">The objective of this analysis is to evaluate how alternative natural mortality (M) formulations affect assessment outputs and to identify which M formulation provides the most robust performance when the true M is unknown.</w:t>
      </w:r>
      <w:r/>
    </w:p>
    <w:p w14:paraId="1915C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To formalize this evaluation, we adopt a decision-theoretic framework based on minimax and minimax regret criteria.</w:t>
      </w:r>
      <w:r/>
    </w:p>
    <w:p w14:paraId="548CA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For each assumed M model in the assessment (estimation model, EM), we quantify performance loss relative to the corresponding operating model (OM) using a statistical loss function (e.g., MAD or RMSE). This produces a loss matrix defined over all OM–EM com</w:t>
      </w:r>
      <w:r>
        <w:t xml:space="preserve">binations.</w:t>
      </w:r>
      <w:r/>
    </w:p>
    <w:p w14:paraId="123D7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From this loss matrix, we derive two robustness criteria:</w:t>
      </w:r>
      <w:r/>
    </w:p>
    <w:p w14:paraId="037EAC30">
      <w:pPr>
        <w:pStyle w:val="141"/>
        <w:pBdr/>
        <w:spacing/>
        <w:ind/>
        <w:rPr>
          <w14:ligatures w14:val="none"/>
        </w:rPr>
      </w:pPr>
      <w:r>
        <w:t xml:space="preserve">1. Minimax Criterion</w:t>
      </w:r>
      <w:r/>
    </w:p>
    <w:p w14:paraId="3053E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minimax approach identifies the M formulation 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hat minimizes the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worst-case loss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across all plausible true mortality processes.</w:t>
      </w:r>
      <w:r>
        <w:rPr>
          <w:b w:val="0"/>
          <w:bCs w:val="0"/>
        </w:rPr>
      </w:r>
    </w:p>
    <w:p w14:paraId="439986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b w:val="0"/>
          <w:bCs w:val="0"/>
        </w:rPr>
        <w:t xml:space="preserve">Interpretation:</w:t>
      </w:r>
      <w:r>
        <w:rPr>
          <w:b w:val="0"/>
          <w:bCs w:val="0"/>
        </w:rPr>
      </w:r>
    </w:p>
    <w:p w14:paraId="5F82FA58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b w:val="0"/>
          <w:bCs w:val="0"/>
        </w:rPr>
        <w:t xml:space="preserve">For each assumed M, determine the largest loss it produces across all structural scenarios.</w:t>
      </w:r>
      <w:r>
        <w:rPr>
          <w:b w:val="0"/>
          <w:bCs w:val="0"/>
        </w:rPr>
      </w:r>
    </w:p>
    <w:p w14:paraId="79966F7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Select the model whose maximum loss is smallest.</w:t>
      </w:r>
      <w:r/>
    </w:p>
    <w:p w14:paraId="02B42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t xml:space="preserve">Do we prefer the M model whose worst possible performance under structural uncertainty is least severe? (</w:t>
      </w:r>
      <w:r/>
      <w:r>
        <w:t xml:space="preserve">This is a risk-averse decision rule. It protects against extreme mis-specification. </w:t>
      </w:r>
      <w:r>
        <w:t xml:space="preserve">controls the magnitude of absolute worst-case error</w:t>
      </w:r>
      <w:r/>
      <w:r/>
      <w:r>
        <w:rPr>
          <w:rFonts w:ascii="Times New Roman" w:hAnsi="Times New Roman" w:eastAsia="Times New Roman" w:cs="Times New Roman"/>
          <w:sz w:val="24"/>
        </w:rPr>
        <w:t xml:space="preserve">)</w:t>
      </w:r>
      <w:r>
        <w:rPr>
          <w:rFonts w:ascii="Times New Roman" w:hAnsi="Times New Roman" w:eastAsia="Times New Roman" w:cs="Times New Roman"/>
          <w:sz w:val="24"/>
        </w:rPr>
      </w:r>
    </w:p>
    <w:p w14:paraId="7CEAAC2C">
      <w:pPr>
        <w:pStyle w:val="141"/>
        <w:pBdr/>
        <w:spacing/>
        <w:ind/>
        <w:rPr>
          <w14:ligatures w14:val="none"/>
        </w:rPr>
      </w:pPr>
      <w:r/>
      <w:r>
        <w:t xml:space="preserve">2. Minimax Regret Criterion</w:t>
      </w:r>
      <w:r/>
    </w:p>
    <w:p w14:paraId="60DD8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minimax regret approach evaluates performance relative to the best achievable model within each true mortality scenario. </w:t>
      </w:r>
      <w:r>
        <w:rPr>
          <w:rFonts w:ascii="Times New Roman" w:hAnsi="Times New Roman" w:eastAsia="Times New Roman" w:cs="Times New Roman"/>
          <w:sz w:val="24"/>
        </w:rPr>
      </w:r>
      <w:r>
        <w:t xml:space="preserve">For each true M (row), identify the best-performing assumed model. Then </w:t>
      </w:r>
      <w:r>
        <w:t xml:space="preserve">compute how much worse every other model performs relative to that best model.</w:t>
      </w:r>
      <w:r/>
      <w:r>
        <w:rPr>
          <w:rFonts w:ascii="Times New Roman" w:hAnsi="Times New Roman" w:eastAsia="Times New Roman" w:cs="Times New Roman"/>
          <w:sz w:val="24"/>
        </w:rPr>
      </w:r>
    </w:p>
    <w:p w14:paraId="3DE5F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Interpretation:</w:t>
      </w:r>
      <w:r/>
    </w:p>
    <w:p w14:paraId="0D38D9C8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For each assumed M, identify the largest regret across scenarios.</w:t>
      </w:r>
      <w:r/>
    </w:p>
    <w:p w14:paraId="1F6BA79A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Select the model whose maximum regret is smallest.</w:t>
      </w:r>
      <w:r/>
    </w:p>
    <w:p w14:paraId="13B69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Do we prefer the M model that is never much worse than the best available alternative under any plausible mortality scenario? (</w:t>
      </w:r>
      <w:r/>
      <w:r>
        <w:t xml:space="preserve">focuses on relative performance, rather than absolute loss</w:t>
      </w:r>
      <w:r>
        <w:t xml:space="preserve">. </w:t>
      </w:r>
      <w:r>
        <w:t xml:space="preserve">controls how far a model deviates from the scenario-specific optimum</w:t>
      </w:r>
      <w:r>
        <w:t xml:space="preserve">)</w:t>
      </w:r>
      <w:r>
        <w:rPr>
          <w:rFonts w:ascii="Times New Roman" w:hAnsi="Times New Roman" w:eastAsia="Times New Roman" w:cs="Times New Roman"/>
          <w:sz w:val="24"/>
        </w:rPr>
      </w:r>
    </w:p>
    <w:p w14:paraId="549DD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  <w:r/>
    </w:p>
    <w:p w14:paraId="5E8442A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4. Results</w:t>
      </w:r>
      <w:r/>
    </w:p>
    <w:p w14:paraId="392CBC6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4.1 Fishing Mortality (F)</w:t>
      </w:r>
      <w:r/>
    </w:p>
    <w:p w14:paraId="78B46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loss matrix for F showed identical values across columns within each row.</w:t>
      </w:r>
      <w:r/>
    </w:p>
    <w:p w14:paraId="7AF0D3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Interpretation:</w:t>
      </w:r>
      <w:r/>
    </w:p>
    <w:p w14:paraId="71F0F6E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Changing the assumed M had negligible effect on estimated F.</w:t>
      </w:r>
      <w:r/>
    </w:p>
    <w:p w14:paraId="070A053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 estimates were largely driven by the observational data.</w:t>
      </w:r>
      <w:r/>
    </w:p>
    <w:p w14:paraId="154EBCF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Structural uncertainty in M did not materially propagate into F estimates in this configuration.</w:t>
      </w:r>
      <w:r/>
    </w:p>
    <w:p w14:paraId="79C99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 is insensitive to M structural uncertainty under the current assessment setup.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11D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250D88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4.1 Spawning Stock Biomass (SSB)</w:t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47AF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A5334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9C911D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56A98A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26A459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85C4A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C87D6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BB49F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FA5B3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89E1D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F0B5B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2026-02-24T14:53:07Z</dcterms:modified>
</cp:coreProperties>
</file>